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ED" w:rsidRPr="00C937EF" w:rsidRDefault="000871ED" w:rsidP="000871ED">
      <w:pPr>
        <w:pStyle w:val="Nadpis3"/>
        <w:keepNext/>
        <w:widowControl/>
        <w:rPr>
          <w:rFonts w:ascii="Arial" w:hAnsi="Arial" w:cs="Arial"/>
        </w:rPr>
      </w:pPr>
      <w:bookmarkStart w:id="0" w:name="_Toc534202712"/>
      <w:bookmarkStart w:id="1" w:name="_GoBack"/>
      <w:bookmarkEnd w:id="1"/>
      <w:r w:rsidRPr="00C937EF">
        <w:rPr>
          <w:rFonts w:ascii="Arial" w:hAnsi="Arial" w:cs="Arial"/>
        </w:rPr>
        <w:t>Doporučený vzor lékařského posudku</w:t>
      </w:r>
      <w:r w:rsidRPr="00C937EF">
        <w:rPr>
          <w:rStyle w:val="Znakapoznpodarou"/>
          <w:rFonts w:ascii="Arial" w:hAnsi="Arial" w:cs="Arial"/>
          <w:b w:val="0"/>
        </w:rPr>
        <w:footnoteReference w:id="1"/>
      </w:r>
      <w:bookmarkEnd w:id="0"/>
    </w:p>
    <w:p w:rsidR="000871ED" w:rsidRPr="00C937EF" w:rsidRDefault="000871ED" w:rsidP="000871ED">
      <w:pPr>
        <w:rPr>
          <w:rFonts w:ascii="Arial" w:hAnsi="Arial" w:cs="Arial"/>
        </w:rPr>
      </w:pPr>
    </w:p>
    <w:tbl>
      <w:tblPr>
        <w:tblW w:w="97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1435"/>
        <w:gridCol w:w="6043"/>
      </w:tblGrid>
      <w:tr w:rsidR="000871ED" w:rsidRPr="00C937EF" w:rsidTr="0023395D">
        <w:trPr>
          <w:trHeight w:val="340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871ED" w:rsidRPr="00C937EF" w:rsidRDefault="000871ED" w:rsidP="0023395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C937EF">
              <w:rPr>
                <w:rFonts w:ascii="Arial" w:hAnsi="Arial" w:cs="Arial"/>
                <w:b/>
              </w:rPr>
              <w:t>Základní údaje o posuzované osobě</w:t>
            </w:r>
          </w:p>
        </w:tc>
      </w:tr>
      <w:tr w:rsidR="000871ED" w:rsidRPr="00C937EF" w:rsidTr="0023395D">
        <w:trPr>
          <w:trHeight w:val="578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Jméno a příjmení: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578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b/>
              </w:rPr>
            </w:pPr>
            <w:r w:rsidRPr="00C937EF">
              <w:rPr>
                <w:rFonts w:ascii="Arial" w:hAnsi="Arial" w:cs="Arial"/>
              </w:rPr>
              <w:t>Datum narození: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578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Trvalé bydliště: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578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Skutečné bydliště: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317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871ED" w:rsidRPr="00C937EF" w:rsidRDefault="000871ED" w:rsidP="0023395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C937EF">
              <w:rPr>
                <w:rFonts w:ascii="Arial" w:hAnsi="Arial" w:cs="Arial"/>
                <w:b/>
              </w:rPr>
              <w:t>Posouzení</w:t>
            </w:r>
          </w:p>
        </w:tc>
      </w:tr>
      <w:tr w:rsidR="000871ED" w:rsidRPr="00C937EF" w:rsidTr="0023395D">
        <w:trPr>
          <w:trHeight w:val="380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ED" w:rsidRPr="00C937EF" w:rsidRDefault="000871ED" w:rsidP="0023395D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C937EF">
              <w:rPr>
                <w:rFonts w:ascii="Arial" w:hAnsi="Arial" w:cs="Arial"/>
                <w:b/>
                <w:i/>
              </w:rPr>
              <w:t>Stručně popište</w:t>
            </w:r>
          </w:p>
        </w:tc>
      </w:tr>
      <w:tr w:rsidR="000871ED" w:rsidRPr="00C937EF" w:rsidTr="0023395D">
        <w:trPr>
          <w:trHeight w:val="74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Je osoba schopna sama právně jednat o uzavření smlouvy o</w:t>
            </w:r>
            <w:r>
              <w:rPr>
                <w:rFonts w:ascii="Arial" w:hAnsi="Arial" w:cs="Arial"/>
              </w:rPr>
              <w:t> </w:t>
            </w:r>
            <w:r w:rsidRPr="00C937EF">
              <w:rPr>
                <w:rFonts w:ascii="Arial" w:hAnsi="Arial" w:cs="Arial"/>
              </w:rPr>
              <w:t>poskytování sociální služby?</w:t>
            </w:r>
            <w:r w:rsidRPr="00C937EF">
              <w:rPr>
                <w:rStyle w:val="Znakapoznpodarou"/>
                <w:rFonts w:ascii="Arial" w:hAnsi="Arial" w:cs="Arial"/>
              </w:rPr>
              <w:footnoteReference w:id="2"/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14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Jaká zdravotní péče je u osoby nezbytná vzhledem k aktuálnímu zdravotnímu stavu? Co by bezprostředně hrozilo při jejím nezajištění?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116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b/>
              </w:rPr>
            </w:pPr>
            <w:r w:rsidRPr="00C937EF">
              <w:rPr>
                <w:rFonts w:ascii="Arial" w:hAnsi="Arial" w:cs="Arial"/>
              </w:rPr>
              <w:t>Jaký je aktuální duševní stav osoby?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14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Jaká je schopnost posoudit svou situaci a sám ji řešit?</w:t>
            </w:r>
          </w:p>
          <w:p w:rsidR="000871ED" w:rsidRPr="00C937EF" w:rsidRDefault="000871ED" w:rsidP="0023395D">
            <w:pPr>
              <w:rPr>
                <w:rFonts w:ascii="Arial" w:hAnsi="Arial" w:cs="Arial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0871ED" w:rsidRPr="00C937EF" w:rsidRDefault="000871ED" w:rsidP="000871ED">
      <w:pPr>
        <w:rPr>
          <w:rFonts w:ascii="Arial" w:hAnsi="Arial" w:cs="Arial"/>
        </w:rPr>
      </w:pPr>
      <w:r w:rsidRPr="00C937EF">
        <w:rPr>
          <w:rFonts w:ascii="Arial" w:hAnsi="Arial" w:cs="Arial"/>
        </w:rPr>
        <w:br w:type="page"/>
      </w:r>
    </w:p>
    <w:tbl>
      <w:tblPr>
        <w:tblW w:w="97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9"/>
        <w:gridCol w:w="5650"/>
      </w:tblGrid>
      <w:tr w:rsidR="000871ED" w:rsidRPr="00C937EF" w:rsidTr="0023395D">
        <w:trPr>
          <w:trHeight w:val="385"/>
        </w:trPr>
        <w:tc>
          <w:tcPr>
            <w:tcW w:w="9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71ED" w:rsidRPr="00C937EF" w:rsidRDefault="000871ED" w:rsidP="0023395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C937EF">
              <w:rPr>
                <w:rFonts w:ascii="Arial" w:hAnsi="Arial" w:cs="Arial"/>
                <w:b/>
              </w:rPr>
              <w:t>Informace pro lékaře – poskytovatele zdravotních služeb:</w:t>
            </w:r>
          </w:p>
          <w:p w:rsidR="000871ED" w:rsidRPr="00C937EF" w:rsidRDefault="000871ED" w:rsidP="0023395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871ED" w:rsidRPr="00C937EF" w:rsidTr="0023395D">
        <w:trPr>
          <w:trHeight w:val="2680"/>
        </w:trPr>
        <w:tc>
          <w:tcPr>
            <w:tcW w:w="9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37EF">
              <w:rPr>
                <w:rFonts w:ascii="Arial" w:hAnsi="Arial" w:cs="Arial"/>
                <w:sz w:val="20"/>
                <w:szCs w:val="20"/>
              </w:rPr>
              <w:t xml:space="preserve">Tento posudek je vydáván </w:t>
            </w:r>
            <w:r>
              <w:rPr>
                <w:rFonts w:ascii="Arial" w:hAnsi="Arial" w:cs="Arial"/>
                <w:sz w:val="20"/>
                <w:szCs w:val="20"/>
              </w:rPr>
              <w:t>pro účely</w:t>
            </w:r>
            <w:r w:rsidRPr="00C937EF">
              <w:rPr>
                <w:rFonts w:ascii="Arial" w:hAnsi="Arial" w:cs="Arial"/>
                <w:sz w:val="20"/>
                <w:szCs w:val="20"/>
              </w:rPr>
              <w:t xml:space="preserve"> ustanovení § 91 odst. 6 a § 91a odst. 2 zákona č. 108/2006 Sb., o sociálních službách, ve znění pozdějších předpisů. </w:t>
            </w:r>
            <w:r w:rsidRPr="00C937EF">
              <w:rPr>
                <w:rFonts w:ascii="Arial" w:hAnsi="Arial" w:cs="Arial"/>
                <w:b/>
                <w:sz w:val="20"/>
                <w:szCs w:val="20"/>
              </w:rPr>
              <w:t>Účelem posouzení schopnosti dané osoby právně jednat</w:t>
            </w:r>
            <w:r w:rsidRPr="00C937EF">
              <w:rPr>
                <w:rFonts w:ascii="Arial" w:hAnsi="Arial" w:cs="Arial"/>
                <w:sz w:val="20"/>
                <w:szCs w:val="20"/>
              </w:rPr>
              <w:t xml:space="preserve"> je zjistit, zda pro ochranu práv a zájmu osob je zapotřebí právního zastoupení při uzavření smlouvy o poskytování sociální služby. Podstatou jsou otázky, zda je osoba schopna vyjádřit volbu; porozumět; rozvažovat; a hodnotit důsledky rozhodnutí. </w:t>
            </w:r>
            <w:r w:rsidRPr="00C937EF">
              <w:rPr>
                <w:rFonts w:ascii="Arial" w:hAnsi="Arial" w:cs="Arial"/>
                <w:b/>
                <w:sz w:val="20"/>
                <w:szCs w:val="20"/>
              </w:rPr>
              <w:t>Účelem posouzení potřebné péče a schopnosti posoudit svou situaci</w:t>
            </w:r>
            <w:r w:rsidRPr="00C937EF">
              <w:rPr>
                <w:rFonts w:ascii="Arial" w:hAnsi="Arial" w:cs="Arial"/>
                <w:sz w:val="20"/>
                <w:szCs w:val="20"/>
              </w:rPr>
              <w:t xml:space="preserve"> je určení, zda by z důvodu nepříznivého zdravotního stavu způsobeného duševní poruchou byla osoba bez poskytnutí pobytové sociální služby ohrožena na životě nebo by jí hrozila vážná porucha zdraví anebo by totéž hrozilo osobám v jejím okolí. Podstatou otázky je povaha nebezpečí hrozícího při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37EF">
              <w:rPr>
                <w:rFonts w:ascii="Arial" w:hAnsi="Arial" w:cs="Arial"/>
                <w:sz w:val="20"/>
                <w:szCs w:val="20"/>
              </w:rPr>
              <w:t xml:space="preserve">nezajištění služby a schopnost osoby ohrožující skutečnosti rozpoznat, vyhodnotit a reagovat na ně. </w:t>
            </w:r>
            <w:r w:rsidRPr="00C937EF">
              <w:rPr>
                <w:rFonts w:ascii="Arial" w:hAnsi="Arial" w:cs="Arial"/>
                <w:b/>
                <w:sz w:val="20"/>
                <w:szCs w:val="20"/>
              </w:rPr>
              <w:t>Posudek lékaře slouží jako podklad pro samostatnou úvahu obecního úřadu obce s rozšířenou působností.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37EF">
              <w:rPr>
                <w:rFonts w:ascii="Arial" w:hAnsi="Arial" w:cs="Arial"/>
                <w:sz w:val="20"/>
                <w:szCs w:val="20"/>
                <w:u w:val="single"/>
              </w:rPr>
              <w:t>Ustanovení § 91 odst. 6 zákona:</w:t>
            </w:r>
            <w:r w:rsidRPr="00C937EF">
              <w:rPr>
                <w:rFonts w:ascii="Arial" w:hAnsi="Arial" w:cs="Arial"/>
                <w:sz w:val="20"/>
                <w:szCs w:val="20"/>
              </w:rPr>
              <w:t xml:space="preserve"> „Osobu, která podle lékařského posudku vydaného poskytovatelem zdravotních služeb není schopna sama jednat a nemá zákonného zástupce nebo opatrovníka, zastupuje při uzavírání smlouvy obecní úřad obce s rozšířenou působností podle místa trvalého nebo hlášeného pobytu osoby, nebo jde-li o poskytnutí pobytových sociálních služeb v zařízení sociálních služeb nebo ve zdravotnickém zařízení lůžkové péče podle </w:t>
            </w:r>
            <w:hyperlink r:id="rId7" w:history="1">
              <w:r w:rsidRPr="00C937EF">
                <w:rPr>
                  <w:rStyle w:val="Hypertextovodkaz"/>
                  <w:rFonts w:ascii="Arial" w:eastAsiaTheme="majorEastAsia" w:hAnsi="Arial" w:cs="Arial"/>
                  <w:sz w:val="20"/>
                  <w:szCs w:val="20"/>
                </w:rPr>
                <w:t>§ 52</w:t>
              </w:r>
            </w:hyperlink>
            <w:r w:rsidRPr="00C937EF">
              <w:rPr>
                <w:rFonts w:ascii="Arial" w:hAnsi="Arial" w:cs="Arial"/>
                <w:sz w:val="20"/>
                <w:szCs w:val="20"/>
              </w:rPr>
              <w:t>, obecní úřad obce s rozšířenou působností podle sídla tohoto zařízení.“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937EF">
              <w:rPr>
                <w:rFonts w:ascii="Arial" w:hAnsi="Arial" w:cs="Arial"/>
                <w:sz w:val="20"/>
                <w:szCs w:val="20"/>
                <w:u w:val="single"/>
              </w:rPr>
              <w:t xml:space="preserve">Ustanovení § 91a zákona: 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37EF">
              <w:rPr>
                <w:rFonts w:ascii="Arial" w:hAnsi="Arial" w:cs="Arial"/>
                <w:sz w:val="20"/>
                <w:szCs w:val="20"/>
              </w:rPr>
              <w:t>„(1) Opatrovník nebo obecní úřad obce s rozšířenou působností, postupuje-li podle § 91 odst. 6, může za osobu, která s uzavřením smlouvy o poskytování pobytové sociální služby v zařízení sociálních služeb neprojevila souhlas, uzavřít takovou smlouvu a její změny pouze v případě, že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37EF">
              <w:rPr>
                <w:rFonts w:ascii="Arial" w:hAnsi="Arial" w:cs="Arial"/>
                <w:sz w:val="20"/>
                <w:szCs w:val="20"/>
              </w:rPr>
              <w:t>a) neposkytnutí okamžité pomoci při řešení nepříznivé sociální situace by v důsledku oslabení nebo ztráty schopnosti z důvodu nepříznivého zdravotního stavu způsobeného duševní poruchou ohrozilo její život nebo by jí hrozilo vážné poškození zdraví anebo by totéž hrozilo osobám v jejím okolí a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37EF">
              <w:rPr>
                <w:rFonts w:ascii="Arial" w:hAnsi="Arial" w:cs="Arial"/>
                <w:sz w:val="20"/>
                <w:szCs w:val="20"/>
              </w:rPr>
              <w:t>b) nezbytnou podporu a pomoc jí nelze zajistit mírnějším a méně omezujícím opatřením.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937EF">
              <w:rPr>
                <w:rFonts w:ascii="Arial" w:hAnsi="Arial" w:cs="Arial"/>
                <w:sz w:val="20"/>
                <w:szCs w:val="20"/>
              </w:rPr>
              <w:t>(2) Podmínku uvedenou v odstavci 1 písm. a) posuzuje obecní úřad obce s rozšířenou působností na základě lékařského posudku vydaného poskytovatelem zdravotních služeb.“</w:t>
            </w: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744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Jméno a příjmení lékaře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630"/>
        </w:trPr>
        <w:tc>
          <w:tcPr>
            <w:tcW w:w="4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V………………</w:t>
            </w:r>
            <w:proofErr w:type="gramStart"/>
            <w:r w:rsidRPr="00C937EF">
              <w:rPr>
                <w:rFonts w:ascii="Arial" w:hAnsi="Arial" w:cs="Arial"/>
              </w:rPr>
              <w:t>…..dne</w:t>
            </w:r>
            <w:proofErr w:type="gramEnd"/>
            <w:r w:rsidRPr="00C937EF">
              <w:rPr>
                <w:rFonts w:ascii="Arial" w:hAnsi="Arial" w:cs="Arial"/>
              </w:rPr>
              <w:t>………….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0871ED" w:rsidRPr="00C937EF" w:rsidTr="0023395D">
        <w:trPr>
          <w:trHeight w:val="630"/>
        </w:trPr>
        <w:tc>
          <w:tcPr>
            <w:tcW w:w="4149" w:type="dxa"/>
          </w:tcPr>
          <w:p w:rsidR="000871ED" w:rsidRPr="00C937EF" w:rsidRDefault="000871ED" w:rsidP="0023395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871ED" w:rsidRPr="00C937EF" w:rsidRDefault="000871ED" w:rsidP="0023395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937EF">
              <w:rPr>
                <w:rFonts w:ascii="Arial" w:hAnsi="Arial" w:cs="Arial"/>
              </w:rPr>
              <w:t>Podpis a razítko poskytovatele zdravotních služeb</w:t>
            </w:r>
          </w:p>
        </w:tc>
      </w:tr>
    </w:tbl>
    <w:p w:rsidR="000871ED" w:rsidRPr="00C937EF" w:rsidRDefault="000871ED" w:rsidP="000871ED">
      <w:pPr>
        <w:pStyle w:val="Nadpis3"/>
        <w:keepNext/>
        <w:widowControl/>
        <w:rPr>
          <w:rFonts w:ascii="Arial" w:hAnsi="Arial" w:cs="Arial"/>
        </w:rPr>
      </w:pPr>
    </w:p>
    <w:p w:rsidR="00A602CB" w:rsidRPr="000871ED" w:rsidRDefault="00A602CB" w:rsidP="000871ED"/>
    <w:sectPr w:rsidR="00A602CB" w:rsidRPr="000871ED" w:rsidSect="005A793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8D" w:rsidRDefault="00580A8D" w:rsidP="00580A8D">
      <w:pPr>
        <w:spacing w:line="240" w:lineRule="auto"/>
      </w:pPr>
      <w:r>
        <w:separator/>
      </w:r>
    </w:p>
  </w:endnote>
  <w:endnote w:type="continuationSeparator" w:id="0">
    <w:p w:rsidR="00580A8D" w:rsidRDefault="00580A8D" w:rsidP="00580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7BB" w:rsidRPr="00B530ED" w:rsidRDefault="000871ED">
    <w:pPr>
      <w:pStyle w:val="Zpat"/>
      <w:jc w:val="right"/>
      <w:rPr>
        <w:rFonts w:ascii="Arial" w:hAnsi="Arial" w:cs="Arial"/>
        <w:sz w:val="16"/>
        <w:szCs w:val="16"/>
      </w:rPr>
    </w:pPr>
  </w:p>
  <w:p w:rsidR="00BB17BB" w:rsidRDefault="000871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8D" w:rsidRDefault="00580A8D" w:rsidP="00580A8D">
      <w:pPr>
        <w:spacing w:line="240" w:lineRule="auto"/>
      </w:pPr>
      <w:r>
        <w:separator/>
      </w:r>
    </w:p>
  </w:footnote>
  <w:footnote w:type="continuationSeparator" w:id="0">
    <w:p w:rsidR="00580A8D" w:rsidRDefault="00580A8D" w:rsidP="00580A8D">
      <w:pPr>
        <w:spacing w:line="240" w:lineRule="auto"/>
      </w:pPr>
      <w:r>
        <w:continuationSeparator/>
      </w:r>
    </w:p>
  </w:footnote>
  <w:footnote w:id="1">
    <w:p w:rsidR="000871ED" w:rsidRPr="00811332" w:rsidRDefault="000871ED" w:rsidP="000871ED">
      <w:pPr>
        <w:pStyle w:val="Textpoznpodarou"/>
        <w:rPr>
          <w:rFonts w:ascii="Arial" w:hAnsi="Arial" w:cs="Arial"/>
          <w:sz w:val="16"/>
          <w:szCs w:val="16"/>
        </w:rPr>
      </w:pPr>
      <w:r w:rsidRPr="00811332">
        <w:rPr>
          <w:rStyle w:val="Znakapoznpodarou"/>
          <w:rFonts w:ascii="Arial" w:hAnsi="Arial" w:cs="Arial"/>
          <w:sz w:val="16"/>
          <w:szCs w:val="16"/>
        </w:rPr>
        <w:footnoteRef/>
      </w:r>
      <w:r w:rsidRPr="00811332">
        <w:rPr>
          <w:rFonts w:ascii="Arial" w:hAnsi="Arial" w:cs="Arial"/>
          <w:sz w:val="16"/>
          <w:szCs w:val="16"/>
        </w:rPr>
        <w:t xml:space="preserve"> Pro doporučený vzor byl částečně využit vzor MěÚ Kolín.</w:t>
      </w:r>
    </w:p>
    <w:p w:rsidR="000871ED" w:rsidRPr="00811332" w:rsidRDefault="000871ED" w:rsidP="000871ED">
      <w:pPr>
        <w:pStyle w:val="Textpoznpodarou"/>
        <w:rPr>
          <w:rFonts w:ascii="Arial" w:hAnsi="Arial" w:cs="Arial"/>
          <w:sz w:val="16"/>
          <w:szCs w:val="16"/>
        </w:rPr>
      </w:pPr>
    </w:p>
  </w:footnote>
  <w:footnote w:id="2">
    <w:p w:rsidR="000871ED" w:rsidRPr="00811332" w:rsidRDefault="000871ED" w:rsidP="000871ED">
      <w:pPr>
        <w:pStyle w:val="Textpoznpodarou"/>
        <w:rPr>
          <w:rFonts w:ascii="Arial" w:hAnsi="Arial" w:cs="Arial"/>
          <w:sz w:val="16"/>
          <w:szCs w:val="16"/>
        </w:rPr>
      </w:pPr>
      <w:r w:rsidRPr="00811332">
        <w:rPr>
          <w:rStyle w:val="Znakapoznpodarou"/>
          <w:rFonts w:ascii="Arial" w:hAnsi="Arial" w:cs="Arial"/>
          <w:sz w:val="16"/>
          <w:szCs w:val="16"/>
        </w:rPr>
        <w:footnoteRef/>
      </w:r>
      <w:r w:rsidRPr="00811332">
        <w:rPr>
          <w:rFonts w:ascii="Arial" w:hAnsi="Arial" w:cs="Arial"/>
          <w:sz w:val="16"/>
          <w:szCs w:val="16"/>
        </w:rPr>
        <w:t xml:space="preserve"> Je posuzována složka volní a rozumová týkající se právního jednání posuzované osoby. Nejedná se tedy například o pouhý deficit v samotném psaní či čtení. Situace, kdy osoba není schopna číst anebo psát není řešena ustanovením § 91 odst. 6 zákona o sociálních službách, ale postupem podle § 563 zákona č. 89/2012 Sb., občanský zákoník, ve znění pozdějších předpisů. Žádáme o zřejmou specifikaci této skutečnosti v bližším zdůvodnění.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8D"/>
    <w:rsid w:val="000871ED"/>
    <w:rsid w:val="00580A8D"/>
    <w:rsid w:val="00A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A8D"/>
    <w:pPr>
      <w:spacing w:after="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80A8D"/>
    <w:pPr>
      <w:widowControl w:val="0"/>
      <w:spacing w:before="480" w:after="240"/>
      <w:outlineLvl w:val="0"/>
    </w:pPr>
    <w:rPr>
      <w:rFonts w:eastAsiaTheme="majorEastAsia" w:cstheme="majorBidi"/>
      <w:b/>
      <w:bCs w:val="0"/>
      <w:sz w:val="32"/>
      <w:szCs w:val="28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580A8D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0A8D"/>
    <w:rPr>
      <w:rFonts w:ascii="Times New Roman" w:eastAsiaTheme="majorEastAsia" w:hAnsi="Times New Roman" w:cstheme="majorBidi"/>
      <w:b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80A8D"/>
    <w:rPr>
      <w:rFonts w:ascii="Times New Roman" w:eastAsiaTheme="majorEastAsia" w:hAnsi="Times New Roman" w:cstheme="majorBidi"/>
      <w:b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80A8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0A8D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80A8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80A8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A8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0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A8D"/>
    <w:pPr>
      <w:spacing w:after="0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80A8D"/>
    <w:pPr>
      <w:widowControl w:val="0"/>
      <w:spacing w:before="480" w:after="240"/>
      <w:outlineLvl w:val="0"/>
    </w:pPr>
    <w:rPr>
      <w:rFonts w:eastAsiaTheme="majorEastAsia" w:cstheme="majorBidi"/>
      <w:b/>
      <w:bCs w:val="0"/>
      <w:sz w:val="32"/>
      <w:szCs w:val="28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580A8D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0A8D"/>
    <w:rPr>
      <w:rFonts w:ascii="Times New Roman" w:eastAsiaTheme="majorEastAsia" w:hAnsi="Times New Roman" w:cstheme="majorBidi"/>
      <w:b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80A8D"/>
    <w:rPr>
      <w:rFonts w:ascii="Times New Roman" w:eastAsiaTheme="majorEastAsia" w:hAnsi="Times New Roman" w:cstheme="majorBidi"/>
      <w:b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80A8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0A8D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80A8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580A8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A8D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0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08/2006%20Sb.%252352'&amp;ucin-k-dni='30.12.9999'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Martin (MPSV)</dc:creator>
  <cp:lastModifiedBy>Kahánek Martin (MPSV)</cp:lastModifiedBy>
  <cp:revision>2</cp:revision>
  <dcterms:created xsi:type="dcterms:W3CDTF">2019-01-22T07:39:00Z</dcterms:created>
  <dcterms:modified xsi:type="dcterms:W3CDTF">2019-01-22T07:39:00Z</dcterms:modified>
</cp:coreProperties>
</file>