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C0" w:rsidRDefault="00977EC0">
      <w:pPr>
        <w:tabs>
          <w:tab w:val="left" w:pos="2127"/>
        </w:tabs>
        <w:jc w:val="center"/>
        <w:outlineLvl w:val="0"/>
        <w:rPr>
          <w:rFonts w:ascii="Arial" w:hAnsi="Arial" w:cs="Arial"/>
          <w:b/>
          <w:szCs w:val="22"/>
        </w:rPr>
      </w:pPr>
      <w:bookmarkStart w:id="0" w:name="_GoBack"/>
      <w:bookmarkEnd w:id="0"/>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Pr="00C97827" w:rsidRDefault="00EC532D" w:rsidP="00EC532D">
      <w:pPr>
        <w:jc w:val="center"/>
        <w:rPr>
          <w:rFonts w:ascii="Arial" w:hAnsi="Arial" w:cs="Arial"/>
          <w:b/>
          <w:smallCaps/>
          <w:sz w:val="56"/>
          <w:szCs w:val="56"/>
          <w:lang w:val="pl-PL"/>
        </w:rPr>
      </w:pPr>
      <w:r w:rsidRPr="00C97827">
        <w:rPr>
          <w:rFonts w:ascii="Arial" w:hAnsi="Arial" w:cs="Arial"/>
          <w:b/>
          <w:smallCaps/>
          <w:sz w:val="56"/>
          <w:szCs w:val="56"/>
          <w:lang w:val="pl-PL"/>
        </w:rPr>
        <w:t xml:space="preserve">Příloha č. </w:t>
      </w:r>
      <w:r>
        <w:rPr>
          <w:rFonts w:ascii="Arial" w:hAnsi="Arial" w:cs="Arial"/>
          <w:b/>
          <w:smallCaps/>
          <w:sz w:val="56"/>
          <w:szCs w:val="56"/>
          <w:lang w:val="pl-PL"/>
        </w:rPr>
        <w:t xml:space="preserve">8 </w:t>
      </w:r>
    </w:p>
    <w:p w:rsidR="00EC532D" w:rsidRDefault="00EC532D" w:rsidP="00EC532D">
      <w:pPr>
        <w:jc w:val="center"/>
        <w:rPr>
          <w:rFonts w:ascii="Arial" w:hAnsi="Arial" w:cs="Arial"/>
          <w:b/>
          <w:smallCaps/>
          <w:sz w:val="56"/>
          <w:szCs w:val="56"/>
          <w:lang w:val="pl-PL"/>
        </w:rPr>
      </w:pPr>
    </w:p>
    <w:p w:rsidR="00EC532D" w:rsidRPr="00C97827" w:rsidRDefault="00EC532D" w:rsidP="00EC532D">
      <w:pPr>
        <w:jc w:val="center"/>
        <w:rPr>
          <w:rFonts w:ascii="Arial" w:hAnsi="Arial" w:cs="Arial"/>
          <w:b/>
          <w:smallCaps/>
          <w:sz w:val="56"/>
          <w:szCs w:val="56"/>
          <w:lang w:val="pl-PL"/>
        </w:rPr>
      </w:pPr>
      <w:r>
        <w:rPr>
          <w:rFonts w:ascii="Arial" w:hAnsi="Arial" w:cs="Arial"/>
          <w:b/>
          <w:smallCaps/>
          <w:sz w:val="56"/>
          <w:szCs w:val="56"/>
          <w:lang w:val="pl-PL"/>
        </w:rPr>
        <w:t>návrh podmínek</w:t>
      </w:r>
      <w:r w:rsidR="00865815">
        <w:rPr>
          <w:rFonts w:ascii="Arial" w:hAnsi="Arial" w:cs="Arial"/>
          <w:b/>
          <w:smallCaps/>
          <w:sz w:val="56"/>
          <w:szCs w:val="56"/>
          <w:lang w:val="pl-PL"/>
        </w:rPr>
        <w:t xml:space="preserve"> sloučeného řídícího dokumentu a</w:t>
      </w:r>
    </w:p>
    <w:p w:rsidR="00EC532D" w:rsidRDefault="00EC532D" w:rsidP="00EC532D">
      <w:pPr>
        <w:jc w:val="center"/>
        <w:rPr>
          <w:rFonts w:ascii="Arial" w:hAnsi="Arial" w:cs="Arial"/>
          <w:b/>
          <w:smallCaps/>
          <w:sz w:val="56"/>
          <w:szCs w:val="56"/>
          <w:lang w:val="pl-PL"/>
        </w:rPr>
      </w:pPr>
      <w:r>
        <w:rPr>
          <w:rFonts w:ascii="Arial" w:hAnsi="Arial" w:cs="Arial"/>
          <w:b/>
          <w:smallCaps/>
          <w:sz w:val="56"/>
          <w:szCs w:val="56"/>
          <w:lang w:val="pl-PL"/>
        </w:rPr>
        <w:t xml:space="preserve"> </w:t>
      </w:r>
      <w:r w:rsidRPr="00470CFC">
        <w:rPr>
          <w:rFonts w:ascii="Arial" w:hAnsi="Arial" w:cs="Arial"/>
          <w:b/>
          <w:smallCaps/>
          <w:sz w:val="56"/>
          <w:szCs w:val="56"/>
          <w:lang w:val="pl-PL"/>
        </w:rPr>
        <w:t xml:space="preserve">Rozhodnutí </w:t>
      </w:r>
    </w:p>
    <w:p w:rsidR="00EC532D" w:rsidRDefault="00EC532D" w:rsidP="00EC532D">
      <w:pPr>
        <w:jc w:val="center"/>
        <w:rPr>
          <w:b/>
          <w:sz w:val="48"/>
          <w:lang w:val="pl-PL"/>
        </w:rPr>
      </w:pPr>
      <w:r w:rsidRPr="00470CFC">
        <w:rPr>
          <w:rFonts w:ascii="Arial" w:hAnsi="Arial" w:cs="Arial"/>
          <w:b/>
          <w:smallCaps/>
          <w:sz w:val="56"/>
          <w:szCs w:val="56"/>
          <w:lang w:val="pl-PL"/>
        </w:rPr>
        <w:t>o poskytnutí dotace</w:t>
      </w: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C532D" w:rsidRDefault="00EC532D">
      <w:pPr>
        <w:tabs>
          <w:tab w:val="left" w:pos="2127"/>
        </w:tabs>
        <w:jc w:val="center"/>
        <w:outlineLvl w:val="0"/>
        <w:rPr>
          <w:rFonts w:ascii="Arial" w:hAnsi="Arial" w:cs="Arial"/>
          <w:b/>
          <w:szCs w:val="22"/>
        </w:rPr>
      </w:pPr>
    </w:p>
    <w:p w:rsidR="00EA28D4" w:rsidRDefault="00EA28D4" w:rsidP="00F91F47">
      <w:pPr>
        <w:pStyle w:val="Nadpis1"/>
        <w:jc w:val="left"/>
        <w:rPr>
          <w:sz w:val="22"/>
          <w:szCs w:val="22"/>
        </w:rPr>
      </w:pPr>
    </w:p>
    <w:p w:rsidR="00EA28D4" w:rsidRDefault="00EA28D4" w:rsidP="00F91F47">
      <w:pPr>
        <w:pStyle w:val="Nadpis1"/>
        <w:jc w:val="left"/>
        <w:rPr>
          <w:sz w:val="22"/>
          <w:szCs w:val="22"/>
        </w:rPr>
      </w:pPr>
    </w:p>
    <w:p w:rsidR="00F91F47" w:rsidRPr="009A2C43" w:rsidRDefault="00EC532D" w:rsidP="00050010">
      <w:pPr>
        <w:pStyle w:val="Nadpis1"/>
        <w:rPr>
          <w:sz w:val="22"/>
          <w:szCs w:val="22"/>
        </w:rPr>
      </w:pPr>
      <w:r>
        <w:rPr>
          <w:sz w:val="22"/>
          <w:szCs w:val="22"/>
        </w:rPr>
        <w:t>Návrh p</w:t>
      </w:r>
      <w:r w:rsidR="00F91F47" w:rsidRPr="009A2C43">
        <w:rPr>
          <w:sz w:val="22"/>
          <w:szCs w:val="22"/>
        </w:rPr>
        <w:t>odmín</w:t>
      </w:r>
      <w:r>
        <w:rPr>
          <w:sz w:val="22"/>
          <w:szCs w:val="22"/>
        </w:rPr>
        <w:t>ek k</w:t>
      </w:r>
      <w:r w:rsidR="00050010">
        <w:rPr>
          <w:sz w:val="22"/>
          <w:szCs w:val="22"/>
        </w:rPr>
        <w:t> Registraci akce (projektu) a Rozhodnutí o poskytnutí dotace /</w:t>
      </w:r>
      <w:r w:rsidR="00F91F47" w:rsidRPr="009A2C43">
        <w:rPr>
          <w:sz w:val="22"/>
          <w:szCs w:val="22"/>
        </w:rPr>
        <w:t>Rozhodnutí o poskytnutí dotace</w:t>
      </w:r>
    </w:p>
    <w:p w:rsidR="00F91F47" w:rsidRPr="009A2C43" w:rsidRDefault="00F91F47" w:rsidP="00F91F47">
      <w:pPr>
        <w:widowControl w:val="0"/>
        <w:tabs>
          <w:tab w:val="left" w:pos="708"/>
        </w:tabs>
        <w:spacing w:after="120"/>
        <w:jc w:val="center"/>
        <w:rPr>
          <w:rFonts w:ascii="Arial" w:hAnsi="Arial" w:cs="Arial"/>
          <w:snapToGrid w:val="0"/>
          <w:szCs w:val="22"/>
        </w:rPr>
      </w:pPr>
      <w:r w:rsidRPr="009A2C43">
        <w:rPr>
          <w:rFonts w:ascii="Arial" w:hAnsi="Arial" w:cs="Arial"/>
          <w:snapToGrid w:val="0"/>
          <w:szCs w:val="22"/>
        </w:rPr>
        <w:t>(dále jen „Podmínky“)</w:t>
      </w:r>
    </w:p>
    <w:p w:rsidR="00F91F47" w:rsidRDefault="00F91F47" w:rsidP="00F91F47">
      <w:pPr>
        <w:widowControl w:val="0"/>
        <w:tabs>
          <w:tab w:val="left" w:pos="708"/>
        </w:tabs>
        <w:spacing w:after="120"/>
        <w:jc w:val="center"/>
        <w:rPr>
          <w:rFonts w:ascii="Arial" w:hAnsi="Arial" w:cs="Arial"/>
          <w:snapToGrid w:val="0"/>
          <w:szCs w:val="22"/>
        </w:rPr>
      </w:pPr>
    </w:p>
    <w:p w:rsidR="0060022F" w:rsidRPr="009A2C43" w:rsidRDefault="0060022F" w:rsidP="00F91F47">
      <w:pPr>
        <w:widowControl w:val="0"/>
        <w:tabs>
          <w:tab w:val="left" w:pos="708"/>
        </w:tabs>
        <w:spacing w:after="120"/>
        <w:jc w:val="center"/>
        <w:rPr>
          <w:rFonts w:ascii="Arial" w:hAnsi="Arial" w:cs="Arial"/>
          <w:snapToGrid w:val="0"/>
          <w:szCs w:val="22"/>
        </w:rPr>
      </w:pPr>
    </w:p>
    <w:p w:rsidR="00F91F47" w:rsidRPr="009A2C43" w:rsidRDefault="00F91F47" w:rsidP="00F91F47">
      <w:pPr>
        <w:widowControl w:val="0"/>
        <w:tabs>
          <w:tab w:val="left" w:pos="708"/>
        </w:tabs>
        <w:spacing w:after="120"/>
        <w:rPr>
          <w:rFonts w:ascii="Arial" w:hAnsi="Arial" w:cs="Arial"/>
          <w:b/>
          <w:snapToGrid w:val="0"/>
          <w:szCs w:val="22"/>
        </w:rPr>
      </w:pPr>
      <w:r w:rsidRPr="00F91F47">
        <w:rPr>
          <w:rFonts w:ascii="Arial" w:hAnsi="Arial" w:cs="Arial"/>
          <w:b/>
          <w:snapToGrid w:val="0"/>
          <w:szCs w:val="22"/>
        </w:rPr>
        <w:t>Příjemce</w:t>
      </w:r>
      <w:r w:rsidRPr="009A2C43">
        <w:rPr>
          <w:rFonts w:ascii="Arial" w:hAnsi="Arial" w:cs="Arial"/>
          <w:b/>
          <w:snapToGrid w:val="0"/>
          <w:szCs w:val="22"/>
        </w:rPr>
        <w:t>:</w:t>
      </w:r>
      <w:r>
        <w:rPr>
          <w:rFonts w:ascii="Arial" w:hAnsi="Arial" w:cs="Arial"/>
          <w:b/>
          <w:snapToGrid w:val="0"/>
          <w:szCs w:val="22"/>
        </w:rPr>
        <w:t xml:space="preserve">  </w:t>
      </w:r>
    </w:p>
    <w:p w:rsidR="00F91F47" w:rsidRPr="009A2C43" w:rsidRDefault="00F91F47" w:rsidP="00F91F47">
      <w:pPr>
        <w:widowControl w:val="0"/>
        <w:tabs>
          <w:tab w:val="left" w:pos="2925"/>
        </w:tabs>
        <w:spacing w:after="120"/>
        <w:rPr>
          <w:rFonts w:ascii="Arial" w:hAnsi="Arial" w:cs="Arial"/>
          <w:b/>
          <w:snapToGrid w:val="0"/>
          <w:szCs w:val="22"/>
        </w:rPr>
      </w:pPr>
      <w:r w:rsidRPr="009A2C43">
        <w:rPr>
          <w:rFonts w:ascii="Arial" w:hAnsi="Arial" w:cs="Arial"/>
          <w:b/>
          <w:snapToGrid w:val="0"/>
          <w:szCs w:val="22"/>
        </w:rPr>
        <w:t>IČ:</w:t>
      </w:r>
      <w:r w:rsidRPr="009A2C43">
        <w:rPr>
          <w:rFonts w:ascii="Arial" w:hAnsi="Arial" w:cs="Arial"/>
          <w:b/>
          <w:snapToGrid w:val="0"/>
          <w:szCs w:val="22"/>
        </w:rPr>
        <w:tab/>
      </w:r>
    </w:p>
    <w:p w:rsidR="00F91F47" w:rsidRPr="009A2C43" w:rsidRDefault="00F91F47" w:rsidP="00F91F47">
      <w:pPr>
        <w:widowControl w:val="0"/>
        <w:tabs>
          <w:tab w:val="left" w:pos="708"/>
        </w:tabs>
        <w:spacing w:after="120"/>
        <w:rPr>
          <w:rFonts w:ascii="Arial" w:hAnsi="Arial" w:cs="Arial"/>
          <w:b/>
          <w:snapToGrid w:val="0"/>
          <w:szCs w:val="22"/>
        </w:rPr>
      </w:pPr>
      <w:r w:rsidRPr="009A2C43">
        <w:rPr>
          <w:rFonts w:ascii="Arial" w:hAnsi="Arial" w:cs="Arial"/>
          <w:b/>
          <w:snapToGrid w:val="0"/>
          <w:szCs w:val="22"/>
        </w:rPr>
        <w:t>Sídlo:</w:t>
      </w:r>
      <w:r>
        <w:rPr>
          <w:rFonts w:ascii="Arial" w:hAnsi="Arial" w:cs="Arial"/>
          <w:b/>
          <w:snapToGrid w:val="0"/>
          <w:szCs w:val="22"/>
        </w:rPr>
        <w:t xml:space="preserve"> </w:t>
      </w:r>
    </w:p>
    <w:p w:rsidR="0060022F" w:rsidRPr="0060022F" w:rsidRDefault="0060022F" w:rsidP="00F91F47">
      <w:pPr>
        <w:pStyle w:val="Zkladntext2"/>
        <w:jc w:val="left"/>
        <w:rPr>
          <w:smallCaps/>
          <w:sz w:val="20"/>
          <w:szCs w:val="20"/>
        </w:rPr>
      </w:pPr>
    </w:p>
    <w:p w:rsidR="00F91F47" w:rsidRPr="009A2C43" w:rsidRDefault="0060022F" w:rsidP="00F91F47">
      <w:pPr>
        <w:pStyle w:val="Nadpis3"/>
        <w:spacing w:after="120"/>
        <w:rPr>
          <w:rFonts w:ascii="Arial" w:hAnsi="Arial" w:cs="Arial"/>
          <w:i/>
          <w:sz w:val="22"/>
          <w:szCs w:val="22"/>
        </w:rPr>
      </w:pPr>
      <w:r>
        <w:rPr>
          <w:rFonts w:ascii="Arial" w:hAnsi="Arial" w:cs="Arial"/>
          <w:i/>
          <w:sz w:val="22"/>
          <w:szCs w:val="22"/>
        </w:rPr>
        <w:t>Č</w:t>
      </w:r>
      <w:r w:rsidR="00F91F47" w:rsidRPr="009A2C43">
        <w:rPr>
          <w:rFonts w:ascii="Arial" w:hAnsi="Arial" w:cs="Arial"/>
          <w:i/>
          <w:sz w:val="22"/>
          <w:szCs w:val="22"/>
        </w:rPr>
        <w:t>ást I</w:t>
      </w:r>
    </w:p>
    <w:p w:rsidR="00F91F47" w:rsidRPr="009A2C43" w:rsidRDefault="00F91F47" w:rsidP="00F91F47">
      <w:pPr>
        <w:pStyle w:val="Nadpis3"/>
        <w:spacing w:after="120"/>
        <w:rPr>
          <w:rFonts w:ascii="Arial" w:hAnsi="Arial" w:cs="Arial"/>
          <w:i/>
          <w:sz w:val="22"/>
          <w:szCs w:val="22"/>
        </w:rPr>
      </w:pPr>
      <w:r w:rsidRPr="009A2C43">
        <w:rPr>
          <w:rFonts w:ascii="Arial" w:hAnsi="Arial" w:cs="Arial"/>
          <w:i/>
          <w:sz w:val="22"/>
          <w:szCs w:val="22"/>
        </w:rPr>
        <w:t>Obecná ustanovení</w:t>
      </w:r>
    </w:p>
    <w:p w:rsidR="00F91F47" w:rsidRPr="009B1582" w:rsidRDefault="00F91F47" w:rsidP="00F91F47">
      <w:pPr>
        <w:rPr>
          <w:szCs w:val="22"/>
        </w:rPr>
      </w:pPr>
    </w:p>
    <w:p w:rsidR="00F91F47" w:rsidRDefault="00F91F47" w:rsidP="00265E4F">
      <w:pPr>
        <w:pStyle w:val="Zkladntext3"/>
        <w:numPr>
          <w:ilvl w:val="0"/>
          <w:numId w:val="3"/>
        </w:numPr>
        <w:tabs>
          <w:tab w:val="clear" w:pos="786"/>
          <w:tab w:val="num" w:pos="0"/>
        </w:tabs>
        <w:spacing w:after="0"/>
        <w:ind w:left="0" w:firstLine="0"/>
        <w:jc w:val="both"/>
        <w:rPr>
          <w:rFonts w:ascii="Arial" w:hAnsi="Arial" w:cs="Arial"/>
          <w:bCs/>
          <w:sz w:val="22"/>
          <w:szCs w:val="22"/>
        </w:rPr>
      </w:pPr>
      <w:r w:rsidRPr="009B1582">
        <w:rPr>
          <w:rFonts w:ascii="Arial" w:hAnsi="Arial" w:cs="Arial"/>
          <w:bCs/>
          <w:sz w:val="22"/>
          <w:szCs w:val="22"/>
        </w:rPr>
        <w:t xml:space="preserve">Stanovují se následující Podmínky, které jsou nedílnou součástí Rozhodnutí </w:t>
      </w:r>
      <w:r w:rsidRPr="009B1582">
        <w:rPr>
          <w:rFonts w:ascii="Arial" w:hAnsi="Arial" w:cs="Arial"/>
          <w:bCs/>
          <w:sz w:val="22"/>
          <w:szCs w:val="22"/>
        </w:rPr>
        <w:br/>
        <w:t>o poskytnutí dotace č.</w:t>
      </w:r>
      <w:r>
        <w:rPr>
          <w:rFonts w:ascii="Arial" w:hAnsi="Arial" w:cs="Arial"/>
          <w:bCs/>
          <w:sz w:val="22"/>
          <w:szCs w:val="22"/>
        </w:rPr>
        <w:t xml:space="preserve"> </w:t>
      </w:r>
      <w:r w:rsidRPr="009B1582">
        <w:rPr>
          <w:rFonts w:ascii="Arial" w:hAnsi="Arial" w:cs="Arial"/>
          <w:bCs/>
          <w:sz w:val="22"/>
          <w:szCs w:val="22"/>
        </w:rPr>
        <w:t>j.</w:t>
      </w:r>
      <w:r>
        <w:rPr>
          <w:rFonts w:ascii="Arial" w:hAnsi="Arial" w:cs="Arial"/>
          <w:bCs/>
          <w:sz w:val="22"/>
          <w:szCs w:val="22"/>
        </w:rPr>
        <w:t xml:space="preserve"> </w:t>
      </w:r>
      <w:r w:rsidR="001B58B6">
        <w:rPr>
          <w:rFonts w:ascii="Arial" w:hAnsi="Arial" w:cs="Arial"/>
          <w:bCs/>
          <w:sz w:val="22"/>
          <w:szCs w:val="22"/>
        </w:rPr>
        <w:t>2013</w:t>
      </w:r>
      <w:r w:rsidRPr="001B58B6">
        <w:rPr>
          <w:rFonts w:ascii="Arial" w:hAnsi="Arial" w:cs="Arial"/>
          <w:bCs/>
          <w:sz w:val="22"/>
          <w:szCs w:val="22"/>
        </w:rPr>
        <w:t>/</w:t>
      </w:r>
      <w:r w:rsidR="00EC2A14">
        <w:rPr>
          <w:rFonts w:ascii="Arial" w:hAnsi="Arial" w:cs="Arial"/>
          <w:bCs/>
          <w:sz w:val="22"/>
          <w:szCs w:val="22"/>
        </w:rPr>
        <w:t>XXXXX</w:t>
      </w:r>
      <w:r w:rsidRPr="001B58B6">
        <w:rPr>
          <w:rFonts w:ascii="Arial" w:hAnsi="Arial" w:cs="Arial"/>
          <w:bCs/>
          <w:sz w:val="22"/>
          <w:szCs w:val="22"/>
        </w:rPr>
        <w:t>-</w:t>
      </w:r>
      <w:r w:rsidR="00D16430">
        <w:rPr>
          <w:rFonts w:ascii="Arial" w:hAnsi="Arial" w:cs="Arial"/>
          <w:bCs/>
          <w:sz w:val="22"/>
          <w:szCs w:val="22"/>
        </w:rPr>
        <w:t xml:space="preserve"> </w:t>
      </w:r>
      <w:r w:rsidRPr="001B58B6">
        <w:rPr>
          <w:rFonts w:ascii="Arial" w:hAnsi="Arial" w:cs="Arial"/>
          <w:bCs/>
          <w:sz w:val="22"/>
          <w:szCs w:val="22"/>
        </w:rPr>
        <w:t>682</w:t>
      </w:r>
      <w:r>
        <w:rPr>
          <w:rFonts w:ascii="Arial" w:hAnsi="Arial" w:cs="Arial"/>
          <w:bCs/>
          <w:sz w:val="22"/>
          <w:szCs w:val="22"/>
        </w:rPr>
        <w:t xml:space="preserve"> </w:t>
      </w:r>
      <w:r w:rsidRPr="009B1582">
        <w:rPr>
          <w:rFonts w:ascii="Arial" w:hAnsi="Arial" w:cs="Arial"/>
          <w:bCs/>
          <w:sz w:val="22"/>
          <w:szCs w:val="22"/>
        </w:rPr>
        <w:t xml:space="preserve"> (dále jen „Rozhodnutí“).</w:t>
      </w:r>
    </w:p>
    <w:p w:rsidR="00265E4F" w:rsidRPr="00265E4F" w:rsidRDefault="00265E4F" w:rsidP="00265E4F">
      <w:pPr>
        <w:pStyle w:val="Zkladntext3"/>
        <w:spacing w:after="0"/>
        <w:jc w:val="both"/>
        <w:rPr>
          <w:rFonts w:ascii="Arial" w:hAnsi="Arial" w:cs="Arial"/>
          <w:bCs/>
          <w:sz w:val="18"/>
          <w:szCs w:val="22"/>
        </w:rPr>
      </w:pPr>
    </w:p>
    <w:p w:rsidR="00F91F47" w:rsidRDefault="00F91F47" w:rsidP="00265E4F">
      <w:pPr>
        <w:pStyle w:val="Zkladntext3"/>
        <w:numPr>
          <w:ilvl w:val="0"/>
          <w:numId w:val="3"/>
        </w:numPr>
        <w:tabs>
          <w:tab w:val="clear" w:pos="786"/>
          <w:tab w:val="num" w:pos="0"/>
        </w:tabs>
        <w:spacing w:after="0"/>
        <w:ind w:left="0" w:firstLine="0"/>
        <w:jc w:val="both"/>
        <w:rPr>
          <w:rFonts w:ascii="Arial" w:hAnsi="Arial" w:cs="Arial"/>
          <w:sz w:val="22"/>
          <w:szCs w:val="22"/>
        </w:rPr>
      </w:pPr>
      <w:r w:rsidRPr="009B1582">
        <w:rPr>
          <w:rFonts w:ascii="Arial" w:hAnsi="Arial" w:cs="Arial"/>
          <w:bCs/>
          <w:sz w:val="22"/>
          <w:szCs w:val="22"/>
        </w:rPr>
        <w:t xml:space="preserve">Dotace je poskytnuta v souladu s Integrovaným operačním programem pro období </w:t>
      </w:r>
      <w:r>
        <w:rPr>
          <w:rFonts w:ascii="Arial" w:hAnsi="Arial" w:cs="Arial"/>
          <w:bCs/>
          <w:sz w:val="22"/>
          <w:szCs w:val="22"/>
        </w:rPr>
        <w:t xml:space="preserve">    </w:t>
      </w:r>
      <w:r w:rsidRPr="009B1582">
        <w:rPr>
          <w:rFonts w:ascii="Arial" w:hAnsi="Arial" w:cs="Arial"/>
          <w:bCs/>
          <w:sz w:val="22"/>
          <w:szCs w:val="22"/>
        </w:rPr>
        <w:t xml:space="preserve">2007 – 2013 </w:t>
      </w:r>
      <w:r w:rsidRPr="009B1582">
        <w:rPr>
          <w:rFonts w:ascii="Arial" w:hAnsi="Arial" w:cs="Arial"/>
          <w:sz w:val="22"/>
          <w:szCs w:val="22"/>
        </w:rPr>
        <w:t xml:space="preserve"> – Programovým dokumentem IOP, který </w:t>
      </w:r>
      <w:r>
        <w:rPr>
          <w:rFonts w:ascii="Arial" w:hAnsi="Arial" w:cs="Arial"/>
          <w:sz w:val="22"/>
          <w:szCs w:val="22"/>
        </w:rPr>
        <w:t>byl schválen E</w:t>
      </w:r>
      <w:r w:rsidRPr="009B1582">
        <w:rPr>
          <w:rFonts w:ascii="Arial" w:hAnsi="Arial" w:cs="Arial"/>
          <w:sz w:val="22"/>
          <w:szCs w:val="22"/>
        </w:rPr>
        <w:t xml:space="preserve">vropskou komisí dne </w:t>
      </w:r>
      <w:r>
        <w:rPr>
          <w:rFonts w:ascii="Arial" w:hAnsi="Arial" w:cs="Arial"/>
          <w:sz w:val="22"/>
          <w:szCs w:val="22"/>
        </w:rPr>
        <w:t xml:space="preserve">         </w:t>
      </w:r>
      <w:r w:rsidRPr="009B1582">
        <w:rPr>
          <w:rFonts w:ascii="Arial" w:hAnsi="Arial" w:cs="Arial"/>
          <w:sz w:val="22"/>
          <w:szCs w:val="22"/>
        </w:rPr>
        <w:t xml:space="preserve">21. 12. 2011. </w:t>
      </w:r>
    </w:p>
    <w:p w:rsidR="00265E4F" w:rsidRPr="00265E4F" w:rsidRDefault="00265E4F" w:rsidP="00265E4F">
      <w:pPr>
        <w:pStyle w:val="Zkladntext3"/>
        <w:spacing w:after="0"/>
        <w:jc w:val="both"/>
        <w:rPr>
          <w:rFonts w:ascii="Arial" w:hAnsi="Arial" w:cs="Arial"/>
          <w:sz w:val="18"/>
          <w:szCs w:val="22"/>
        </w:rPr>
      </w:pPr>
    </w:p>
    <w:p w:rsidR="00F91F47" w:rsidRDefault="00F91F47" w:rsidP="00265E4F">
      <w:pPr>
        <w:pStyle w:val="Zkladntext3"/>
        <w:numPr>
          <w:ilvl w:val="0"/>
          <w:numId w:val="3"/>
        </w:numPr>
        <w:tabs>
          <w:tab w:val="clear" w:pos="786"/>
          <w:tab w:val="num" w:pos="0"/>
        </w:tabs>
        <w:spacing w:after="0"/>
        <w:ind w:left="0" w:firstLine="0"/>
        <w:jc w:val="both"/>
        <w:rPr>
          <w:rFonts w:ascii="Arial" w:hAnsi="Arial" w:cs="Arial"/>
          <w:bCs/>
          <w:sz w:val="22"/>
          <w:szCs w:val="22"/>
        </w:rPr>
      </w:pPr>
      <w:r w:rsidRPr="003B6321">
        <w:rPr>
          <w:rFonts w:ascii="Arial" w:hAnsi="Arial" w:cs="Arial"/>
          <w:bCs/>
          <w:sz w:val="22"/>
          <w:szCs w:val="22"/>
        </w:rPr>
        <w:t xml:space="preserve">Pro potřeby realizace tohoto projektu je kontaktním místem pro příjemce Centrum pro regionální rozvoj ČR, </w:t>
      </w:r>
      <w:r w:rsidR="00EC2A14">
        <w:rPr>
          <w:rFonts w:ascii="Arial" w:hAnsi="Arial" w:cs="Arial"/>
          <w:bCs/>
          <w:sz w:val="22"/>
          <w:szCs w:val="22"/>
        </w:rPr>
        <w:t>…</w:t>
      </w:r>
      <w:r w:rsidR="003B6321" w:rsidRPr="003B6321">
        <w:rPr>
          <w:rFonts w:ascii="Arial" w:hAnsi="Arial" w:cs="Arial"/>
          <w:bCs/>
          <w:sz w:val="22"/>
          <w:szCs w:val="22"/>
        </w:rPr>
        <w:t xml:space="preserve"> </w:t>
      </w:r>
      <w:r w:rsidRPr="003B6321">
        <w:rPr>
          <w:rFonts w:ascii="Arial" w:hAnsi="Arial" w:cs="Arial"/>
          <w:bCs/>
          <w:sz w:val="22"/>
          <w:szCs w:val="22"/>
        </w:rPr>
        <w:t>(dále jen „CRR“). Poskytovatelem dotace je Ministerstvo práce a</w:t>
      </w:r>
      <w:r w:rsidR="00265E4F">
        <w:rPr>
          <w:rFonts w:ascii="Arial" w:hAnsi="Arial" w:cs="Arial"/>
          <w:bCs/>
          <w:sz w:val="22"/>
          <w:szCs w:val="22"/>
        </w:rPr>
        <w:t> </w:t>
      </w:r>
      <w:r w:rsidRPr="003B6321">
        <w:rPr>
          <w:rFonts w:ascii="Arial" w:hAnsi="Arial" w:cs="Arial"/>
          <w:bCs/>
          <w:sz w:val="22"/>
          <w:szCs w:val="22"/>
        </w:rPr>
        <w:t>sociálních věcí ČR (dále jen „MPSV“).</w:t>
      </w:r>
    </w:p>
    <w:p w:rsidR="00265E4F" w:rsidRPr="00265E4F" w:rsidRDefault="00265E4F" w:rsidP="00265E4F">
      <w:pPr>
        <w:pStyle w:val="Zkladntext3"/>
        <w:spacing w:after="0"/>
        <w:jc w:val="both"/>
        <w:rPr>
          <w:rFonts w:ascii="Arial" w:hAnsi="Arial" w:cs="Arial"/>
          <w:bCs/>
          <w:sz w:val="18"/>
          <w:szCs w:val="22"/>
        </w:rPr>
      </w:pPr>
    </w:p>
    <w:p w:rsidR="00F91F47" w:rsidRDefault="00F91F47" w:rsidP="00265E4F">
      <w:pPr>
        <w:pStyle w:val="Zkladntext3"/>
        <w:numPr>
          <w:ilvl w:val="0"/>
          <w:numId w:val="3"/>
        </w:numPr>
        <w:tabs>
          <w:tab w:val="clear" w:pos="786"/>
          <w:tab w:val="num" w:pos="0"/>
          <w:tab w:val="num" w:pos="540"/>
        </w:tabs>
        <w:spacing w:after="0"/>
        <w:ind w:left="0" w:firstLine="0"/>
        <w:jc w:val="both"/>
        <w:rPr>
          <w:rFonts w:ascii="Arial" w:hAnsi="Arial" w:cs="Arial"/>
          <w:bCs/>
          <w:sz w:val="22"/>
          <w:szCs w:val="22"/>
        </w:rPr>
      </w:pPr>
      <w:r w:rsidRPr="009B1582">
        <w:rPr>
          <w:rFonts w:ascii="Arial" w:hAnsi="Arial" w:cs="Arial"/>
          <w:bCs/>
          <w:sz w:val="22"/>
          <w:szCs w:val="22"/>
        </w:rPr>
        <w:t xml:space="preserve"> Ukončením Realizace akce (projektu) se rozumí </w:t>
      </w:r>
      <w:r>
        <w:rPr>
          <w:rFonts w:ascii="Arial" w:hAnsi="Arial" w:cs="Arial"/>
          <w:bCs/>
          <w:sz w:val="22"/>
          <w:szCs w:val="22"/>
        </w:rPr>
        <w:t>termín:</w:t>
      </w:r>
    </w:p>
    <w:p w:rsidR="00265E4F" w:rsidRPr="00265E4F" w:rsidRDefault="00265E4F" w:rsidP="00265E4F">
      <w:pPr>
        <w:pStyle w:val="Zkladntext3"/>
        <w:tabs>
          <w:tab w:val="num" w:pos="786"/>
        </w:tabs>
        <w:spacing w:after="0"/>
        <w:jc w:val="both"/>
        <w:rPr>
          <w:rFonts w:ascii="Arial" w:hAnsi="Arial" w:cs="Arial"/>
          <w:bCs/>
          <w:sz w:val="18"/>
          <w:szCs w:val="22"/>
        </w:rPr>
      </w:pPr>
    </w:p>
    <w:p w:rsidR="00751BD2" w:rsidRDefault="00F91F47" w:rsidP="00DE6F60">
      <w:pPr>
        <w:pStyle w:val="Zkladntext3"/>
        <w:tabs>
          <w:tab w:val="num" w:pos="786"/>
        </w:tabs>
        <w:spacing w:after="80"/>
        <w:ind w:left="284" w:hanging="142"/>
        <w:jc w:val="both"/>
        <w:rPr>
          <w:rFonts w:ascii="Arial" w:hAnsi="Arial" w:cs="Arial"/>
          <w:bCs/>
          <w:sz w:val="22"/>
          <w:szCs w:val="22"/>
        </w:rPr>
      </w:pPr>
      <w:r>
        <w:rPr>
          <w:rFonts w:ascii="Arial" w:hAnsi="Arial" w:cs="Arial"/>
          <w:bCs/>
          <w:sz w:val="22"/>
          <w:szCs w:val="22"/>
        </w:rPr>
        <w:t>-</w:t>
      </w:r>
      <w:r w:rsidRPr="009B1582">
        <w:rPr>
          <w:rFonts w:ascii="Arial" w:hAnsi="Arial" w:cs="Arial"/>
          <w:bCs/>
          <w:sz w:val="22"/>
          <w:szCs w:val="22"/>
        </w:rPr>
        <w:t xml:space="preserve"> </w:t>
      </w:r>
      <w:r w:rsidR="00751BD2">
        <w:rPr>
          <w:rFonts w:ascii="Arial" w:hAnsi="Arial" w:cs="Arial"/>
          <w:bCs/>
          <w:sz w:val="22"/>
          <w:szCs w:val="22"/>
        </w:rPr>
        <w:t>termín, od kterého je možné v souladu se zákonem č. 183/2006 Sb., o územním plánování a stavebním úřadu (stavební zákon), ve znění pozdějších předpisů, stavbu užívat, nebo</w:t>
      </w:r>
    </w:p>
    <w:p w:rsidR="00F91F47" w:rsidRPr="009B1582" w:rsidRDefault="00751BD2" w:rsidP="00DE6F60">
      <w:pPr>
        <w:pStyle w:val="Zkladntext3"/>
        <w:tabs>
          <w:tab w:val="num" w:pos="786"/>
        </w:tabs>
        <w:spacing w:after="80"/>
        <w:ind w:left="284" w:hanging="142"/>
        <w:jc w:val="both"/>
        <w:rPr>
          <w:rFonts w:ascii="Arial" w:hAnsi="Arial" w:cs="Arial"/>
          <w:bCs/>
          <w:sz w:val="22"/>
          <w:szCs w:val="22"/>
        </w:rPr>
      </w:pPr>
      <w:r>
        <w:rPr>
          <w:rFonts w:ascii="Arial" w:hAnsi="Arial" w:cs="Arial"/>
          <w:bCs/>
          <w:sz w:val="22"/>
          <w:szCs w:val="22"/>
        </w:rPr>
        <w:t xml:space="preserve">- </w:t>
      </w:r>
      <w:r w:rsidR="00F91F47">
        <w:rPr>
          <w:rFonts w:ascii="Arial" w:hAnsi="Arial" w:cs="Arial"/>
          <w:bCs/>
          <w:sz w:val="22"/>
          <w:szCs w:val="22"/>
        </w:rPr>
        <w:t xml:space="preserve">kdy </w:t>
      </w:r>
      <w:r w:rsidR="00F91F47" w:rsidRPr="009B1582">
        <w:rPr>
          <w:rFonts w:ascii="Arial" w:hAnsi="Arial" w:cs="Arial"/>
          <w:bCs/>
          <w:sz w:val="22"/>
          <w:szCs w:val="22"/>
        </w:rPr>
        <w:t>dojde k vystavení předávacího protokolu po předání všech dodávek vnitřního vybavení, strojů, přístrojů a zařízení</w:t>
      </w:r>
      <w:r w:rsidR="00B2597E">
        <w:rPr>
          <w:rFonts w:ascii="Arial" w:hAnsi="Arial" w:cs="Arial"/>
          <w:bCs/>
          <w:sz w:val="22"/>
          <w:szCs w:val="22"/>
        </w:rPr>
        <w:t xml:space="preserve"> a jeho uvedení do provozu</w:t>
      </w:r>
      <w:r w:rsidR="00F91F47" w:rsidRPr="009B1582">
        <w:rPr>
          <w:rFonts w:ascii="Arial" w:hAnsi="Arial" w:cs="Arial"/>
          <w:bCs/>
          <w:sz w:val="22"/>
          <w:szCs w:val="22"/>
        </w:rPr>
        <w:t>.</w:t>
      </w:r>
    </w:p>
    <w:p w:rsidR="00F91F47" w:rsidRPr="00265E4F" w:rsidRDefault="00F91F47" w:rsidP="00F91F47">
      <w:pPr>
        <w:pStyle w:val="Zkladntext3"/>
        <w:tabs>
          <w:tab w:val="num" w:pos="786"/>
          <w:tab w:val="num" w:pos="1260"/>
        </w:tabs>
        <w:spacing w:after="80"/>
        <w:ind w:left="360"/>
        <w:jc w:val="both"/>
        <w:rPr>
          <w:rFonts w:ascii="Arial" w:hAnsi="Arial" w:cs="Arial"/>
          <w:bCs/>
          <w:sz w:val="18"/>
          <w:szCs w:val="22"/>
        </w:rPr>
      </w:pPr>
    </w:p>
    <w:p w:rsidR="00F91F47" w:rsidRDefault="00F91F47" w:rsidP="00F91F47">
      <w:pPr>
        <w:jc w:val="both"/>
        <w:rPr>
          <w:rFonts w:ascii="Arial" w:hAnsi="Arial" w:cs="Arial"/>
          <w:szCs w:val="22"/>
        </w:rPr>
      </w:pPr>
      <w:r w:rsidRPr="009B1582">
        <w:rPr>
          <w:rFonts w:ascii="Arial" w:hAnsi="Arial" w:cs="Arial"/>
          <w:szCs w:val="22"/>
        </w:rPr>
        <w:t>5. Ukončením Financování akce se rozumí datum, do kterého lze provést úhrady finančních prostředků v rámci projektu. Po tomto termínu nelze provádět žádné další úhrady</w:t>
      </w:r>
      <w:r w:rsidR="00265E4F">
        <w:rPr>
          <w:rFonts w:ascii="Arial" w:hAnsi="Arial" w:cs="Arial"/>
          <w:szCs w:val="22"/>
        </w:rPr>
        <w:t xml:space="preserve"> </w:t>
      </w:r>
      <w:r w:rsidRPr="009B1582">
        <w:rPr>
          <w:rFonts w:ascii="Arial" w:hAnsi="Arial" w:cs="Arial"/>
          <w:szCs w:val="22"/>
        </w:rPr>
        <w:t>a</w:t>
      </w:r>
      <w:r w:rsidR="00265E4F">
        <w:rPr>
          <w:rFonts w:ascii="Arial" w:hAnsi="Arial" w:cs="Arial"/>
          <w:szCs w:val="22"/>
        </w:rPr>
        <w:t> </w:t>
      </w:r>
      <w:r w:rsidRPr="009B1582">
        <w:rPr>
          <w:rFonts w:ascii="Arial" w:hAnsi="Arial" w:cs="Arial"/>
          <w:szCs w:val="22"/>
        </w:rPr>
        <w:t>současně musí být ukončeno i financování z ostatních zdrojů.</w:t>
      </w:r>
    </w:p>
    <w:p w:rsidR="00C41FB1" w:rsidRDefault="00C41FB1" w:rsidP="00F91F47">
      <w:pPr>
        <w:jc w:val="both"/>
        <w:rPr>
          <w:rFonts w:ascii="Arial" w:hAnsi="Arial" w:cs="Arial"/>
          <w:szCs w:val="22"/>
        </w:rPr>
      </w:pPr>
    </w:p>
    <w:p w:rsidR="00F91F47" w:rsidRPr="009B1582" w:rsidRDefault="00F91F47" w:rsidP="00F91F47">
      <w:pPr>
        <w:jc w:val="both"/>
        <w:rPr>
          <w:rFonts w:ascii="Arial" w:hAnsi="Arial" w:cs="Arial"/>
          <w:szCs w:val="22"/>
        </w:rPr>
      </w:pPr>
      <w:r w:rsidRPr="009B1582">
        <w:rPr>
          <w:rFonts w:ascii="Arial" w:hAnsi="Arial" w:cs="Arial"/>
          <w:szCs w:val="22"/>
        </w:rPr>
        <w:t>Ukončení Financování akce musí předcházet:</w:t>
      </w:r>
    </w:p>
    <w:p w:rsidR="00F91F47" w:rsidRPr="00DE6F60" w:rsidRDefault="00F91F47" w:rsidP="00F91F47">
      <w:pPr>
        <w:ind w:left="426"/>
        <w:jc w:val="both"/>
        <w:rPr>
          <w:rFonts w:ascii="Arial" w:hAnsi="Arial" w:cs="Arial"/>
          <w:sz w:val="16"/>
          <w:szCs w:val="16"/>
        </w:rPr>
      </w:pPr>
    </w:p>
    <w:p w:rsidR="00F91F47" w:rsidRPr="009B1582" w:rsidRDefault="00F91F47" w:rsidP="00F91F47">
      <w:pPr>
        <w:numPr>
          <w:ilvl w:val="2"/>
          <w:numId w:val="1"/>
        </w:numPr>
        <w:tabs>
          <w:tab w:val="clear" w:pos="2340"/>
          <w:tab w:val="num" w:pos="709"/>
        </w:tabs>
        <w:ind w:left="709" w:hanging="283"/>
        <w:jc w:val="both"/>
        <w:rPr>
          <w:rFonts w:ascii="Arial" w:hAnsi="Arial" w:cs="Arial"/>
          <w:szCs w:val="22"/>
        </w:rPr>
      </w:pPr>
      <w:r w:rsidRPr="009B1582">
        <w:rPr>
          <w:rFonts w:ascii="Arial" w:hAnsi="Arial" w:cs="Arial"/>
          <w:szCs w:val="22"/>
        </w:rPr>
        <w:t>u plátců daně z přidané hodnoty v režimu přenesené daňové povinnosti datum provedení úhrady posledního závazku, a to včetně úhrady závazků z pracovně právních vztahů a vypořádání DPH podle daňové povinnosti,</w:t>
      </w:r>
    </w:p>
    <w:p w:rsidR="00064BB7" w:rsidRDefault="00064BB7" w:rsidP="00EC5CB3">
      <w:pPr>
        <w:jc w:val="both"/>
        <w:rPr>
          <w:rFonts w:ascii="Arial" w:hAnsi="Arial" w:cs="Arial"/>
          <w:szCs w:val="22"/>
        </w:rPr>
      </w:pPr>
    </w:p>
    <w:p w:rsidR="00F91F47" w:rsidRDefault="00F91F47" w:rsidP="00F91F47">
      <w:pPr>
        <w:numPr>
          <w:ilvl w:val="2"/>
          <w:numId w:val="1"/>
        </w:numPr>
        <w:tabs>
          <w:tab w:val="clear" w:pos="2340"/>
          <w:tab w:val="num" w:pos="709"/>
        </w:tabs>
        <w:ind w:left="709" w:hanging="283"/>
        <w:jc w:val="both"/>
        <w:rPr>
          <w:rFonts w:ascii="Arial" w:hAnsi="Arial" w:cs="Arial"/>
          <w:szCs w:val="22"/>
        </w:rPr>
      </w:pPr>
      <w:r w:rsidRPr="009B1582">
        <w:rPr>
          <w:rFonts w:ascii="Arial" w:hAnsi="Arial" w:cs="Arial"/>
          <w:szCs w:val="22"/>
        </w:rPr>
        <w:t>u plátců daně z přidané hodnoty, u kterých není aplikován režim přenesené daňové povinnosti a u neplátců daně z přidané hodnoty datum provedení úhrady posledního závazku.</w:t>
      </w:r>
    </w:p>
    <w:p w:rsidR="00265E4F" w:rsidRDefault="00265E4F" w:rsidP="00265E4F">
      <w:pPr>
        <w:pStyle w:val="Odstavecseseznamem"/>
        <w:rPr>
          <w:rFonts w:ascii="Arial" w:hAnsi="Arial" w:cs="Arial"/>
          <w:szCs w:val="22"/>
        </w:rPr>
      </w:pPr>
    </w:p>
    <w:p w:rsidR="00F91F47" w:rsidRPr="009B1582" w:rsidRDefault="00F91F47" w:rsidP="00F03F48">
      <w:pPr>
        <w:pStyle w:val="Zkladntext3"/>
        <w:tabs>
          <w:tab w:val="num" w:pos="786"/>
        </w:tabs>
        <w:spacing w:before="240" w:after="80"/>
        <w:jc w:val="both"/>
        <w:rPr>
          <w:rFonts w:ascii="Arial" w:hAnsi="Arial" w:cs="Arial"/>
          <w:sz w:val="22"/>
          <w:szCs w:val="22"/>
        </w:rPr>
      </w:pPr>
      <w:r w:rsidRPr="009B1582">
        <w:rPr>
          <w:rFonts w:ascii="Arial" w:hAnsi="Arial" w:cs="Arial"/>
          <w:bCs/>
          <w:sz w:val="22"/>
          <w:szCs w:val="22"/>
        </w:rPr>
        <w:t xml:space="preserve">6. Termínem Předložení dokumentace k závěrečnému vyhodnocení </w:t>
      </w:r>
      <w:r w:rsidRPr="009B1582">
        <w:rPr>
          <w:rFonts w:ascii="Arial" w:hAnsi="Arial" w:cs="Arial"/>
          <w:sz w:val="22"/>
          <w:szCs w:val="22"/>
        </w:rPr>
        <w:t xml:space="preserve">akce (projektu) se rozumí datum, do něhož lze nejpozději předat dokumenty k Závěrečnému vyhodnocení akce (projektu) </w:t>
      </w:r>
      <w:r w:rsidRPr="00D83A97">
        <w:rPr>
          <w:rFonts w:ascii="Arial" w:hAnsi="Arial" w:cs="Arial"/>
          <w:sz w:val="22"/>
          <w:szCs w:val="22"/>
        </w:rPr>
        <w:t xml:space="preserve">společně se závěrečnou monitorovací zprávou </w:t>
      </w:r>
      <w:r w:rsidRPr="009B1582">
        <w:rPr>
          <w:rFonts w:ascii="Arial" w:hAnsi="Arial" w:cs="Arial"/>
          <w:sz w:val="22"/>
          <w:szCs w:val="22"/>
        </w:rPr>
        <w:t xml:space="preserve">na místně příslušnou pobočku CRR. </w:t>
      </w:r>
    </w:p>
    <w:p w:rsidR="00F91F47" w:rsidRDefault="00F91F47" w:rsidP="00F91F47">
      <w:pPr>
        <w:pStyle w:val="Zkladntext2"/>
        <w:jc w:val="left"/>
        <w:rPr>
          <w:smallCaps/>
          <w:sz w:val="22"/>
          <w:szCs w:val="22"/>
        </w:rPr>
      </w:pPr>
    </w:p>
    <w:p w:rsidR="00DE6F60" w:rsidRDefault="00DE6F60" w:rsidP="00F91F47">
      <w:pPr>
        <w:pStyle w:val="Zkladntext2"/>
        <w:jc w:val="left"/>
        <w:rPr>
          <w:smallCaps/>
          <w:sz w:val="22"/>
          <w:szCs w:val="22"/>
        </w:rPr>
      </w:pPr>
    </w:p>
    <w:p w:rsidR="00F91F47" w:rsidRPr="009B1582" w:rsidRDefault="00F91F47" w:rsidP="00F91F47">
      <w:pPr>
        <w:pStyle w:val="Nadpis3"/>
        <w:spacing w:after="120"/>
        <w:rPr>
          <w:rFonts w:ascii="Arial" w:hAnsi="Arial" w:cs="Arial"/>
          <w:i/>
          <w:sz w:val="22"/>
          <w:szCs w:val="22"/>
        </w:rPr>
      </w:pPr>
      <w:r w:rsidRPr="009B1582">
        <w:rPr>
          <w:rFonts w:ascii="Arial" w:hAnsi="Arial" w:cs="Arial"/>
          <w:i/>
          <w:sz w:val="22"/>
          <w:szCs w:val="22"/>
        </w:rPr>
        <w:t>Část II</w:t>
      </w:r>
    </w:p>
    <w:p w:rsidR="00F91F47" w:rsidRPr="009B1582" w:rsidRDefault="00F91F47" w:rsidP="00F91F47">
      <w:pPr>
        <w:widowControl w:val="0"/>
        <w:tabs>
          <w:tab w:val="left" w:pos="708"/>
        </w:tabs>
        <w:spacing w:after="120"/>
        <w:jc w:val="center"/>
        <w:rPr>
          <w:rFonts w:ascii="Arial" w:hAnsi="Arial" w:cs="Arial"/>
          <w:b/>
          <w:i/>
          <w:snapToGrid w:val="0"/>
          <w:szCs w:val="22"/>
        </w:rPr>
      </w:pPr>
      <w:r w:rsidRPr="009B1582">
        <w:rPr>
          <w:rFonts w:ascii="Arial" w:hAnsi="Arial" w:cs="Arial"/>
          <w:b/>
          <w:i/>
          <w:snapToGrid w:val="0"/>
          <w:szCs w:val="22"/>
        </w:rPr>
        <w:t>Finanční rámec</w:t>
      </w:r>
    </w:p>
    <w:p w:rsidR="00F91F47" w:rsidRPr="009B1582" w:rsidRDefault="00F91F47" w:rsidP="00F91F47">
      <w:pPr>
        <w:widowControl w:val="0"/>
        <w:tabs>
          <w:tab w:val="left" w:pos="708"/>
        </w:tabs>
        <w:spacing w:after="120"/>
        <w:rPr>
          <w:rFonts w:ascii="Arial" w:hAnsi="Arial" w:cs="Arial"/>
          <w:b/>
          <w:snapToGrid w:val="0"/>
          <w:szCs w:val="22"/>
        </w:rPr>
      </w:pPr>
    </w:p>
    <w:p w:rsidR="00F91F47" w:rsidRPr="009B1582" w:rsidRDefault="00F91F47" w:rsidP="00F91F47">
      <w:pPr>
        <w:keepNext/>
        <w:widowControl w:val="0"/>
        <w:numPr>
          <w:ilvl w:val="0"/>
          <w:numId w:val="4"/>
        </w:numPr>
        <w:spacing w:after="120"/>
        <w:ind w:right="180"/>
        <w:rPr>
          <w:rFonts w:ascii="Arial" w:hAnsi="Arial" w:cs="Arial"/>
          <w:snapToGrid w:val="0"/>
          <w:szCs w:val="22"/>
        </w:rPr>
      </w:pPr>
      <w:r w:rsidRPr="009B1582">
        <w:rPr>
          <w:rFonts w:ascii="Arial" w:hAnsi="Arial" w:cs="Arial"/>
          <w:snapToGrid w:val="0"/>
          <w:szCs w:val="22"/>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F91F47" w:rsidRPr="009B1582" w:rsidTr="00F91F47">
        <w:trPr>
          <w:trHeight w:hRule="exact" w:val="567"/>
        </w:trPr>
        <w:tc>
          <w:tcPr>
            <w:tcW w:w="5220" w:type="dxa"/>
            <w:vAlign w:val="center"/>
          </w:tcPr>
          <w:p w:rsidR="00F91F47" w:rsidRPr="009B1582" w:rsidRDefault="00F91F47" w:rsidP="00F91F47">
            <w:pPr>
              <w:widowControl w:val="0"/>
              <w:spacing w:after="120"/>
              <w:jc w:val="center"/>
              <w:rPr>
                <w:rFonts w:ascii="Arial" w:hAnsi="Arial" w:cs="Arial"/>
                <w:b/>
                <w:snapToGrid w:val="0"/>
                <w:szCs w:val="22"/>
              </w:rPr>
            </w:pPr>
            <w:r w:rsidRPr="009B1582">
              <w:rPr>
                <w:rFonts w:ascii="Arial" w:hAnsi="Arial" w:cs="Arial"/>
                <w:b/>
                <w:snapToGrid w:val="0"/>
                <w:szCs w:val="22"/>
              </w:rPr>
              <w:t>Finanční rámec projektu</w:t>
            </w:r>
          </w:p>
        </w:tc>
        <w:tc>
          <w:tcPr>
            <w:tcW w:w="2340" w:type="dxa"/>
            <w:vAlign w:val="center"/>
          </w:tcPr>
          <w:p w:rsidR="00F91F47" w:rsidRPr="009B1582" w:rsidRDefault="00F91F47" w:rsidP="00F91F47">
            <w:pPr>
              <w:widowControl w:val="0"/>
              <w:spacing w:after="120"/>
              <w:jc w:val="center"/>
              <w:rPr>
                <w:rFonts w:ascii="Arial" w:hAnsi="Arial" w:cs="Arial"/>
                <w:b/>
                <w:snapToGrid w:val="0"/>
                <w:szCs w:val="22"/>
              </w:rPr>
            </w:pPr>
            <w:r w:rsidRPr="009B1582">
              <w:rPr>
                <w:rFonts w:ascii="Arial" w:hAnsi="Arial" w:cs="Arial"/>
                <w:b/>
                <w:snapToGrid w:val="0"/>
                <w:szCs w:val="22"/>
              </w:rPr>
              <w:t>Kč</w:t>
            </w:r>
          </w:p>
        </w:tc>
      </w:tr>
      <w:tr w:rsidR="00F91F47" w:rsidRPr="009B1582" w:rsidTr="00F91F47">
        <w:trPr>
          <w:trHeight w:hRule="exact" w:val="375"/>
        </w:trPr>
        <w:tc>
          <w:tcPr>
            <w:tcW w:w="5220" w:type="dxa"/>
            <w:vAlign w:val="center"/>
          </w:tcPr>
          <w:p w:rsidR="00F91F47" w:rsidRPr="009B1582" w:rsidRDefault="00F91F47" w:rsidP="00F91F47">
            <w:pPr>
              <w:widowControl w:val="0"/>
              <w:spacing w:after="120"/>
              <w:rPr>
                <w:rFonts w:ascii="Arial" w:hAnsi="Arial" w:cs="Arial"/>
                <w:snapToGrid w:val="0"/>
                <w:szCs w:val="22"/>
              </w:rPr>
            </w:pPr>
            <w:r w:rsidRPr="009B1582">
              <w:rPr>
                <w:rFonts w:ascii="Arial" w:hAnsi="Arial" w:cs="Arial"/>
                <w:snapToGrid w:val="0"/>
                <w:szCs w:val="22"/>
              </w:rPr>
              <w:t>Celkové výdaje projektu</w:t>
            </w:r>
          </w:p>
        </w:tc>
        <w:tc>
          <w:tcPr>
            <w:tcW w:w="2340" w:type="dxa"/>
            <w:vAlign w:val="center"/>
          </w:tcPr>
          <w:p w:rsidR="00F91F47" w:rsidRPr="009B1582" w:rsidRDefault="00F91F47" w:rsidP="000B0DCA">
            <w:pPr>
              <w:widowControl w:val="0"/>
              <w:spacing w:after="120"/>
              <w:jc w:val="center"/>
              <w:rPr>
                <w:rFonts w:ascii="Arial" w:hAnsi="Arial" w:cs="Arial"/>
                <w:snapToGrid w:val="0"/>
                <w:szCs w:val="22"/>
              </w:rPr>
            </w:pPr>
          </w:p>
        </w:tc>
      </w:tr>
      <w:tr w:rsidR="00F91F47" w:rsidRPr="009B1582" w:rsidTr="003B211B">
        <w:trPr>
          <w:trHeight w:hRule="exact" w:val="423"/>
        </w:trPr>
        <w:tc>
          <w:tcPr>
            <w:tcW w:w="5220" w:type="dxa"/>
            <w:vAlign w:val="center"/>
          </w:tcPr>
          <w:p w:rsidR="00F91F47" w:rsidRPr="009A2C43" w:rsidRDefault="00F91F47" w:rsidP="00F91F47">
            <w:pPr>
              <w:widowControl w:val="0"/>
              <w:spacing w:after="120"/>
              <w:rPr>
                <w:rFonts w:ascii="Arial" w:hAnsi="Arial" w:cs="Arial"/>
                <w:snapToGrid w:val="0"/>
                <w:szCs w:val="22"/>
              </w:rPr>
            </w:pPr>
            <w:r w:rsidRPr="009A2C43">
              <w:rPr>
                <w:rFonts w:ascii="Arial" w:hAnsi="Arial" w:cs="Arial"/>
                <w:b/>
                <w:snapToGrid w:val="0"/>
                <w:szCs w:val="22"/>
              </w:rPr>
              <w:t>-</w:t>
            </w:r>
            <w:r w:rsidRPr="009A2C43">
              <w:rPr>
                <w:rFonts w:ascii="Arial" w:hAnsi="Arial" w:cs="Arial"/>
                <w:snapToGrid w:val="0"/>
                <w:szCs w:val="22"/>
              </w:rPr>
              <w:t xml:space="preserve"> Celkové nezpůsobilé výdaje projektu </w:t>
            </w:r>
          </w:p>
        </w:tc>
        <w:tc>
          <w:tcPr>
            <w:tcW w:w="2340" w:type="dxa"/>
            <w:vAlign w:val="center"/>
          </w:tcPr>
          <w:p w:rsidR="00F91F47" w:rsidRPr="009A2C43" w:rsidRDefault="00F91F47" w:rsidP="00D16430">
            <w:pPr>
              <w:widowControl w:val="0"/>
              <w:spacing w:after="120"/>
              <w:jc w:val="center"/>
              <w:rPr>
                <w:rFonts w:ascii="Arial" w:hAnsi="Arial" w:cs="Arial"/>
                <w:snapToGrid w:val="0"/>
                <w:szCs w:val="22"/>
              </w:rPr>
            </w:pPr>
          </w:p>
        </w:tc>
      </w:tr>
      <w:tr w:rsidR="00F91F47" w:rsidRPr="009B1582" w:rsidTr="00F91F47">
        <w:trPr>
          <w:trHeight w:hRule="exact" w:val="429"/>
        </w:trPr>
        <w:tc>
          <w:tcPr>
            <w:tcW w:w="5220" w:type="dxa"/>
            <w:vAlign w:val="center"/>
          </w:tcPr>
          <w:p w:rsidR="00F91F47" w:rsidRPr="009A2C43" w:rsidRDefault="00F91F47" w:rsidP="00F91F47">
            <w:pPr>
              <w:widowControl w:val="0"/>
              <w:spacing w:after="120"/>
              <w:rPr>
                <w:rFonts w:ascii="Arial" w:hAnsi="Arial" w:cs="Arial"/>
                <w:snapToGrid w:val="0"/>
                <w:szCs w:val="22"/>
              </w:rPr>
            </w:pPr>
            <w:r w:rsidRPr="009A2C43">
              <w:rPr>
                <w:rFonts w:ascii="Arial" w:hAnsi="Arial" w:cs="Arial"/>
                <w:snapToGrid w:val="0"/>
                <w:szCs w:val="22"/>
              </w:rPr>
              <w:t>- Příjmy připadající na způsobilé výdaje</w:t>
            </w:r>
          </w:p>
        </w:tc>
        <w:tc>
          <w:tcPr>
            <w:tcW w:w="2340" w:type="dxa"/>
            <w:vAlign w:val="center"/>
          </w:tcPr>
          <w:p w:rsidR="00F91F47" w:rsidRPr="009A2C43" w:rsidRDefault="00F91F47" w:rsidP="00B2597E">
            <w:pPr>
              <w:widowControl w:val="0"/>
              <w:spacing w:after="120"/>
              <w:jc w:val="center"/>
              <w:rPr>
                <w:rFonts w:ascii="Arial" w:hAnsi="Arial" w:cs="Arial"/>
                <w:snapToGrid w:val="0"/>
                <w:szCs w:val="22"/>
              </w:rPr>
            </w:pPr>
          </w:p>
        </w:tc>
      </w:tr>
      <w:tr w:rsidR="00F91F47" w:rsidRPr="009B1582" w:rsidTr="00F91F47">
        <w:trPr>
          <w:trHeight w:hRule="exact" w:val="421"/>
        </w:trPr>
        <w:tc>
          <w:tcPr>
            <w:tcW w:w="5220" w:type="dxa"/>
            <w:vAlign w:val="center"/>
          </w:tcPr>
          <w:p w:rsidR="00F91F47" w:rsidRPr="009B1582" w:rsidRDefault="00F91F47" w:rsidP="00F91F47">
            <w:pPr>
              <w:widowControl w:val="0"/>
              <w:spacing w:after="120"/>
              <w:rPr>
                <w:rFonts w:ascii="Arial" w:hAnsi="Arial" w:cs="Arial"/>
                <w:snapToGrid w:val="0"/>
                <w:szCs w:val="22"/>
              </w:rPr>
            </w:pPr>
            <w:r w:rsidRPr="009A2C43">
              <w:rPr>
                <w:rFonts w:ascii="Arial" w:hAnsi="Arial" w:cs="Arial"/>
                <w:snapToGrid w:val="0"/>
                <w:szCs w:val="22"/>
              </w:rPr>
              <w:t>= Celkové způsobilé výdaje</w:t>
            </w:r>
            <w:r w:rsidRPr="009B1582">
              <w:rPr>
                <w:rStyle w:val="Znakapoznpodarou"/>
                <w:rFonts w:ascii="Arial" w:hAnsi="Arial" w:cs="Arial"/>
                <w:snapToGrid w:val="0"/>
                <w:szCs w:val="22"/>
              </w:rPr>
              <w:footnoteReference w:id="1"/>
            </w:r>
          </w:p>
        </w:tc>
        <w:tc>
          <w:tcPr>
            <w:tcW w:w="2340" w:type="dxa"/>
            <w:vAlign w:val="center"/>
          </w:tcPr>
          <w:p w:rsidR="00F91F47" w:rsidRPr="009B1582" w:rsidRDefault="00F91F47" w:rsidP="00B2597E">
            <w:pPr>
              <w:widowControl w:val="0"/>
              <w:spacing w:after="120"/>
              <w:jc w:val="center"/>
              <w:rPr>
                <w:rFonts w:ascii="Arial" w:hAnsi="Arial" w:cs="Arial"/>
                <w:snapToGrid w:val="0"/>
                <w:szCs w:val="22"/>
              </w:rPr>
            </w:pPr>
          </w:p>
        </w:tc>
      </w:tr>
    </w:tbl>
    <w:p w:rsidR="00EC5CB3" w:rsidRDefault="00EC5CB3" w:rsidP="00F91F47">
      <w:pPr>
        <w:pStyle w:val="Zkladntext"/>
        <w:tabs>
          <w:tab w:val="left" w:pos="1710"/>
        </w:tabs>
        <w:spacing w:after="120"/>
        <w:rPr>
          <w:rFonts w:ascii="Arial" w:hAnsi="Arial" w:cs="Arial"/>
          <w:sz w:val="22"/>
          <w:szCs w:val="22"/>
        </w:rPr>
      </w:pPr>
    </w:p>
    <w:p w:rsidR="00DE6F60" w:rsidRPr="009B1582" w:rsidRDefault="00DE6F60" w:rsidP="00F91F47">
      <w:pPr>
        <w:pStyle w:val="Zkladntext"/>
        <w:tabs>
          <w:tab w:val="left" w:pos="1710"/>
        </w:tabs>
        <w:spacing w:after="120"/>
        <w:rPr>
          <w:rFonts w:ascii="Arial" w:hAnsi="Arial" w:cs="Arial"/>
          <w:sz w:val="22"/>
          <w:szCs w:val="22"/>
        </w:rPr>
      </w:pPr>
    </w:p>
    <w:p w:rsidR="00F91F47" w:rsidRPr="009B1582" w:rsidRDefault="00F91F47" w:rsidP="00F91F47">
      <w:pPr>
        <w:widowControl w:val="0"/>
        <w:numPr>
          <w:ilvl w:val="0"/>
          <w:numId w:val="4"/>
        </w:numPr>
        <w:spacing w:after="120"/>
        <w:ind w:right="180"/>
        <w:rPr>
          <w:rFonts w:ascii="Arial" w:hAnsi="Arial" w:cs="Arial"/>
          <w:snapToGrid w:val="0"/>
          <w:szCs w:val="22"/>
        </w:rPr>
      </w:pPr>
      <w:r w:rsidRPr="009B1582">
        <w:rPr>
          <w:rFonts w:ascii="Arial" w:hAnsi="Arial" w:cs="Arial"/>
          <w:snapToGrid w:val="0"/>
          <w:szCs w:val="22"/>
        </w:rPr>
        <w:t>Výše dotace a spolufinancování způsobilých výdajů projektu:</w:t>
      </w:r>
    </w:p>
    <w:tbl>
      <w:tblPr>
        <w:tblW w:w="896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9"/>
        <w:gridCol w:w="2694"/>
        <w:gridCol w:w="2126"/>
      </w:tblGrid>
      <w:tr w:rsidR="00F91F47" w:rsidRPr="009B1582" w:rsidTr="00F91F47">
        <w:trPr>
          <w:trHeight w:hRule="exact" w:val="1231"/>
        </w:trPr>
        <w:tc>
          <w:tcPr>
            <w:tcW w:w="4149" w:type="dxa"/>
            <w:vAlign w:val="center"/>
          </w:tcPr>
          <w:p w:rsidR="00F91F47" w:rsidRPr="009B1582" w:rsidRDefault="00F91F47" w:rsidP="00F91F47">
            <w:pPr>
              <w:widowControl w:val="0"/>
              <w:jc w:val="center"/>
              <w:rPr>
                <w:rFonts w:ascii="Arial" w:hAnsi="Arial" w:cs="Arial"/>
                <w:b/>
                <w:snapToGrid w:val="0"/>
                <w:szCs w:val="22"/>
              </w:rPr>
            </w:pPr>
            <w:r w:rsidRPr="009B1582">
              <w:rPr>
                <w:rFonts w:ascii="Arial" w:hAnsi="Arial" w:cs="Arial"/>
                <w:b/>
                <w:snapToGrid w:val="0"/>
                <w:szCs w:val="22"/>
              </w:rPr>
              <w:t>Druh dotace dle zdrojů financování</w:t>
            </w:r>
          </w:p>
        </w:tc>
        <w:tc>
          <w:tcPr>
            <w:tcW w:w="2694" w:type="dxa"/>
            <w:vAlign w:val="center"/>
          </w:tcPr>
          <w:p w:rsidR="00F91F47" w:rsidRPr="009B1582" w:rsidRDefault="00F91F47" w:rsidP="00F91F47">
            <w:pPr>
              <w:widowControl w:val="0"/>
              <w:jc w:val="center"/>
              <w:rPr>
                <w:rFonts w:ascii="Arial" w:hAnsi="Arial" w:cs="Arial"/>
                <w:b/>
                <w:snapToGrid w:val="0"/>
                <w:szCs w:val="22"/>
              </w:rPr>
            </w:pPr>
            <w:r w:rsidRPr="009B1582">
              <w:rPr>
                <w:rFonts w:ascii="Arial" w:hAnsi="Arial" w:cs="Arial"/>
                <w:b/>
                <w:snapToGrid w:val="0"/>
                <w:szCs w:val="22"/>
              </w:rPr>
              <w:t xml:space="preserve"> Kč</w:t>
            </w:r>
          </w:p>
        </w:tc>
        <w:tc>
          <w:tcPr>
            <w:tcW w:w="2126" w:type="dxa"/>
            <w:vAlign w:val="center"/>
          </w:tcPr>
          <w:p w:rsidR="00F91F47" w:rsidRPr="009B1582" w:rsidRDefault="00F91F47" w:rsidP="00F91F47">
            <w:pPr>
              <w:widowControl w:val="0"/>
              <w:jc w:val="center"/>
              <w:rPr>
                <w:rFonts w:ascii="Arial" w:hAnsi="Arial" w:cs="Arial"/>
                <w:b/>
                <w:snapToGrid w:val="0"/>
                <w:szCs w:val="22"/>
              </w:rPr>
            </w:pPr>
            <w:r w:rsidRPr="009B1582">
              <w:rPr>
                <w:rFonts w:ascii="Arial" w:hAnsi="Arial" w:cs="Arial"/>
                <w:b/>
                <w:snapToGrid w:val="0"/>
                <w:szCs w:val="22"/>
              </w:rPr>
              <w:t>Podíl na celkových způsobilých výdajích v %</w:t>
            </w:r>
          </w:p>
        </w:tc>
      </w:tr>
      <w:tr w:rsidR="00F91F47" w:rsidRPr="009B1582" w:rsidTr="00F91F47">
        <w:trPr>
          <w:trHeight w:hRule="exact" w:val="510"/>
        </w:trPr>
        <w:tc>
          <w:tcPr>
            <w:tcW w:w="4149" w:type="dxa"/>
            <w:vAlign w:val="center"/>
          </w:tcPr>
          <w:p w:rsidR="00F91F47" w:rsidRPr="009B1582" w:rsidRDefault="00F91F47" w:rsidP="00F91F47">
            <w:pPr>
              <w:widowControl w:val="0"/>
              <w:rPr>
                <w:rFonts w:ascii="Arial" w:hAnsi="Arial" w:cs="Arial"/>
                <w:snapToGrid w:val="0"/>
                <w:szCs w:val="22"/>
              </w:rPr>
            </w:pPr>
            <w:r w:rsidRPr="009A2C43">
              <w:rPr>
                <w:rFonts w:ascii="Arial" w:hAnsi="Arial" w:cs="Arial"/>
                <w:snapToGrid w:val="0"/>
                <w:szCs w:val="22"/>
              </w:rPr>
              <w:t>Dotace ze  strukturálního fondu ERDF (dále jen „SF“)</w:t>
            </w:r>
            <w:r w:rsidRPr="009B1582">
              <w:rPr>
                <w:rStyle w:val="Znakapoznpodarou"/>
                <w:rFonts w:ascii="Arial" w:hAnsi="Arial" w:cs="Arial"/>
                <w:snapToGrid w:val="0"/>
                <w:szCs w:val="22"/>
              </w:rPr>
              <w:t xml:space="preserve"> </w:t>
            </w:r>
            <w:r w:rsidRPr="009B1582">
              <w:rPr>
                <w:rStyle w:val="Znakapoznpodarou"/>
                <w:rFonts w:ascii="Arial" w:hAnsi="Arial" w:cs="Arial"/>
                <w:snapToGrid w:val="0"/>
                <w:szCs w:val="22"/>
              </w:rPr>
              <w:footnoteReference w:id="2"/>
            </w:r>
          </w:p>
        </w:tc>
        <w:tc>
          <w:tcPr>
            <w:tcW w:w="2694" w:type="dxa"/>
            <w:vAlign w:val="center"/>
          </w:tcPr>
          <w:p w:rsidR="00F91F47" w:rsidRPr="009B1582" w:rsidRDefault="00F91F47" w:rsidP="003B6321">
            <w:pPr>
              <w:widowControl w:val="0"/>
              <w:jc w:val="center"/>
              <w:rPr>
                <w:rFonts w:ascii="Arial" w:hAnsi="Arial" w:cs="Arial"/>
                <w:snapToGrid w:val="0"/>
                <w:szCs w:val="22"/>
              </w:rPr>
            </w:pPr>
          </w:p>
        </w:tc>
        <w:tc>
          <w:tcPr>
            <w:tcW w:w="2126" w:type="dxa"/>
            <w:vAlign w:val="center"/>
          </w:tcPr>
          <w:p w:rsidR="00F91F47" w:rsidRPr="009A2C43" w:rsidRDefault="003B211B" w:rsidP="00F91F47">
            <w:pPr>
              <w:widowControl w:val="0"/>
              <w:ind w:left="-284" w:right="-432" w:firstLine="284"/>
              <w:jc w:val="center"/>
              <w:rPr>
                <w:rFonts w:ascii="Arial" w:hAnsi="Arial" w:cs="Arial"/>
                <w:snapToGrid w:val="0"/>
                <w:szCs w:val="22"/>
              </w:rPr>
            </w:pPr>
            <w:r>
              <w:rPr>
                <w:rFonts w:ascii="Arial" w:hAnsi="Arial" w:cs="Arial"/>
                <w:snapToGrid w:val="0"/>
                <w:szCs w:val="22"/>
              </w:rPr>
              <w:t>68,00</w:t>
            </w:r>
            <w:r w:rsidR="00B2597E">
              <w:rPr>
                <w:rFonts w:ascii="Arial" w:hAnsi="Arial" w:cs="Arial"/>
                <w:snapToGrid w:val="0"/>
                <w:szCs w:val="22"/>
              </w:rPr>
              <w:t xml:space="preserve"> %</w:t>
            </w:r>
          </w:p>
        </w:tc>
      </w:tr>
      <w:tr w:rsidR="00F91F47" w:rsidRPr="009B1582" w:rsidTr="00F91F47">
        <w:trPr>
          <w:trHeight w:hRule="exact" w:val="510"/>
        </w:trPr>
        <w:tc>
          <w:tcPr>
            <w:tcW w:w="4149" w:type="dxa"/>
            <w:vAlign w:val="center"/>
          </w:tcPr>
          <w:p w:rsidR="00F91F47" w:rsidRPr="009B1582" w:rsidRDefault="00F91F47" w:rsidP="00F91F47">
            <w:pPr>
              <w:widowControl w:val="0"/>
              <w:rPr>
                <w:rFonts w:ascii="Arial" w:hAnsi="Arial" w:cs="Arial"/>
                <w:snapToGrid w:val="0"/>
                <w:szCs w:val="22"/>
              </w:rPr>
            </w:pPr>
            <w:r w:rsidRPr="009A2C43">
              <w:rPr>
                <w:rFonts w:ascii="Arial" w:hAnsi="Arial" w:cs="Arial"/>
                <w:snapToGrid w:val="0"/>
                <w:szCs w:val="22"/>
              </w:rPr>
              <w:t>Dotace ze státního rozpočtu (dále jen „SR“)</w:t>
            </w:r>
            <w:r w:rsidRPr="009B1582">
              <w:rPr>
                <w:rStyle w:val="Znakapoznpodarou"/>
                <w:rFonts w:ascii="Arial" w:hAnsi="Arial" w:cs="Arial"/>
                <w:snapToGrid w:val="0"/>
                <w:szCs w:val="22"/>
              </w:rPr>
              <w:footnoteReference w:id="3"/>
            </w:r>
          </w:p>
        </w:tc>
        <w:tc>
          <w:tcPr>
            <w:tcW w:w="2694" w:type="dxa"/>
            <w:vAlign w:val="center"/>
          </w:tcPr>
          <w:p w:rsidR="00F91F47" w:rsidRPr="009B1582" w:rsidRDefault="00F91F47" w:rsidP="003B6321">
            <w:pPr>
              <w:widowControl w:val="0"/>
              <w:jc w:val="center"/>
              <w:rPr>
                <w:rFonts w:ascii="Arial" w:hAnsi="Arial" w:cs="Arial"/>
                <w:snapToGrid w:val="0"/>
                <w:szCs w:val="22"/>
              </w:rPr>
            </w:pPr>
          </w:p>
        </w:tc>
        <w:tc>
          <w:tcPr>
            <w:tcW w:w="2126" w:type="dxa"/>
            <w:vAlign w:val="center"/>
          </w:tcPr>
          <w:p w:rsidR="00F91F47" w:rsidRPr="009A2C43" w:rsidRDefault="003B211B" w:rsidP="00F91F47">
            <w:pPr>
              <w:widowControl w:val="0"/>
              <w:ind w:left="-284" w:right="-432" w:firstLine="284"/>
              <w:jc w:val="center"/>
              <w:rPr>
                <w:rFonts w:ascii="Arial" w:hAnsi="Arial" w:cs="Arial"/>
                <w:snapToGrid w:val="0"/>
                <w:szCs w:val="22"/>
              </w:rPr>
            </w:pPr>
            <w:r>
              <w:rPr>
                <w:rFonts w:ascii="Arial" w:hAnsi="Arial" w:cs="Arial"/>
                <w:snapToGrid w:val="0"/>
                <w:szCs w:val="22"/>
              </w:rPr>
              <w:t>12,00</w:t>
            </w:r>
            <w:r w:rsidR="00B2597E">
              <w:rPr>
                <w:rFonts w:ascii="Arial" w:hAnsi="Arial" w:cs="Arial"/>
                <w:snapToGrid w:val="0"/>
                <w:szCs w:val="22"/>
              </w:rPr>
              <w:t xml:space="preserve"> %</w:t>
            </w:r>
          </w:p>
        </w:tc>
      </w:tr>
      <w:tr w:rsidR="00F91F47" w:rsidRPr="009B1582" w:rsidTr="00F91F47">
        <w:trPr>
          <w:trHeight w:hRule="exact" w:val="510"/>
        </w:trPr>
        <w:tc>
          <w:tcPr>
            <w:tcW w:w="4149" w:type="dxa"/>
            <w:vAlign w:val="center"/>
          </w:tcPr>
          <w:p w:rsidR="00F91F47" w:rsidRPr="009A2C43" w:rsidRDefault="00F91F47" w:rsidP="00F91F47">
            <w:pPr>
              <w:widowControl w:val="0"/>
              <w:rPr>
                <w:rFonts w:ascii="Arial" w:hAnsi="Arial" w:cs="Arial"/>
                <w:snapToGrid w:val="0"/>
                <w:szCs w:val="22"/>
              </w:rPr>
            </w:pPr>
            <w:r w:rsidRPr="009A2C43">
              <w:rPr>
                <w:rFonts w:ascii="Arial" w:hAnsi="Arial" w:cs="Arial"/>
                <w:snapToGrid w:val="0"/>
                <w:szCs w:val="22"/>
              </w:rPr>
              <w:t>Dotace celkem (SF+SR)</w:t>
            </w:r>
          </w:p>
        </w:tc>
        <w:tc>
          <w:tcPr>
            <w:tcW w:w="2694" w:type="dxa"/>
            <w:vAlign w:val="center"/>
          </w:tcPr>
          <w:p w:rsidR="00F91F47" w:rsidRPr="009A2C43" w:rsidRDefault="00F91F47" w:rsidP="003B6321">
            <w:pPr>
              <w:widowControl w:val="0"/>
              <w:jc w:val="center"/>
              <w:rPr>
                <w:rFonts w:ascii="Arial" w:hAnsi="Arial" w:cs="Arial"/>
                <w:snapToGrid w:val="0"/>
                <w:szCs w:val="22"/>
              </w:rPr>
            </w:pPr>
          </w:p>
        </w:tc>
        <w:tc>
          <w:tcPr>
            <w:tcW w:w="2126" w:type="dxa"/>
            <w:vAlign w:val="center"/>
          </w:tcPr>
          <w:p w:rsidR="00F91F47" w:rsidRPr="009A2C43" w:rsidRDefault="003B211B" w:rsidP="00F91F47">
            <w:pPr>
              <w:widowControl w:val="0"/>
              <w:ind w:left="-284" w:right="-432" w:firstLine="284"/>
              <w:jc w:val="center"/>
              <w:rPr>
                <w:rFonts w:ascii="Arial" w:hAnsi="Arial" w:cs="Arial"/>
                <w:snapToGrid w:val="0"/>
                <w:szCs w:val="22"/>
              </w:rPr>
            </w:pPr>
            <w:r>
              <w:rPr>
                <w:rFonts w:ascii="Arial" w:hAnsi="Arial" w:cs="Arial"/>
                <w:snapToGrid w:val="0"/>
                <w:szCs w:val="22"/>
              </w:rPr>
              <w:t>8</w:t>
            </w:r>
            <w:r w:rsidR="00F91F47" w:rsidRPr="009A2C43">
              <w:rPr>
                <w:rFonts w:ascii="Arial" w:hAnsi="Arial" w:cs="Arial"/>
                <w:snapToGrid w:val="0"/>
                <w:szCs w:val="22"/>
              </w:rPr>
              <w:t>0</w:t>
            </w:r>
            <w:r w:rsidR="00B2597E">
              <w:rPr>
                <w:rFonts w:ascii="Arial" w:hAnsi="Arial" w:cs="Arial"/>
                <w:snapToGrid w:val="0"/>
                <w:szCs w:val="22"/>
              </w:rPr>
              <w:t>,00</w:t>
            </w:r>
            <w:r w:rsidR="00F91F47" w:rsidRPr="009A2C43">
              <w:rPr>
                <w:rFonts w:ascii="Arial" w:hAnsi="Arial" w:cs="Arial"/>
                <w:snapToGrid w:val="0"/>
                <w:szCs w:val="22"/>
              </w:rPr>
              <w:t xml:space="preserve"> %</w:t>
            </w:r>
          </w:p>
        </w:tc>
      </w:tr>
      <w:tr w:rsidR="00F91F47" w:rsidRPr="009B1582" w:rsidTr="00F91F47">
        <w:trPr>
          <w:trHeight w:hRule="exact" w:val="510"/>
        </w:trPr>
        <w:tc>
          <w:tcPr>
            <w:tcW w:w="4149" w:type="dxa"/>
            <w:vAlign w:val="center"/>
          </w:tcPr>
          <w:p w:rsidR="00F91F47" w:rsidRPr="009A2C43" w:rsidRDefault="00F91F47" w:rsidP="00F91F47">
            <w:pPr>
              <w:widowControl w:val="0"/>
              <w:rPr>
                <w:rFonts w:ascii="Arial" w:hAnsi="Arial" w:cs="Arial"/>
                <w:snapToGrid w:val="0"/>
                <w:szCs w:val="22"/>
              </w:rPr>
            </w:pPr>
            <w:r w:rsidRPr="009A2C43">
              <w:rPr>
                <w:rFonts w:ascii="Arial" w:hAnsi="Arial" w:cs="Arial"/>
                <w:snapToGrid w:val="0"/>
                <w:szCs w:val="22"/>
              </w:rPr>
              <w:t xml:space="preserve">Vlastní zdroje příjemce dotace </w:t>
            </w:r>
          </w:p>
        </w:tc>
        <w:tc>
          <w:tcPr>
            <w:tcW w:w="2694" w:type="dxa"/>
            <w:vAlign w:val="center"/>
          </w:tcPr>
          <w:p w:rsidR="00F91F47" w:rsidRPr="009A2C43" w:rsidRDefault="00F91F47" w:rsidP="003B6321">
            <w:pPr>
              <w:widowControl w:val="0"/>
              <w:jc w:val="center"/>
              <w:rPr>
                <w:rFonts w:ascii="Arial" w:hAnsi="Arial" w:cs="Arial"/>
                <w:snapToGrid w:val="0"/>
                <w:szCs w:val="22"/>
              </w:rPr>
            </w:pPr>
          </w:p>
        </w:tc>
        <w:tc>
          <w:tcPr>
            <w:tcW w:w="2126" w:type="dxa"/>
            <w:vAlign w:val="center"/>
          </w:tcPr>
          <w:p w:rsidR="00F91F47" w:rsidRPr="009A2C43" w:rsidRDefault="003B211B" w:rsidP="00F91F47">
            <w:pPr>
              <w:widowControl w:val="0"/>
              <w:ind w:left="-284" w:right="-432" w:firstLine="284"/>
              <w:jc w:val="center"/>
              <w:rPr>
                <w:rFonts w:ascii="Arial" w:hAnsi="Arial" w:cs="Arial"/>
                <w:snapToGrid w:val="0"/>
                <w:szCs w:val="22"/>
              </w:rPr>
            </w:pPr>
            <w:r>
              <w:rPr>
                <w:rFonts w:ascii="Arial" w:hAnsi="Arial" w:cs="Arial"/>
                <w:snapToGrid w:val="0"/>
                <w:szCs w:val="22"/>
              </w:rPr>
              <w:t>20</w:t>
            </w:r>
            <w:r w:rsidR="00B2597E">
              <w:rPr>
                <w:rFonts w:ascii="Arial" w:hAnsi="Arial" w:cs="Arial"/>
                <w:snapToGrid w:val="0"/>
                <w:szCs w:val="22"/>
              </w:rPr>
              <w:t>,00 %</w:t>
            </w:r>
          </w:p>
        </w:tc>
      </w:tr>
      <w:tr w:rsidR="00F91F47" w:rsidRPr="009B1582" w:rsidTr="007748BF">
        <w:trPr>
          <w:trHeight w:hRule="exact" w:val="503"/>
        </w:trPr>
        <w:tc>
          <w:tcPr>
            <w:tcW w:w="4149" w:type="dxa"/>
            <w:vAlign w:val="center"/>
          </w:tcPr>
          <w:p w:rsidR="00F91F47" w:rsidRPr="009A2C43" w:rsidRDefault="00F91F47" w:rsidP="00F91F47">
            <w:pPr>
              <w:widowControl w:val="0"/>
              <w:rPr>
                <w:rFonts w:ascii="Arial" w:hAnsi="Arial" w:cs="Arial"/>
                <w:snapToGrid w:val="0"/>
                <w:szCs w:val="22"/>
              </w:rPr>
            </w:pPr>
            <w:r w:rsidRPr="009A2C43">
              <w:rPr>
                <w:rFonts w:ascii="Arial" w:hAnsi="Arial" w:cs="Arial"/>
                <w:snapToGrid w:val="0"/>
                <w:szCs w:val="22"/>
              </w:rPr>
              <w:t>Celkové způsobilé výdaje projektu</w:t>
            </w:r>
          </w:p>
        </w:tc>
        <w:tc>
          <w:tcPr>
            <w:tcW w:w="2694" w:type="dxa"/>
            <w:vAlign w:val="center"/>
          </w:tcPr>
          <w:p w:rsidR="00B2597E" w:rsidRPr="009A2C43" w:rsidRDefault="00B2597E" w:rsidP="003B6321">
            <w:pPr>
              <w:widowControl w:val="0"/>
              <w:rPr>
                <w:rFonts w:ascii="Arial" w:hAnsi="Arial" w:cs="Arial"/>
                <w:snapToGrid w:val="0"/>
                <w:szCs w:val="22"/>
              </w:rPr>
            </w:pPr>
          </w:p>
        </w:tc>
        <w:tc>
          <w:tcPr>
            <w:tcW w:w="2126" w:type="dxa"/>
            <w:vAlign w:val="center"/>
          </w:tcPr>
          <w:p w:rsidR="00F91F47" w:rsidRPr="009A2C43" w:rsidRDefault="009645BA" w:rsidP="009645BA">
            <w:pPr>
              <w:widowControl w:val="0"/>
              <w:ind w:left="-284" w:right="-432" w:firstLine="284"/>
              <w:rPr>
                <w:rFonts w:ascii="Arial" w:hAnsi="Arial" w:cs="Arial"/>
                <w:snapToGrid w:val="0"/>
                <w:szCs w:val="22"/>
              </w:rPr>
            </w:pPr>
            <w:r>
              <w:rPr>
                <w:rFonts w:ascii="Arial" w:hAnsi="Arial" w:cs="Arial"/>
                <w:snapToGrid w:val="0"/>
                <w:szCs w:val="22"/>
              </w:rPr>
              <w:t xml:space="preserve">           </w:t>
            </w:r>
            <w:r w:rsidR="00F91F47" w:rsidRPr="009A2C43">
              <w:rPr>
                <w:rFonts w:ascii="Arial" w:hAnsi="Arial" w:cs="Arial"/>
                <w:snapToGrid w:val="0"/>
                <w:szCs w:val="22"/>
              </w:rPr>
              <w:t>100,</w:t>
            </w:r>
            <w:r>
              <w:rPr>
                <w:rFonts w:ascii="Arial" w:hAnsi="Arial" w:cs="Arial"/>
                <w:snapToGrid w:val="0"/>
                <w:szCs w:val="22"/>
              </w:rPr>
              <w:t>0</w:t>
            </w:r>
            <w:r w:rsidR="00F91F47" w:rsidRPr="009A2C43">
              <w:rPr>
                <w:rFonts w:ascii="Arial" w:hAnsi="Arial" w:cs="Arial"/>
                <w:snapToGrid w:val="0"/>
                <w:szCs w:val="22"/>
              </w:rPr>
              <w:t>0 %</w:t>
            </w:r>
          </w:p>
        </w:tc>
      </w:tr>
    </w:tbl>
    <w:p w:rsidR="00F91F47" w:rsidRPr="009B1582" w:rsidRDefault="00F91F47" w:rsidP="00F91F47">
      <w:pPr>
        <w:pStyle w:val="Zkladntext"/>
        <w:tabs>
          <w:tab w:val="left" w:pos="1710"/>
        </w:tabs>
        <w:jc w:val="both"/>
        <w:rPr>
          <w:rFonts w:ascii="Arial" w:hAnsi="Arial" w:cs="Arial"/>
          <w:sz w:val="22"/>
          <w:szCs w:val="22"/>
        </w:rPr>
      </w:pPr>
    </w:p>
    <w:p w:rsidR="00F91F47" w:rsidRDefault="00F91F47" w:rsidP="00F91F47">
      <w:pPr>
        <w:pStyle w:val="Zkladntext"/>
        <w:tabs>
          <w:tab w:val="left" w:pos="1710"/>
        </w:tabs>
        <w:jc w:val="both"/>
        <w:rPr>
          <w:rFonts w:ascii="Arial" w:hAnsi="Arial" w:cs="Arial"/>
          <w:sz w:val="22"/>
          <w:szCs w:val="22"/>
        </w:rPr>
      </w:pPr>
    </w:p>
    <w:p w:rsidR="00DE6F60" w:rsidRPr="009B1582" w:rsidRDefault="00DE6F60" w:rsidP="00F91F47">
      <w:pPr>
        <w:pStyle w:val="Zkladntext"/>
        <w:tabs>
          <w:tab w:val="left" w:pos="1710"/>
        </w:tabs>
        <w:jc w:val="both"/>
        <w:rPr>
          <w:rFonts w:ascii="Arial" w:hAnsi="Arial" w:cs="Arial"/>
          <w:sz w:val="22"/>
          <w:szCs w:val="22"/>
        </w:rPr>
      </w:pPr>
    </w:p>
    <w:p w:rsidR="00F91F47" w:rsidRPr="009B1582" w:rsidRDefault="00F91F47" w:rsidP="00F91F47">
      <w:pPr>
        <w:pStyle w:val="Zkladntext"/>
        <w:numPr>
          <w:ilvl w:val="0"/>
          <w:numId w:val="4"/>
        </w:numPr>
        <w:tabs>
          <w:tab w:val="clear" w:pos="357"/>
          <w:tab w:val="num" w:pos="0"/>
        </w:tabs>
        <w:spacing w:after="80"/>
        <w:ind w:left="0" w:firstLine="0"/>
        <w:jc w:val="both"/>
        <w:rPr>
          <w:rFonts w:ascii="Arial" w:hAnsi="Arial" w:cs="Arial"/>
          <w:sz w:val="22"/>
          <w:szCs w:val="22"/>
        </w:rPr>
      </w:pPr>
      <w:r w:rsidRPr="009B1582">
        <w:rPr>
          <w:rFonts w:ascii="Arial" w:hAnsi="Arial" w:cs="Arial"/>
          <w:snapToGrid w:val="0"/>
          <w:sz w:val="22"/>
          <w:szCs w:val="22"/>
        </w:rPr>
        <w:t xml:space="preserve">Celková výše dotace uvedená v části II, bod 2. nebude překročena. Částka dotace bude </w:t>
      </w:r>
      <w:r w:rsidRPr="009B1582">
        <w:rPr>
          <w:rFonts w:ascii="Arial" w:hAnsi="Arial" w:cs="Arial"/>
          <w:sz w:val="22"/>
          <w:szCs w:val="22"/>
        </w:rPr>
        <w:t>příjemci poskytnuta na základě skutečně vynaložených, odůvodněných a řádně</w:t>
      </w:r>
      <w:r w:rsidRPr="009B1582">
        <w:rPr>
          <w:rFonts w:ascii="Arial" w:hAnsi="Arial" w:cs="Arial"/>
          <w:snapToGrid w:val="0"/>
          <w:sz w:val="22"/>
          <w:szCs w:val="22"/>
        </w:rPr>
        <w:t xml:space="preserve"> prokázaných způsobilých výdajů.</w:t>
      </w:r>
      <w:r w:rsidRPr="009B1582">
        <w:rPr>
          <w:rStyle w:val="Znakapoznpodarou"/>
          <w:rFonts w:ascii="Arial" w:hAnsi="Arial" w:cs="Arial"/>
          <w:snapToGrid w:val="0"/>
          <w:sz w:val="22"/>
          <w:szCs w:val="22"/>
        </w:rPr>
        <w:footnoteReference w:id="4"/>
      </w:r>
      <w:r w:rsidRPr="009B1582">
        <w:rPr>
          <w:rFonts w:ascii="Arial" w:hAnsi="Arial" w:cs="Arial"/>
          <w:snapToGrid w:val="0"/>
          <w:sz w:val="22"/>
          <w:szCs w:val="22"/>
        </w:rPr>
        <w:t xml:space="preserve"> Nezpůsobilé výdaje projektu hradí p</w:t>
      </w:r>
      <w:r w:rsidRPr="009B1582">
        <w:rPr>
          <w:rFonts w:ascii="Arial" w:hAnsi="Arial" w:cs="Arial"/>
          <w:sz w:val="22"/>
          <w:szCs w:val="22"/>
        </w:rPr>
        <w:t xml:space="preserve">říjemce z vlastních zdrojů. Částka dotace celkem (SF+SR) činí </w:t>
      </w:r>
      <w:r w:rsidR="00780D36">
        <w:rPr>
          <w:rFonts w:ascii="Arial" w:hAnsi="Arial" w:cs="Arial"/>
          <w:sz w:val="22"/>
          <w:szCs w:val="22"/>
        </w:rPr>
        <w:t xml:space="preserve">maximálně </w:t>
      </w:r>
      <w:r w:rsidR="003B211B">
        <w:rPr>
          <w:rFonts w:ascii="Arial" w:hAnsi="Arial" w:cs="Arial"/>
          <w:sz w:val="22"/>
          <w:szCs w:val="22"/>
        </w:rPr>
        <w:t>8</w:t>
      </w:r>
      <w:r w:rsidRPr="009B1582">
        <w:rPr>
          <w:rFonts w:ascii="Arial" w:hAnsi="Arial" w:cs="Arial"/>
          <w:sz w:val="22"/>
          <w:szCs w:val="22"/>
        </w:rPr>
        <w:t>0,00 % z celkových způsobilých výdajů projektu.</w:t>
      </w:r>
    </w:p>
    <w:p w:rsidR="00F91F47" w:rsidRPr="00F03F48" w:rsidRDefault="00F91F47" w:rsidP="00F03F48">
      <w:pPr>
        <w:pStyle w:val="Zkladntext"/>
        <w:numPr>
          <w:ilvl w:val="0"/>
          <w:numId w:val="4"/>
        </w:numPr>
        <w:tabs>
          <w:tab w:val="clear" w:pos="357"/>
          <w:tab w:val="left" w:pos="0"/>
        </w:tabs>
        <w:spacing w:before="240" w:after="80"/>
        <w:ind w:left="0" w:firstLine="0"/>
        <w:jc w:val="both"/>
        <w:rPr>
          <w:rFonts w:ascii="Arial" w:hAnsi="Arial" w:cs="Arial"/>
          <w:sz w:val="22"/>
          <w:szCs w:val="22"/>
        </w:rPr>
      </w:pPr>
      <w:r w:rsidRPr="00F03F48">
        <w:rPr>
          <w:rFonts w:ascii="Arial" w:hAnsi="Arial" w:cs="Arial"/>
          <w:sz w:val="22"/>
          <w:szCs w:val="22"/>
        </w:rPr>
        <w:t>V případě, že v průběhu realizace projektu</w:t>
      </w:r>
      <w:r w:rsidR="00F03F48">
        <w:rPr>
          <w:rFonts w:ascii="Arial" w:hAnsi="Arial" w:cs="Arial"/>
          <w:sz w:val="22"/>
          <w:szCs w:val="22"/>
        </w:rPr>
        <w:t xml:space="preserve"> </w:t>
      </w:r>
      <w:r w:rsidR="00751BD2" w:rsidRPr="00F03F48">
        <w:rPr>
          <w:rFonts w:ascii="Arial" w:hAnsi="Arial" w:cs="Arial"/>
          <w:sz w:val="22"/>
          <w:szCs w:val="22"/>
        </w:rPr>
        <w:t>a výběrového řízení projektu dojde k</w:t>
      </w:r>
      <w:r w:rsidR="00F03F48">
        <w:rPr>
          <w:rFonts w:ascii="Arial" w:hAnsi="Arial" w:cs="Arial"/>
          <w:sz w:val="22"/>
          <w:szCs w:val="22"/>
        </w:rPr>
        <w:t> </w:t>
      </w:r>
      <w:r w:rsidR="00751BD2" w:rsidRPr="00F03F48">
        <w:rPr>
          <w:rFonts w:ascii="Arial" w:hAnsi="Arial" w:cs="Arial"/>
          <w:sz w:val="22"/>
          <w:szCs w:val="22"/>
        </w:rPr>
        <w:t>celkovému</w:t>
      </w:r>
      <w:r w:rsidRPr="00F03F48">
        <w:rPr>
          <w:rFonts w:ascii="Arial" w:hAnsi="Arial" w:cs="Arial"/>
          <w:sz w:val="22"/>
          <w:szCs w:val="22"/>
        </w:rPr>
        <w:t xml:space="preserve"> snížení</w:t>
      </w:r>
      <w:r w:rsidR="00751BD2" w:rsidRPr="00F03F48">
        <w:rPr>
          <w:rFonts w:ascii="Arial" w:hAnsi="Arial" w:cs="Arial"/>
          <w:sz w:val="22"/>
          <w:szCs w:val="22"/>
        </w:rPr>
        <w:t xml:space="preserve"> finančních potřeb</w:t>
      </w:r>
      <w:r w:rsidRPr="00F03F48">
        <w:rPr>
          <w:rFonts w:ascii="Arial" w:hAnsi="Arial" w:cs="Arial"/>
          <w:sz w:val="22"/>
          <w:szCs w:val="22"/>
        </w:rPr>
        <w:t xml:space="preserve">, musí být </w:t>
      </w:r>
      <w:r w:rsidR="00751BD2" w:rsidRPr="00F03F48">
        <w:rPr>
          <w:rFonts w:ascii="Arial" w:hAnsi="Arial" w:cs="Arial"/>
          <w:sz w:val="22"/>
          <w:szCs w:val="22"/>
        </w:rPr>
        <w:t>toto snížení provedeno ve prospěch státních prostředků i ostatních zdrojů tak, aby byl dodržen</w:t>
      </w:r>
      <w:r w:rsidRPr="00F03F48">
        <w:rPr>
          <w:rFonts w:ascii="Arial" w:hAnsi="Arial" w:cs="Arial"/>
          <w:sz w:val="22"/>
          <w:szCs w:val="22"/>
        </w:rPr>
        <w:t xml:space="preserve"> procent</w:t>
      </w:r>
      <w:r w:rsidR="00751BD2" w:rsidRPr="00F03F48">
        <w:rPr>
          <w:rFonts w:ascii="Arial" w:hAnsi="Arial" w:cs="Arial"/>
          <w:sz w:val="22"/>
          <w:szCs w:val="22"/>
        </w:rPr>
        <w:t>uální</w:t>
      </w:r>
      <w:r w:rsidRPr="00F03F48">
        <w:rPr>
          <w:rFonts w:ascii="Arial" w:hAnsi="Arial" w:cs="Arial"/>
          <w:sz w:val="22"/>
          <w:szCs w:val="22"/>
        </w:rPr>
        <w:t xml:space="preserve"> p</w:t>
      </w:r>
      <w:r w:rsidR="00751BD2" w:rsidRPr="00F03F48">
        <w:rPr>
          <w:rFonts w:ascii="Arial" w:hAnsi="Arial" w:cs="Arial"/>
          <w:sz w:val="22"/>
          <w:szCs w:val="22"/>
        </w:rPr>
        <w:t>oměr těchto zdrojů stanovený v Rozhodnutí, v části „Financování projekt</w:t>
      </w:r>
      <w:r w:rsidR="00F03F48" w:rsidRPr="00F03F48">
        <w:rPr>
          <w:rFonts w:ascii="Arial" w:hAnsi="Arial" w:cs="Arial"/>
          <w:sz w:val="22"/>
          <w:szCs w:val="22"/>
        </w:rPr>
        <w:t>u“, ve sloupci „celkem v letech“ součtu investičních a neinvestičních finančních potřeb a finančních zdrojů projektu</w:t>
      </w:r>
      <w:r w:rsidR="00F03F48">
        <w:rPr>
          <w:rFonts w:ascii="Arial" w:hAnsi="Arial" w:cs="Arial"/>
          <w:sz w:val="22"/>
          <w:szCs w:val="22"/>
        </w:rPr>
        <w:t>.</w:t>
      </w:r>
      <w:r w:rsidR="00751BD2" w:rsidRPr="00F03F48">
        <w:rPr>
          <w:rFonts w:ascii="Arial" w:hAnsi="Arial" w:cs="Arial"/>
          <w:sz w:val="22"/>
          <w:szCs w:val="22"/>
        </w:rPr>
        <w:t xml:space="preserve"> </w:t>
      </w:r>
    </w:p>
    <w:p w:rsidR="00F243EE" w:rsidRPr="00F243EE" w:rsidRDefault="00F243EE" w:rsidP="00F243EE">
      <w:pPr>
        <w:pStyle w:val="Zkladntext"/>
        <w:numPr>
          <w:ilvl w:val="0"/>
          <w:numId w:val="4"/>
        </w:numPr>
        <w:tabs>
          <w:tab w:val="clear" w:pos="357"/>
          <w:tab w:val="left" w:pos="0"/>
        </w:tabs>
        <w:spacing w:before="240" w:after="80"/>
        <w:ind w:left="0" w:firstLine="0"/>
        <w:jc w:val="both"/>
        <w:rPr>
          <w:rFonts w:ascii="Arial" w:hAnsi="Arial" w:cs="Arial"/>
          <w:sz w:val="22"/>
          <w:szCs w:val="22"/>
        </w:rPr>
      </w:pPr>
      <w:r w:rsidRPr="00F243EE">
        <w:rPr>
          <w:rFonts w:ascii="Arial" w:hAnsi="Arial" w:cs="Arial"/>
          <w:sz w:val="22"/>
          <w:szCs w:val="22"/>
        </w:rPr>
        <w:t>Při závěrečné žádosti o platbu bude kontrolováno dodržení limitu u těchto výdajů</w:t>
      </w:r>
      <w:r w:rsidR="00B23A39">
        <w:rPr>
          <w:rFonts w:ascii="Arial" w:hAnsi="Arial" w:cs="Arial"/>
          <w:sz w:val="22"/>
          <w:szCs w:val="22"/>
        </w:rPr>
        <w:t>, pokud se v projektu vyskytují</w:t>
      </w:r>
      <w:r w:rsidRPr="00F243EE">
        <w:rPr>
          <w:rFonts w:ascii="Arial" w:hAnsi="Arial" w:cs="Arial"/>
          <w:sz w:val="22"/>
          <w:szCs w:val="22"/>
        </w:rPr>
        <w:t>:</w:t>
      </w:r>
    </w:p>
    <w:p w:rsidR="00F243EE" w:rsidRPr="00F243EE" w:rsidRDefault="00F243EE" w:rsidP="00420F5D">
      <w:pPr>
        <w:pStyle w:val="Odstavecseseznamem"/>
        <w:numPr>
          <w:ilvl w:val="2"/>
          <w:numId w:val="1"/>
        </w:numPr>
        <w:tabs>
          <w:tab w:val="clear" w:pos="2340"/>
          <w:tab w:val="num" w:pos="851"/>
        </w:tabs>
        <w:ind w:left="851" w:hanging="425"/>
        <w:jc w:val="both"/>
        <w:rPr>
          <w:rFonts w:ascii="Arial" w:hAnsi="Arial" w:cs="Arial"/>
          <w:szCs w:val="22"/>
        </w:rPr>
      </w:pPr>
      <w:r w:rsidRPr="00F243EE">
        <w:rPr>
          <w:rFonts w:ascii="Arial" w:hAnsi="Arial" w:cs="Arial"/>
          <w:szCs w:val="22"/>
        </w:rPr>
        <w:t xml:space="preserve">výdaje </w:t>
      </w:r>
      <w:r w:rsidR="006B014F">
        <w:rPr>
          <w:rFonts w:ascii="Arial" w:hAnsi="Arial" w:cs="Arial"/>
          <w:szCs w:val="22"/>
        </w:rPr>
        <w:t>na</w:t>
      </w:r>
      <w:r w:rsidRPr="00F243EE">
        <w:rPr>
          <w:rFonts w:ascii="Arial" w:hAnsi="Arial" w:cs="Arial"/>
          <w:szCs w:val="22"/>
        </w:rPr>
        <w:t xml:space="preserve"> pořízení pozemku – max. 10 % skutečně vynaložených celkových způsobilých výdajů,</w:t>
      </w:r>
    </w:p>
    <w:p w:rsidR="00F243EE" w:rsidRPr="00F243EE" w:rsidRDefault="00F243EE" w:rsidP="00420F5D">
      <w:pPr>
        <w:pStyle w:val="Odstavecseseznamem"/>
        <w:numPr>
          <w:ilvl w:val="2"/>
          <w:numId w:val="1"/>
        </w:numPr>
        <w:tabs>
          <w:tab w:val="clear" w:pos="2340"/>
          <w:tab w:val="num" w:pos="851"/>
        </w:tabs>
        <w:ind w:left="851" w:hanging="425"/>
        <w:jc w:val="both"/>
        <w:rPr>
          <w:rFonts w:ascii="Arial" w:hAnsi="Arial" w:cs="Arial"/>
          <w:szCs w:val="22"/>
        </w:rPr>
      </w:pPr>
      <w:r w:rsidRPr="00F243EE">
        <w:rPr>
          <w:rFonts w:ascii="Arial" w:hAnsi="Arial" w:cs="Arial"/>
          <w:szCs w:val="22"/>
        </w:rPr>
        <w:t>výdaje na realizaci inženýrských sítí, venkovních komunikací, terénních a sadových úprav – max. 10 % skutečně vynaložených celkových způsobilých výdajů,</w:t>
      </w:r>
    </w:p>
    <w:p w:rsidR="00F243EE" w:rsidRPr="00F243EE" w:rsidRDefault="00F243EE" w:rsidP="00420F5D">
      <w:pPr>
        <w:pStyle w:val="Odstavecseseznamem"/>
        <w:numPr>
          <w:ilvl w:val="2"/>
          <w:numId w:val="1"/>
        </w:numPr>
        <w:tabs>
          <w:tab w:val="clear" w:pos="2340"/>
          <w:tab w:val="num" w:pos="851"/>
        </w:tabs>
        <w:ind w:left="851" w:hanging="425"/>
        <w:jc w:val="both"/>
        <w:rPr>
          <w:rFonts w:ascii="Arial" w:hAnsi="Arial" w:cs="Arial"/>
          <w:szCs w:val="22"/>
        </w:rPr>
      </w:pPr>
      <w:r w:rsidRPr="00F243EE">
        <w:rPr>
          <w:rFonts w:ascii="Arial" w:hAnsi="Arial" w:cs="Arial"/>
          <w:szCs w:val="22"/>
        </w:rPr>
        <w:t>výdaje přípravy a zabezpečení akce (výdaje na investiční záměr, posudky, správní poplatky, projektovou dokumentaci ve všech stupních, autorský dozor, technický dozor investora, stavební dozor) – max. 10 % skutečně vynaložených celkových způsobilých výdajů</w:t>
      </w:r>
      <w:r w:rsidR="00DA1C2A">
        <w:rPr>
          <w:rFonts w:ascii="Arial" w:hAnsi="Arial" w:cs="Arial"/>
          <w:szCs w:val="22"/>
        </w:rPr>
        <w:t>.</w:t>
      </w:r>
    </w:p>
    <w:p w:rsidR="00F243EE" w:rsidRPr="00F243EE" w:rsidRDefault="00F243EE" w:rsidP="00F243EE">
      <w:pPr>
        <w:pStyle w:val="Zkladntext"/>
        <w:spacing w:before="240"/>
        <w:jc w:val="both"/>
        <w:rPr>
          <w:rFonts w:ascii="Arial" w:hAnsi="Arial" w:cs="Arial"/>
          <w:sz w:val="22"/>
          <w:szCs w:val="22"/>
        </w:rPr>
      </w:pPr>
      <w:r w:rsidRPr="00F243EE">
        <w:rPr>
          <w:rFonts w:ascii="Arial" w:hAnsi="Arial" w:cs="Arial"/>
          <w:sz w:val="22"/>
          <w:szCs w:val="22"/>
        </w:rPr>
        <w:t>V případě překročení uvedených limitů výdajů k celkovým způsobilým výdajům bude příjemce v rámci kontroly závěrečné žádosti o platbu vyzván k vrácení plateb</w:t>
      </w:r>
    </w:p>
    <w:p w:rsidR="00F03F48" w:rsidRDefault="00F03F48" w:rsidP="00F243EE">
      <w:pPr>
        <w:pStyle w:val="Zkladntext"/>
        <w:numPr>
          <w:ilvl w:val="0"/>
          <w:numId w:val="4"/>
        </w:numPr>
        <w:tabs>
          <w:tab w:val="clear" w:pos="357"/>
          <w:tab w:val="num" w:pos="0"/>
          <w:tab w:val="left" w:pos="360"/>
        </w:tabs>
        <w:spacing w:before="240"/>
        <w:ind w:left="0" w:firstLine="0"/>
        <w:jc w:val="both"/>
        <w:rPr>
          <w:rFonts w:ascii="Arial" w:hAnsi="Arial" w:cs="Arial"/>
          <w:sz w:val="22"/>
          <w:szCs w:val="22"/>
        </w:rPr>
      </w:pPr>
      <w:r>
        <w:rPr>
          <w:rFonts w:ascii="Arial" w:hAnsi="Arial" w:cs="Arial"/>
          <w:sz w:val="22"/>
          <w:szCs w:val="22"/>
        </w:rPr>
        <w:t>Pokud účastník programu/příjemce (zadavatel) zjistí při hodnocení nabídek v rámci výběrového řízení, že cena nejvhodnější nabídky překročí předpokládané náklady akce uvedené v Rozhodnutí, nesmí rozhodnout o přidělení zakázky vybranému uchazeči bez předchozího písemného souhlasu správce programu/poskytovatele dotace.</w:t>
      </w:r>
    </w:p>
    <w:p w:rsidR="00F91F47" w:rsidRDefault="00F91F47" w:rsidP="00F03F48">
      <w:pPr>
        <w:pStyle w:val="Zkladntext"/>
        <w:numPr>
          <w:ilvl w:val="0"/>
          <w:numId w:val="4"/>
        </w:numPr>
        <w:tabs>
          <w:tab w:val="clear" w:pos="357"/>
          <w:tab w:val="num" w:pos="0"/>
          <w:tab w:val="left" w:pos="360"/>
        </w:tabs>
        <w:spacing w:before="240"/>
        <w:ind w:left="0" w:firstLine="0"/>
        <w:jc w:val="both"/>
        <w:rPr>
          <w:rFonts w:ascii="Arial" w:hAnsi="Arial" w:cs="Arial"/>
          <w:sz w:val="22"/>
          <w:szCs w:val="22"/>
        </w:rPr>
      </w:pPr>
      <w:r w:rsidRPr="009B1582">
        <w:rPr>
          <w:rFonts w:ascii="Arial" w:hAnsi="Arial" w:cs="Arial"/>
          <w:sz w:val="22"/>
          <w:szCs w:val="22"/>
        </w:rPr>
        <w:t xml:space="preserve">Dotace bude uvolňována z účtů vedených u pověřené banky, u které si příjemce zřídí na základě vystaveného Pokynu k nastavení rozpočtového limitu bankovní účet. Úhrady vzniklých nákladů příjemce budou probíhat na základě průběžného předkládání originálních faktur příjemce CRR ke kontrole a následném předkládání zkontrolovaných a potvrzených faktur pověřené bance k proplacení. </w:t>
      </w:r>
    </w:p>
    <w:p w:rsidR="00F03F48" w:rsidRPr="009B1582" w:rsidRDefault="00F03F48" w:rsidP="00F03F48">
      <w:pPr>
        <w:pStyle w:val="Zkladntext"/>
        <w:numPr>
          <w:ilvl w:val="0"/>
          <w:numId w:val="4"/>
        </w:numPr>
        <w:tabs>
          <w:tab w:val="clear" w:pos="357"/>
          <w:tab w:val="num" w:pos="0"/>
          <w:tab w:val="left" w:pos="360"/>
        </w:tabs>
        <w:spacing w:before="240"/>
        <w:ind w:left="0" w:firstLine="0"/>
        <w:jc w:val="both"/>
        <w:rPr>
          <w:rFonts w:ascii="Arial" w:hAnsi="Arial" w:cs="Arial"/>
          <w:sz w:val="22"/>
          <w:szCs w:val="22"/>
        </w:rPr>
      </w:pPr>
      <w:r>
        <w:rPr>
          <w:rFonts w:ascii="Arial" w:hAnsi="Arial" w:cs="Arial"/>
          <w:sz w:val="22"/>
          <w:szCs w:val="22"/>
        </w:rPr>
        <w:t xml:space="preserve">Čerpat prostředky EU a SR lze formou </w:t>
      </w:r>
      <w:proofErr w:type="spellStart"/>
      <w:r>
        <w:rPr>
          <w:rFonts w:ascii="Arial" w:hAnsi="Arial" w:cs="Arial"/>
          <w:sz w:val="22"/>
          <w:szCs w:val="22"/>
        </w:rPr>
        <w:t>limitky</w:t>
      </w:r>
      <w:proofErr w:type="spellEnd"/>
      <w:r>
        <w:rPr>
          <w:rFonts w:ascii="Arial" w:hAnsi="Arial" w:cs="Arial"/>
          <w:sz w:val="22"/>
          <w:szCs w:val="22"/>
        </w:rPr>
        <w:t xml:space="preserve"> (ex-ante) nebo žádat o převod na účet příjemce (ex post).</w:t>
      </w:r>
    </w:p>
    <w:p w:rsidR="00F91F47" w:rsidRPr="009B1582" w:rsidRDefault="00F91F47" w:rsidP="00F91F47">
      <w:pPr>
        <w:pStyle w:val="Zkladntext"/>
        <w:spacing w:after="80"/>
        <w:jc w:val="both"/>
        <w:rPr>
          <w:rFonts w:ascii="Arial" w:hAnsi="Arial" w:cs="Arial"/>
          <w:sz w:val="22"/>
          <w:szCs w:val="22"/>
        </w:rPr>
      </w:pPr>
    </w:p>
    <w:p w:rsidR="00F75D5F" w:rsidRDefault="00F91F47" w:rsidP="00420F5D">
      <w:pPr>
        <w:pStyle w:val="Zkladntext"/>
        <w:numPr>
          <w:ilvl w:val="0"/>
          <w:numId w:val="4"/>
        </w:numPr>
        <w:tabs>
          <w:tab w:val="clear" w:pos="357"/>
          <w:tab w:val="num" w:pos="0"/>
          <w:tab w:val="left" w:pos="360"/>
        </w:tabs>
        <w:spacing w:before="240"/>
        <w:ind w:left="0" w:firstLine="0"/>
        <w:jc w:val="both"/>
        <w:rPr>
          <w:rFonts w:ascii="Arial" w:hAnsi="Arial" w:cs="Arial"/>
          <w:sz w:val="22"/>
          <w:szCs w:val="22"/>
        </w:rPr>
      </w:pPr>
      <w:r w:rsidRPr="009263AC">
        <w:rPr>
          <w:rFonts w:ascii="Arial" w:hAnsi="Arial" w:cs="Arial"/>
          <w:sz w:val="22"/>
          <w:szCs w:val="22"/>
        </w:rPr>
        <w:t>Poskytování záloh na práce a dodávky financované ze státního rozpočtu se nepovoluje.</w:t>
      </w:r>
    </w:p>
    <w:p w:rsidR="00F75D5F" w:rsidRDefault="00F75D5F" w:rsidP="00F91F47">
      <w:pPr>
        <w:pStyle w:val="Zkladntext"/>
        <w:tabs>
          <w:tab w:val="left" w:pos="1710"/>
        </w:tabs>
        <w:spacing w:after="80"/>
        <w:jc w:val="both"/>
        <w:rPr>
          <w:rFonts w:ascii="Arial" w:hAnsi="Arial" w:cs="Arial"/>
          <w:sz w:val="22"/>
          <w:szCs w:val="22"/>
        </w:rPr>
      </w:pPr>
    </w:p>
    <w:p w:rsidR="00B44845" w:rsidRDefault="00B44845" w:rsidP="00F91F47">
      <w:pPr>
        <w:pStyle w:val="Zkladntext"/>
        <w:tabs>
          <w:tab w:val="left" w:pos="1710"/>
        </w:tabs>
        <w:spacing w:after="80"/>
        <w:jc w:val="both"/>
        <w:rPr>
          <w:rFonts w:ascii="Arial" w:hAnsi="Arial" w:cs="Arial"/>
          <w:sz w:val="22"/>
          <w:szCs w:val="22"/>
        </w:rPr>
      </w:pPr>
    </w:p>
    <w:p w:rsidR="00DE6F60" w:rsidRDefault="00DE6F60" w:rsidP="00F91F47">
      <w:pPr>
        <w:pStyle w:val="Zkladntext"/>
        <w:tabs>
          <w:tab w:val="left" w:pos="1710"/>
        </w:tabs>
        <w:spacing w:after="80"/>
        <w:jc w:val="both"/>
        <w:rPr>
          <w:rFonts w:ascii="Arial" w:hAnsi="Arial" w:cs="Arial"/>
          <w:sz w:val="22"/>
          <w:szCs w:val="22"/>
        </w:rPr>
      </w:pPr>
    </w:p>
    <w:p w:rsidR="00DE6F60" w:rsidRDefault="00DE6F60" w:rsidP="00F91F47">
      <w:pPr>
        <w:pStyle w:val="Zkladntext"/>
        <w:tabs>
          <w:tab w:val="left" w:pos="1710"/>
        </w:tabs>
        <w:spacing w:after="80"/>
        <w:jc w:val="both"/>
        <w:rPr>
          <w:rFonts w:ascii="Arial" w:hAnsi="Arial" w:cs="Arial"/>
          <w:sz w:val="22"/>
          <w:szCs w:val="22"/>
        </w:rPr>
      </w:pPr>
    </w:p>
    <w:p w:rsidR="00DE6F60" w:rsidRDefault="00DE6F60" w:rsidP="00F91F47">
      <w:pPr>
        <w:pStyle w:val="Zkladntext"/>
        <w:tabs>
          <w:tab w:val="left" w:pos="1710"/>
        </w:tabs>
        <w:spacing w:after="80"/>
        <w:jc w:val="both"/>
        <w:rPr>
          <w:rFonts w:ascii="Arial" w:hAnsi="Arial" w:cs="Arial"/>
          <w:sz w:val="22"/>
          <w:szCs w:val="22"/>
        </w:rPr>
      </w:pPr>
    </w:p>
    <w:p w:rsidR="00DE6F60" w:rsidRDefault="00DE6F60" w:rsidP="00F91F47">
      <w:pPr>
        <w:pStyle w:val="Zkladntext"/>
        <w:tabs>
          <w:tab w:val="left" w:pos="1710"/>
        </w:tabs>
        <w:spacing w:after="80"/>
        <w:jc w:val="both"/>
        <w:rPr>
          <w:rFonts w:ascii="Arial" w:hAnsi="Arial" w:cs="Arial"/>
          <w:sz w:val="22"/>
          <w:szCs w:val="22"/>
        </w:rPr>
      </w:pPr>
    </w:p>
    <w:p w:rsidR="00F91F47" w:rsidRPr="009B1582" w:rsidRDefault="00F91F47" w:rsidP="00F91F47">
      <w:pPr>
        <w:widowControl w:val="0"/>
        <w:tabs>
          <w:tab w:val="left" w:pos="708"/>
        </w:tabs>
        <w:spacing w:after="120"/>
        <w:jc w:val="center"/>
        <w:rPr>
          <w:rFonts w:ascii="Arial" w:hAnsi="Arial" w:cs="Arial"/>
          <w:b/>
          <w:bCs/>
          <w:i/>
          <w:snapToGrid w:val="0"/>
          <w:szCs w:val="22"/>
        </w:rPr>
      </w:pPr>
      <w:r w:rsidRPr="009B1582">
        <w:rPr>
          <w:rFonts w:ascii="Arial" w:hAnsi="Arial" w:cs="Arial"/>
          <w:b/>
          <w:bCs/>
          <w:i/>
          <w:snapToGrid w:val="0"/>
          <w:szCs w:val="22"/>
        </w:rPr>
        <w:t>Část III</w:t>
      </w:r>
    </w:p>
    <w:p w:rsidR="00F91F47" w:rsidRPr="009B1582" w:rsidRDefault="00F91F47" w:rsidP="00F91F47">
      <w:pPr>
        <w:pStyle w:val="Nadpis3"/>
        <w:tabs>
          <w:tab w:val="clear" w:pos="708"/>
          <w:tab w:val="left" w:pos="0"/>
        </w:tabs>
        <w:spacing w:after="120"/>
        <w:rPr>
          <w:rFonts w:ascii="Arial" w:hAnsi="Arial" w:cs="Arial"/>
          <w:bCs/>
          <w:i/>
          <w:sz w:val="22"/>
          <w:szCs w:val="22"/>
        </w:rPr>
      </w:pPr>
      <w:r w:rsidRPr="009B1582">
        <w:rPr>
          <w:rFonts w:ascii="Arial" w:hAnsi="Arial" w:cs="Arial"/>
          <w:bCs/>
          <w:i/>
          <w:sz w:val="22"/>
          <w:szCs w:val="22"/>
        </w:rPr>
        <w:t>Podmínky, na které je poskytnutí dotace vázáno</w:t>
      </w:r>
    </w:p>
    <w:p w:rsidR="00F91F47" w:rsidRPr="009B1582" w:rsidRDefault="00F91F47" w:rsidP="00F91F47">
      <w:pPr>
        <w:rPr>
          <w:rFonts w:ascii="Arial" w:hAnsi="Arial" w:cs="Arial"/>
          <w:szCs w:val="22"/>
        </w:rPr>
      </w:pPr>
    </w:p>
    <w:p w:rsidR="00F91F47" w:rsidRPr="009B1582" w:rsidRDefault="00F91F47" w:rsidP="00F91F47">
      <w:pPr>
        <w:widowControl w:val="0"/>
        <w:numPr>
          <w:ilvl w:val="0"/>
          <w:numId w:val="5"/>
        </w:numPr>
        <w:tabs>
          <w:tab w:val="clear" w:pos="360"/>
          <w:tab w:val="num" w:pos="0"/>
        </w:tabs>
        <w:spacing w:after="80"/>
        <w:ind w:left="0" w:right="-2" w:firstLine="0"/>
        <w:jc w:val="both"/>
        <w:rPr>
          <w:rFonts w:ascii="Arial" w:hAnsi="Arial" w:cs="Arial"/>
          <w:snapToGrid w:val="0"/>
          <w:szCs w:val="22"/>
        </w:rPr>
      </w:pPr>
      <w:r w:rsidRPr="009B1582">
        <w:rPr>
          <w:rFonts w:ascii="Arial" w:hAnsi="Arial" w:cs="Arial"/>
          <w:snapToGrid w:val="0"/>
          <w:szCs w:val="22"/>
        </w:rPr>
        <w:t xml:space="preserve">Příjemce je povinen plně a prokazatelně splnit účel, na který mu bude dotace poskytnuta. Tímto účelem je realizace projektu, rámcově identifikovaného takto: </w:t>
      </w:r>
    </w:p>
    <w:p w:rsidR="00F91F47" w:rsidRPr="009B1582" w:rsidRDefault="00F91F47" w:rsidP="00F91F47">
      <w:pPr>
        <w:spacing w:after="80"/>
        <w:jc w:val="both"/>
        <w:rPr>
          <w:rFonts w:ascii="Arial" w:hAnsi="Arial" w:cs="Arial"/>
          <w:szCs w:val="22"/>
        </w:rPr>
      </w:pPr>
    </w:p>
    <w:p w:rsidR="00F91F47" w:rsidRPr="009B1582" w:rsidRDefault="00F91F47" w:rsidP="00F91F47">
      <w:pPr>
        <w:widowControl w:val="0"/>
        <w:numPr>
          <w:ilvl w:val="1"/>
          <w:numId w:val="2"/>
        </w:numPr>
        <w:tabs>
          <w:tab w:val="clear" w:pos="1440"/>
          <w:tab w:val="num" w:pos="360"/>
        </w:tabs>
        <w:spacing w:after="80"/>
        <w:ind w:left="360"/>
        <w:rPr>
          <w:rFonts w:ascii="Arial" w:hAnsi="Arial" w:cs="Arial"/>
          <w:b/>
          <w:snapToGrid w:val="0"/>
          <w:szCs w:val="22"/>
        </w:rPr>
      </w:pPr>
      <w:r w:rsidRPr="009B1582">
        <w:rPr>
          <w:rFonts w:ascii="Arial" w:hAnsi="Arial" w:cs="Arial"/>
          <w:b/>
          <w:snapToGrid w:val="0"/>
          <w:szCs w:val="22"/>
        </w:rPr>
        <w:t>Registrační číslo projektu:</w:t>
      </w:r>
      <w:r w:rsidR="003B211B">
        <w:rPr>
          <w:rFonts w:ascii="Arial" w:hAnsi="Arial" w:cs="Arial"/>
          <w:b/>
          <w:snapToGrid w:val="0"/>
          <w:szCs w:val="22"/>
        </w:rPr>
        <w:t xml:space="preserve"> CZ.1.06/3.1.02/08</w:t>
      </w:r>
      <w:r w:rsidR="0060022F">
        <w:rPr>
          <w:rFonts w:ascii="Arial" w:hAnsi="Arial" w:cs="Arial"/>
          <w:b/>
          <w:snapToGrid w:val="0"/>
          <w:szCs w:val="22"/>
        </w:rPr>
        <w:t>.0</w:t>
      </w:r>
      <w:r w:rsidR="00EC2A14">
        <w:rPr>
          <w:rFonts w:ascii="Arial" w:hAnsi="Arial" w:cs="Arial"/>
          <w:b/>
          <w:snapToGrid w:val="0"/>
          <w:szCs w:val="22"/>
        </w:rPr>
        <w:t>XXXX</w:t>
      </w:r>
    </w:p>
    <w:p w:rsidR="00F91F47" w:rsidRPr="009B1582" w:rsidRDefault="00F91F47" w:rsidP="00F91F47">
      <w:pPr>
        <w:widowControl w:val="0"/>
        <w:numPr>
          <w:ilvl w:val="1"/>
          <w:numId w:val="2"/>
        </w:numPr>
        <w:tabs>
          <w:tab w:val="clear" w:pos="1440"/>
          <w:tab w:val="num" w:pos="360"/>
        </w:tabs>
        <w:spacing w:after="80"/>
        <w:ind w:left="360"/>
        <w:rPr>
          <w:rFonts w:ascii="Arial" w:hAnsi="Arial" w:cs="Arial"/>
          <w:b/>
          <w:snapToGrid w:val="0"/>
          <w:szCs w:val="22"/>
        </w:rPr>
      </w:pPr>
      <w:r w:rsidRPr="009B1582">
        <w:rPr>
          <w:rFonts w:ascii="Arial" w:hAnsi="Arial" w:cs="Arial"/>
          <w:b/>
          <w:snapToGrid w:val="0"/>
          <w:szCs w:val="22"/>
        </w:rPr>
        <w:t>Identifikační číslo v EDS:</w:t>
      </w:r>
      <w:r w:rsidR="00EC2A14">
        <w:rPr>
          <w:rFonts w:ascii="Arial" w:hAnsi="Arial" w:cs="Arial"/>
          <w:b/>
          <w:snapToGrid w:val="0"/>
          <w:szCs w:val="22"/>
        </w:rPr>
        <w:t xml:space="preserve"> 113D34B000XXX</w:t>
      </w:r>
    </w:p>
    <w:p w:rsidR="00F91F47" w:rsidRPr="009B1582" w:rsidRDefault="00F91F47" w:rsidP="00F91F47">
      <w:pPr>
        <w:widowControl w:val="0"/>
        <w:numPr>
          <w:ilvl w:val="1"/>
          <w:numId w:val="2"/>
        </w:numPr>
        <w:tabs>
          <w:tab w:val="clear" w:pos="1440"/>
          <w:tab w:val="num" w:pos="360"/>
        </w:tabs>
        <w:spacing w:after="80"/>
        <w:ind w:left="360"/>
        <w:rPr>
          <w:rFonts w:ascii="Arial" w:hAnsi="Arial" w:cs="Arial"/>
          <w:b/>
          <w:szCs w:val="22"/>
        </w:rPr>
      </w:pPr>
      <w:r w:rsidRPr="009B1582">
        <w:rPr>
          <w:rFonts w:ascii="Arial" w:hAnsi="Arial" w:cs="Arial"/>
          <w:b/>
          <w:snapToGrid w:val="0"/>
          <w:szCs w:val="22"/>
        </w:rPr>
        <w:t>Název projektu:</w:t>
      </w:r>
      <w:r w:rsidR="00B2597E">
        <w:rPr>
          <w:rFonts w:ascii="Arial" w:hAnsi="Arial" w:cs="Arial"/>
          <w:b/>
          <w:snapToGrid w:val="0"/>
          <w:szCs w:val="22"/>
        </w:rPr>
        <w:t xml:space="preserve"> </w:t>
      </w:r>
    </w:p>
    <w:p w:rsidR="00F91F47" w:rsidRPr="009B1582" w:rsidRDefault="00F91F47" w:rsidP="00F91F47">
      <w:pPr>
        <w:widowControl w:val="0"/>
        <w:numPr>
          <w:ilvl w:val="1"/>
          <w:numId w:val="2"/>
        </w:numPr>
        <w:tabs>
          <w:tab w:val="clear" w:pos="1440"/>
          <w:tab w:val="num" w:pos="360"/>
        </w:tabs>
        <w:spacing w:after="80"/>
        <w:ind w:left="360"/>
        <w:rPr>
          <w:rFonts w:ascii="Arial" w:hAnsi="Arial" w:cs="Arial"/>
          <w:b/>
          <w:szCs w:val="22"/>
        </w:rPr>
      </w:pPr>
      <w:r w:rsidRPr="009B1582">
        <w:rPr>
          <w:rFonts w:ascii="Arial" w:hAnsi="Arial" w:cs="Arial"/>
          <w:b/>
          <w:snapToGrid w:val="0"/>
          <w:szCs w:val="22"/>
        </w:rPr>
        <w:t>Určení prioritní osy a oblasti intervence IOP:</w:t>
      </w:r>
      <w:r w:rsidR="00B2597E">
        <w:rPr>
          <w:rFonts w:ascii="Arial" w:hAnsi="Arial" w:cs="Arial"/>
          <w:b/>
          <w:snapToGrid w:val="0"/>
          <w:szCs w:val="22"/>
        </w:rPr>
        <w:t xml:space="preserve"> 3.1 c</w:t>
      </w:r>
    </w:p>
    <w:p w:rsidR="00F91F47" w:rsidRPr="009B1582" w:rsidRDefault="00F91F47" w:rsidP="00F91F47">
      <w:pPr>
        <w:widowControl w:val="0"/>
        <w:tabs>
          <w:tab w:val="left" w:pos="360"/>
          <w:tab w:val="num" w:pos="786"/>
        </w:tabs>
        <w:spacing w:after="80"/>
        <w:rPr>
          <w:rFonts w:ascii="Arial" w:hAnsi="Arial" w:cs="Arial"/>
          <w:szCs w:val="22"/>
        </w:rPr>
      </w:pPr>
    </w:p>
    <w:p w:rsidR="00F91F47" w:rsidRPr="009B1582" w:rsidRDefault="00F91F47" w:rsidP="00F91F47">
      <w:pPr>
        <w:widowControl w:val="0"/>
        <w:numPr>
          <w:ilvl w:val="0"/>
          <w:numId w:val="5"/>
        </w:numPr>
        <w:tabs>
          <w:tab w:val="clear" w:pos="360"/>
          <w:tab w:val="num" w:pos="0"/>
        </w:tabs>
        <w:spacing w:after="80"/>
        <w:ind w:left="0" w:firstLine="0"/>
        <w:jc w:val="both"/>
        <w:rPr>
          <w:rFonts w:ascii="Arial" w:hAnsi="Arial" w:cs="Arial"/>
          <w:snapToGrid w:val="0"/>
          <w:szCs w:val="22"/>
        </w:rPr>
      </w:pPr>
      <w:r w:rsidRPr="009B1582">
        <w:rPr>
          <w:rFonts w:ascii="Arial" w:hAnsi="Arial" w:cs="Arial"/>
          <w:snapToGrid w:val="0"/>
          <w:szCs w:val="22"/>
        </w:rPr>
        <w:t xml:space="preserve">a) Při realizaci projektu bude uskutečňováno zadávání zakázek v souladu </w:t>
      </w:r>
      <w:r w:rsidRPr="009B1582">
        <w:rPr>
          <w:rFonts w:ascii="Arial" w:hAnsi="Arial" w:cs="Arial"/>
          <w:szCs w:val="22"/>
        </w:rPr>
        <w:t xml:space="preserve">se zákonem </w:t>
      </w:r>
      <w:r>
        <w:rPr>
          <w:rFonts w:ascii="Arial" w:hAnsi="Arial" w:cs="Arial"/>
          <w:szCs w:val="22"/>
        </w:rPr>
        <w:t xml:space="preserve">   </w:t>
      </w:r>
      <w:r w:rsidRPr="009B1582">
        <w:rPr>
          <w:rFonts w:ascii="Arial" w:hAnsi="Arial" w:cs="Arial"/>
          <w:szCs w:val="22"/>
        </w:rPr>
        <w:t>č. 137/2006 Sb., o veřejných zakázkách, ve znění pozdějších předpisů,</w:t>
      </w:r>
      <w:r>
        <w:rPr>
          <w:rFonts w:ascii="Arial" w:hAnsi="Arial" w:cs="Arial"/>
          <w:szCs w:val="22"/>
        </w:rPr>
        <w:t xml:space="preserve"> </w:t>
      </w:r>
      <w:r w:rsidRPr="009B1582">
        <w:rPr>
          <w:rFonts w:ascii="Arial" w:hAnsi="Arial" w:cs="Arial"/>
          <w:szCs w:val="22"/>
        </w:rPr>
        <w:t xml:space="preserve">a dále v souladu s přílohou Příručky pro žadatele a příjemce č. 9 Metodika zadávání zakázek Integrovaného operačního programu, oblasti intervence 3.1 a 3.3 včetně příloh (dále jen Metodika zadávání zakázek), která je v souladu se Závaznými postupy pro zadávání zakázek spolufinancovaných ze zdrojů EU, nespadající pod aplikaci zákona č. 137/2006 Sb., </w:t>
      </w:r>
      <w:r>
        <w:rPr>
          <w:rFonts w:ascii="Arial" w:hAnsi="Arial" w:cs="Arial"/>
          <w:szCs w:val="22"/>
        </w:rPr>
        <w:t xml:space="preserve">             </w:t>
      </w:r>
      <w:r w:rsidRPr="009B1582">
        <w:rPr>
          <w:rFonts w:ascii="Arial" w:hAnsi="Arial" w:cs="Arial"/>
          <w:szCs w:val="22"/>
        </w:rPr>
        <w:t xml:space="preserve">o veřejných zakázkách v programovém období 2007 – 2013. V případě, že se bude </w:t>
      </w:r>
      <w:proofErr w:type="spellStart"/>
      <w:r w:rsidRPr="009B1582">
        <w:rPr>
          <w:rFonts w:ascii="Arial" w:hAnsi="Arial" w:cs="Arial"/>
          <w:szCs w:val="22"/>
        </w:rPr>
        <w:t>vysoutěžená</w:t>
      </w:r>
      <w:proofErr w:type="spellEnd"/>
      <w:r w:rsidRPr="009B1582">
        <w:rPr>
          <w:rFonts w:ascii="Arial" w:hAnsi="Arial" w:cs="Arial"/>
          <w:szCs w:val="22"/>
        </w:rPr>
        <w:t xml:space="preserve"> částka lišit od údajů v Rozhodnutí, je žadatel povinen zažádat o změnu projektu. Sníží-li se způsobilé výdaje projektu z důvodu výsledku výběrového řízení, bude dotace poměrně snížena. Bude-li </w:t>
      </w:r>
      <w:proofErr w:type="spellStart"/>
      <w:r w:rsidRPr="009B1582">
        <w:rPr>
          <w:rFonts w:ascii="Arial" w:hAnsi="Arial" w:cs="Arial"/>
          <w:szCs w:val="22"/>
        </w:rPr>
        <w:t>vysoutěžená</w:t>
      </w:r>
      <w:proofErr w:type="spellEnd"/>
      <w:r w:rsidRPr="009B1582">
        <w:rPr>
          <w:rFonts w:ascii="Arial" w:hAnsi="Arial" w:cs="Arial"/>
          <w:szCs w:val="22"/>
        </w:rPr>
        <w:t xml:space="preserve"> částka vyšší, bude rozdíl oproti částce uvedené v</w:t>
      </w:r>
      <w:r>
        <w:rPr>
          <w:rFonts w:ascii="Arial" w:hAnsi="Arial" w:cs="Arial"/>
          <w:szCs w:val="22"/>
        </w:rPr>
        <w:t> </w:t>
      </w:r>
      <w:r w:rsidRPr="009B1582">
        <w:rPr>
          <w:rFonts w:ascii="Arial" w:hAnsi="Arial" w:cs="Arial"/>
          <w:szCs w:val="22"/>
        </w:rPr>
        <w:t>Rozhodnutí</w:t>
      </w:r>
      <w:r>
        <w:rPr>
          <w:rFonts w:ascii="Arial" w:hAnsi="Arial" w:cs="Arial"/>
          <w:szCs w:val="22"/>
        </w:rPr>
        <w:t xml:space="preserve"> </w:t>
      </w:r>
      <w:r w:rsidRPr="009B1582">
        <w:rPr>
          <w:rFonts w:ascii="Arial" w:hAnsi="Arial" w:cs="Arial"/>
          <w:szCs w:val="22"/>
        </w:rPr>
        <w:t xml:space="preserve">o poskytnutí dotace nezpůsobilým výdajem a příjemce jej bude muset uhradit z vlastních zdrojů. </w:t>
      </w:r>
    </w:p>
    <w:p w:rsidR="00F91F47" w:rsidRPr="009B1582" w:rsidRDefault="00F91F47" w:rsidP="00F91F47">
      <w:pPr>
        <w:widowControl w:val="0"/>
        <w:spacing w:after="80"/>
        <w:jc w:val="both"/>
        <w:rPr>
          <w:rFonts w:ascii="Arial" w:hAnsi="Arial" w:cs="Arial"/>
          <w:snapToGrid w:val="0"/>
          <w:sz w:val="16"/>
          <w:szCs w:val="16"/>
        </w:rPr>
      </w:pPr>
    </w:p>
    <w:p w:rsidR="00F91F47" w:rsidRPr="009B1582" w:rsidRDefault="00F91F47" w:rsidP="00F91F47">
      <w:pPr>
        <w:widowControl w:val="0"/>
        <w:spacing w:after="80"/>
        <w:jc w:val="both"/>
        <w:rPr>
          <w:rFonts w:ascii="Arial" w:hAnsi="Arial" w:cs="Arial"/>
          <w:snapToGrid w:val="0"/>
          <w:szCs w:val="22"/>
        </w:rPr>
      </w:pPr>
      <w:r w:rsidRPr="009B1582">
        <w:rPr>
          <w:rFonts w:ascii="Arial" w:hAnsi="Arial" w:cs="Arial"/>
          <w:szCs w:val="22"/>
        </w:rPr>
        <w:t xml:space="preserve">2. b) </w:t>
      </w:r>
      <w:r w:rsidRPr="009B1582">
        <w:rPr>
          <w:rFonts w:ascii="Arial" w:hAnsi="Arial" w:cs="Arial"/>
          <w:snapToGrid w:val="0"/>
          <w:szCs w:val="22"/>
        </w:rPr>
        <w:t>V případě zakázek uskutečňovaných v souladu se zákonem č. 137/2006 Sb.,</w:t>
      </w:r>
      <w:r>
        <w:rPr>
          <w:rFonts w:ascii="Arial" w:hAnsi="Arial" w:cs="Arial"/>
          <w:snapToGrid w:val="0"/>
          <w:szCs w:val="22"/>
        </w:rPr>
        <w:t xml:space="preserve">                </w:t>
      </w:r>
      <w:r w:rsidRPr="009B1582">
        <w:rPr>
          <w:rFonts w:ascii="Arial" w:hAnsi="Arial" w:cs="Arial"/>
          <w:snapToGrid w:val="0"/>
          <w:szCs w:val="22"/>
        </w:rPr>
        <w:t xml:space="preserve"> o</w:t>
      </w:r>
      <w:r>
        <w:rPr>
          <w:rFonts w:ascii="Arial" w:hAnsi="Arial" w:cs="Arial"/>
          <w:snapToGrid w:val="0"/>
          <w:szCs w:val="22"/>
        </w:rPr>
        <w:t xml:space="preserve"> </w:t>
      </w:r>
      <w:r w:rsidRPr="009B1582">
        <w:rPr>
          <w:rFonts w:ascii="Arial" w:hAnsi="Arial" w:cs="Arial"/>
          <w:snapToGrid w:val="0"/>
          <w:szCs w:val="22"/>
        </w:rPr>
        <w:t>veřejných zakázkách, ve znění pozdějších předpisů, a v případě zakázek v souladu s Metodikou zadávání zakázek, je příjemce povinen</w:t>
      </w:r>
      <w:r w:rsidRPr="009B1582">
        <w:rPr>
          <w:rFonts w:ascii="Arial" w:hAnsi="Arial" w:cs="Arial"/>
          <w:szCs w:val="22"/>
        </w:rPr>
        <w:t xml:space="preserve"> předložit zadávací dokumentaci ke schválení CRR 10 pracovních dní před zveřejněním zadávacího řízení nebo před odesláním výzvy uchazečům. Příjemce je dále povinen zaslat CRR prokazatelně písemnou pozvánku (elektronicky nebo v tištěné formě) na jednání hodnotící komise</w:t>
      </w:r>
      <w:r w:rsidR="009374BC">
        <w:rPr>
          <w:rFonts w:ascii="Arial" w:hAnsi="Arial" w:cs="Arial"/>
          <w:szCs w:val="22"/>
        </w:rPr>
        <w:t>, probíhá-li toto jednání po schválení prvního Rozhodnutí,</w:t>
      </w:r>
      <w:r w:rsidRPr="009B1582">
        <w:rPr>
          <w:rFonts w:ascii="Arial" w:hAnsi="Arial" w:cs="Arial"/>
          <w:szCs w:val="22"/>
        </w:rPr>
        <w:t xml:space="preserve"> a to nejpozději </w:t>
      </w:r>
      <w:r w:rsidR="009374BC">
        <w:rPr>
          <w:rFonts w:ascii="Arial" w:hAnsi="Arial" w:cs="Arial"/>
          <w:szCs w:val="22"/>
        </w:rPr>
        <w:t>7</w:t>
      </w:r>
      <w:r w:rsidRPr="009B1582">
        <w:rPr>
          <w:rFonts w:ascii="Arial" w:hAnsi="Arial" w:cs="Arial"/>
          <w:szCs w:val="22"/>
        </w:rPr>
        <w:t xml:space="preserve"> </w:t>
      </w:r>
      <w:r w:rsidR="009374BC">
        <w:rPr>
          <w:rFonts w:ascii="Arial" w:hAnsi="Arial" w:cs="Arial"/>
          <w:szCs w:val="22"/>
        </w:rPr>
        <w:t>kalendářních</w:t>
      </w:r>
      <w:r w:rsidRPr="009B1582">
        <w:rPr>
          <w:rFonts w:ascii="Arial" w:hAnsi="Arial" w:cs="Arial"/>
          <w:szCs w:val="22"/>
        </w:rPr>
        <w:t xml:space="preserve"> dnů před jeho konáním. Příjemce je rovněž povinen předložit CRR zápis z jednání komise</w:t>
      </w:r>
      <w:r>
        <w:rPr>
          <w:rFonts w:ascii="Arial" w:hAnsi="Arial" w:cs="Arial"/>
          <w:szCs w:val="22"/>
        </w:rPr>
        <w:t xml:space="preserve"> </w:t>
      </w:r>
      <w:r w:rsidRPr="009B1582">
        <w:rPr>
          <w:rFonts w:ascii="Arial" w:hAnsi="Arial" w:cs="Arial"/>
          <w:szCs w:val="22"/>
        </w:rPr>
        <w:t>a smlouvu s dodavatelem.</w:t>
      </w:r>
    </w:p>
    <w:p w:rsidR="00F91F47" w:rsidRPr="009B1582" w:rsidRDefault="00F91F47" w:rsidP="00F91F47">
      <w:pPr>
        <w:widowControl w:val="0"/>
        <w:spacing w:after="80"/>
        <w:jc w:val="both"/>
        <w:rPr>
          <w:rFonts w:ascii="Arial" w:hAnsi="Arial" w:cs="Arial"/>
          <w:snapToGrid w:val="0"/>
          <w:sz w:val="16"/>
          <w:szCs w:val="16"/>
        </w:rPr>
      </w:pPr>
    </w:p>
    <w:p w:rsidR="00F91F47" w:rsidRDefault="00F91F47" w:rsidP="00F91F47">
      <w:pPr>
        <w:widowControl w:val="0"/>
        <w:numPr>
          <w:ilvl w:val="0"/>
          <w:numId w:val="5"/>
        </w:numPr>
        <w:spacing w:after="80"/>
        <w:ind w:left="0" w:firstLine="0"/>
        <w:jc w:val="both"/>
        <w:rPr>
          <w:rFonts w:ascii="Arial" w:hAnsi="Arial" w:cs="Arial"/>
          <w:snapToGrid w:val="0"/>
          <w:szCs w:val="22"/>
        </w:rPr>
      </w:pPr>
      <w:r w:rsidRPr="009B1582">
        <w:rPr>
          <w:rFonts w:ascii="Arial" w:hAnsi="Arial" w:cs="Arial"/>
          <w:snapToGrid w:val="0"/>
          <w:szCs w:val="22"/>
        </w:rPr>
        <w:t xml:space="preserve">Příjemce je povinen pravidelně předkládat CRR pravdivé a úplné informace o průběhu realizace projektu prostřednictvím hlášení o pokroku a monitorovacích zpráv: </w:t>
      </w:r>
    </w:p>
    <w:p w:rsidR="00B2597E" w:rsidRPr="00B2597E" w:rsidRDefault="00B2597E" w:rsidP="00B2597E">
      <w:pPr>
        <w:widowControl w:val="0"/>
        <w:spacing w:after="80"/>
        <w:jc w:val="both"/>
        <w:rPr>
          <w:rFonts w:ascii="Arial" w:hAnsi="Arial" w:cs="Arial"/>
          <w:snapToGrid w:val="0"/>
          <w:sz w:val="16"/>
          <w:szCs w:val="16"/>
        </w:rPr>
      </w:pPr>
    </w:p>
    <w:p w:rsidR="00F91F47" w:rsidRDefault="00F91F47" w:rsidP="00F91F47">
      <w:pPr>
        <w:pStyle w:val="Zkladntextodsazen"/>
        <w:numPr>
          <w:ilvl w:val="1"/>
          <w:numId w:val="10"/>
        </w:numPr>
        <w:tabs>
          <w:tab w:val="left" w:pos="1610"/>
        </w:tabs>
        <w:rPr>
          <w:sz w:val="22"/>
          <w:szCs w:val="22"/>
        </w:rPr>
      </w:pPr>
      <w:r w:rsidRPr="009B1582">
        <w:rPr>
          <w:sz w:val="22"/>
          <w:szCs w:val="22"/>
        </w:rPr>
        <w:t>Hlášení o pokroku je příjemcem vypracováno se stavem k poslednímu dni</w:t>
      </w:r>
      <w:r>
        <w:rPr>
          <w:sz w:val="22"/>
          <w:szCs w:val="22"/>
        </w:rPr>
        <w:t xml:space="preserve"> </w:t>
      </w:r>
      <w:r w:rsidRPr="009B1582">
        <w:rPr>
          <w:sz w:val="22"/>
          <w:szCs w:val="22"/>
        </w:rPr>
        <w:t xml:space="preserve">6 měsíce, který následuje po měsíci, kdy bylo schváleno první Rozhodnutí, a po té vždy za každé následující šestiměsíční období. Příjemce dodává hlášení o pokroku CRR v termínu do 20 pracovních dnů od ukončení kalendářního měsíce, ve kterém má být hlášení </w:t>
      </w:r>
      <w:r>
        <w:rPr>
          <w:sz w:val="22"/>
          <w:szCs w:val="22"/>
        </w:rPr>
        <w:t xml:space="preserve">              </w:t>
      </w:r>
      <w:r w:rsidRPr="009B1582">
        <w:rPr>
          <w:sz w:val="22"/>
          <w:szCs w:val="22"/>
        </w:rPr>
        <w:t>o pokroku podáváno. V případě překrytí termínů +/- 1 kalendářní měsíc s monitorovací zprávou předkládá příjemce jen monitorovací zprávu k ukončení etapy/projektu.</w:t>
      </w:r>
    </w:p>
    <w:p w:rsidR="00A506E7" w:rsidRPr="00A506E7" w:rsidRDefault="00A506E7" w:rsidP="00A506E7">
      <w:pPr>
        <w:pStyle w:val="Zkladntextodsazen"/>
        <w:tabs>
          <w:tab w:val="left" w:pos="1610"/>
        </w:tabs>
        <w:ind w:left="357" w:firstLine="0"/>
        <w:rPr>
          <w:sz w:val="16"/>
          <w:szCs w:val="16"/>
        </w:rPr>
      </w:pPr>
    </w:p>
    <w:p w:rsidR="00F91F47" w:rsidRPr="009B1582" w:rsidRDefault="00F91F47" w:rsidP="00F91F47">
      <w:pPr>
        <w:numPr>
          <w:ilvl w:val="1"/>
          <w:numId w:val="10"/>
        </w:numPr>
        <w:jc w:val="both"/>
        <w:rPr>
          <w:rFonts w:ascii="Arial" w:hAnsi="Arial" w:cs="Arial"/>
          <w:snapToGrid w:val="0"/>
          <w:szCs w:val="22"/>
        </w:rPr>
      </w:pPr>
      <w:r w:rsidRPr="009B1582">
        <w:rPr>
          <w:rFonts w:ascii="Arial" w:hAnsi="Arial" w:cs="Arial"/>
          <w:snapToGrid w:val="0"/>
          <w:szCs w:val="22"/>
        </w:rPr>
        <w:t xml:space="preserve">Etapovou/závěrečnou monitorovací zprávu příjemce předkládá CRR vždy do 20 pracovní dnů od ukončení etapy/realizace projektu. V případě, že je realizace etapy ukončena </w:t>
      </w:r>
      <w:r w:rsidRPr="009B1582">
        <w:rPr>
          <w:rFonts w:ascii="Arial" w:hAnsi="Arial" w:cs="Arial"/>
          <w:snapToGrid w:val="0"/>
          <w:szCs w:val="22"/>
        </w:rPr>
        <w:lastRenderedPageBreak/>
        <w:t xml:space="preserve">před schválením prvního Rozhodnutí, je povinen předložit monitorovací zprávu do </w:t>
      </w:r>
      <w:r>
        <w:rPr>
          <w:rFonts w:ascii="Arial" w:hAnsi="Arial" w:cs="Arial"/>
          <w:snapToGrid w:val="0"/>
          <w:szCs w:val="22"/>
        </w:rPr>
        <w:t xml:space="preserve">          </w:t>
      </w:r>
      <w:r w:rsidRPr="009B1582">
        <w:rPr>
          <w:rFonts w:ascii="Arial" w:hAnsi="Arial" w:cs="Arial"/>
          <w:snapToGrid w:val="0"/>
          <w:szCs w:val="22"/>
        </w:rPr>
        <w:t>20 pracovních dnů od schválení prvního Rozhodnutí.</w:t>
      </w:r>
    </w:p>
    <w:p w:rsidR="00F91F47" w:rsidRPr="009B1582" w:rsidRDefault="00F91F47" w:rsidP="00F91F47">
      <w:pPr>
        <w:widowControl w:val="0"/>
        <w:spacing w:after="80"/>
        <w:jc w:val="both"/>
        <w:rPr>
          <w:rFonts w:ascii="Arial" w:hAnsi="Arial" w:cs="Arial"/>
          <w:snapToGrid w:val="0"/>
          <w:sz w:val="16"/>
          <w:szCs w:val="16"/>
        </w:rPr>
      </w:pPr>
    </w:p>
    <w:p w:rsidR="00F91F47" w:rsidRPr="009B1582" w:rsidRDefault="00F91F47" w:rsidP="00F91F47">
      <w:pPr>
        <w:widowControl w:val="0"/>
        <w:numPr>
          <w:ilvl w:val="0"/>
          <w:numId w:val="5"/>
        </w:numPr>
        <w:spacing w:after="80"/>
        <w:ind w:left="0" w:right="-2" w:firstLine="0"/>
        <w:jc w:val="both"/>
        <w:rPr>
          <w:rFonts w:ascii="Arial" w:hAnsi="Arial" w:cs="Arial"/>
          <w:b/>
          <w:i/>
          <w:snapToGrid w:val="0"/>
          <w:szCs w:val="22"/>
        </w:rPr>
      </w:pPr>
      <w:r w:rsidRPr="009B1582">
        <w:rPr>
          <w:rFonts w:ascii="Arial" w:hAnsi="Arial" w:cs="Arial"/>
          <w:snapToGrid w:val="0"/>
          <w:szCs w:val="22"/>
        </w:rPr>
        <w:t>Příjemce je povinen neprodleně oznámit CRR všechny změny a skutečnosti, které mají vliv na plnění Rozhodnutí a Podmínek, nebo skutečnosti s tím související</w:t>
      </w:r>
      <w:r w:rsidRPr="009B1582">
        <w:rPr>
          <w:rFonts w:ascii="Arial" w:hAnsi="Arial" w:cs="Arial"/>
          <w:szCs w:val="22"/>
        </w:rPr>
        <w:t xml:space="preserve"> prostřednictvím formuláře Oznámení o změnách v projektu</w:t>
      </w:r>
      <w:r w:rsidRPr="009B1582">
        <w:rPr>
          <w:rFonts w:ascii="Arial" w:hAnsi="Arial" w:cs="Arial"/>
          <w:snapToGrid w:val="0"/>
          <w:szCs w:val="22"/>
        </w:rPr>
        <w:t xml:space="preserve">. </w:t>
      </w:r>
      <w:r w:rsidRPr="009B1582">
        <w:rPr>
          <w:rFonts w:ascii="Arial" w:hAnsi="Arial" w:cs="Arial"/>
          <w:szCs w:val="22"/>
        </w:rPr>
        <w:t xml:space="preserve">Oznámení o změnách v projektu musí být </w:t>
      </w:r>
      <w:r w:rsidR="00617BD9">
        <w:rPr>
          <w:rFonts w:ascii="Arial" w:hAnsi="Arial" w:cs="Arial"/>
          <w:szCs w:val="22"/>
        </w:rPr>
        <w:t xml:space="preserve">           </w:t>
      </w:r>
      <w:r w:rsidRPr="009B1582">
        <w:rPr>
          <w:rFonts w:ascii="Arial" w:hAnsi="Arial" w:cs="Arial"/>
          <w:szCs w:val="22"/>
        </w:rPr>
        <w:t>s výjimkou neočekávaných událostí předloženo před vlastní realizací změny</w:t>
      </w:r>
      <w:r w:rsidRPr="009B1582">
        <w:rPr>
          <w:rFonts w:ascii="Arial" w:hAnsi="Arial" w:cs="Arial"/>
          <w:snapToGrid w:val="0"/>
          <w:szCs w:val="22"/>
        </w:rPr>
        <w:t xml:space="preserve">.  Změna Rozhodnutí a Podmínek může být provedena pouze písemnou formou na žádost příjemce. </w:t>
      </w:r>
    </w:p>
    <w:p w:rsidR="00B44845" w:rsidRPr="009B1582" w:rsidRDefault="00B44845" w:rsidP="00F91F47">
      <w:pPr>
        <w:widowControl w:val="0"/>
        <w:spacing w:after="80"/>
        <w:ind w:right="-2"/>
        <w:jc w:val="both"/>
        <w:rPr>
          <w:rFonts w:ascii="Arial" w:hAnsi="Arial" w:cs="Arial"/>
          <w:b/>
          <w:i/>
          <w:snapToGrid w:val="0"/>
          <w:sz w:val="16"/>
          <w:szCs w:val="16"/>
        </w:rPr>
      </w:pPr>
    </w:p>
    <w:p w:rsidR="00F91F47" w:rsidRPr="009B1582" w:rsidRDefault="00F91F47" w:rsidP="00F91F47">
      <w:pPr>
        <w:widowControl w:val="0"/>
        <w:numPr>
          <w:ilvl w:val="0"/>
          <w:numId w:val="5"/>
        </w:numPr>
        <w:tabs>
          <w:tab w:val="clear" w:pos="360"/>
          <w:tab w:val="num" w:pos="0"/>
        </w:tabs>
        <w:spacing w:after="80"/>
        <w:ind w:left="0" w:right="-2" w:firstLine="0"/>
        <w:jc w:val="both"/>
        <w:rPr>
          <w:rFonts w:ascii="Arial" w:hAnsi="Arial" w:cs="Arial"/>
          <w:snapToGrid w:val="0"/>
          <w:szCs w:val="22"/>
        </w:rPr>
      </w:pPr>
      <w:r w:rsidRPr="009B1582">
        <w:rPr>
          <w:rFonts w:ascii="Arial" w:hAnsi="Arial" w:cs="Arial"/>
          <w:snapToGrid w:val="0"/>
          <w:szCs w:val="22"/>
        </w:rPr>
        <w:t xml:space="preserve">Pokud příjemce odstoupí od projektu, oznámí tuto skutečnost neprodleně CRR na formuláři Oznámení o změnách v projektu. Odstoupení je účinné dnem doručení Oznámení o změnách v projektu na CRR. </w:t>
      </w:r>
      <w:r w:rsidRPr="009B1582">
        <w:rPr>
          <w:rFonts w:ascii="Arial" w:hAnsi="Arial" w:cs="Arial"/>
          <w:szCs w:val="22"/>
        </w:rPr>
        <w:t>Pokud se jedná o podezření na porušení rozpočtové kázně, bude případ postoupen příslušnému finančnímu úřadu, v opačném případě MPSV zahájí řízení o odnětí dotace podle §15 zákona č. 218/200 Sb., o rozpočtových pravidlech, ve znění pozdějších předpisů. Na řízení o odnětí dotace se vztahují obecné předpisy o správním řízení.</w:t>
      </w:r>
      <w:r w:rsidRPr="009B1582">
        <w:rPr>
          <w:rStyle w:val="Znakapoznpodarou"/>
          <w:rFonts w:ascii="Arial" w:hAnsi="Arial" w:cs="Arial"/>
          <w:szCs w:val="22"/>
        </w:rPr>
        <w:footnoteReference w:id="5"/>
      </w:r>
      <w:r w:rsidRPr="009B1582">
        <w:rPr>
          <w:rFonts w:ascii="Arial" w:hAnsi="Arial" w:cs="Arial"/>
          <w:szCs w:val="22"/>
        </w:rPr>
        <w:t xml:space="preserve"> </w:t>
      </w:r>
    </w:p>
    <w:p w:rsidR="00F91F47" w:rsidRPr="009B1582" w:rsidRDefault="00F91F47" w:rsidP="00F91F47">
      <w:pPr>
        <w:widowControl w:val="0"/>
        <w:spacing w:after="80"/>
        <w:ind w:right="-2"/>
        <w:jc w:val="both"/>
        <w:rPr>
          <w:rFonts w:ascii="Arial" w:hAnsi="Arial" w:cs="Arial"/>
          <w:snapToGrid w:val="0"/>
          <w:szCs w:val="22"/>
        </w:rPr>
      </w:pPr>
    </w:p>
    <w:p w:rsidR="00F91F47" w:rsidRDefault="00F91F47" w:rsidP="00F91F47">
      <w:pPr>
        <w:widowControl w:val="0"/>
        <w:numPr>
          <w:ilvl w:val="0"/>
          <w:numId w:val="5"/>
        </w:numPr>
        <w:spacing w:after="80"/>
        <w:ind w:left="0" w:right="-2" w:firstLine="0"/>
        <w:jc w:val="both"/>
        <w:rPr>
          <w:rFonts w:ascii="Arial" w:hAnsi="Arial" w:cs="Arial"/>
          <w:szCs w:val="22"/>
        </w:rPr>
      </w:pPr>
      <w:r w:rsidRPr="009B1582">
        <w:rPr>
          <w:rFonts w:ascii="Arial" w:hAnsi="Arial" w:cs="Arial"/>
          <w:szCs w:val="22"/>
        </w:rPr>
        <w:t xml:space="preserve">Faktury budou pověřenou bankou hrazeny až po označení faktury o souhlasu   </w:t>
      </w:r>
      <w:r>
        <w:rPr>
          <w:rFonts w:ascii="Arial" w:hAnsi="Arial" w:cs="Arial"/>
          <w:szCs w:val="22"/>
        </w:rPr>
        <w:t xml:space="preserve">            </w:t>
      </w:r>
      <w:r w:rsidRPr="009B1582">
        <w:rPr>
          <w:rFonts w:ascii="Arial" w:hAnsi="Arial" w:cs="Arial"/>
          <w:szCs w:val="22"/>
        </w:rPr>
        <w:t xml:space="preserve">    s proplacením finančním manažerem CRR. Příjemce je povinen bezodkladně po převzetí faktury od dodavatele originál faktury se všemi přílohami předat CRR</w:t>
      </w:r>
      <w:r w:rsidR="009374BC">
        <w:rPr>
          <w:rFonts w:ascii="Arial" w:hAnsi="Arial" w:cs="Arial"/>
          <w:szCs w:val="22"/>
        </w:rPr>
        <w:t xml:space="preserve"> ke kontrole a schválení úhrady</w:t>
      </w:r>
      <w:r w:rsidRPr="009B1582">
        <w:rPr>
          <w:rFonts w:ascii="Arial" w:hAnsi="Arial" w:cs="Arial"/>
          <w:szCs w:val="22"/>
        </w:rPr>
        <w:t>. Faktur</w:t>
      </w:r>
      <w:r w:rsidR="009374BC">
        <w:rPr>
          <w:rFonts w:ascii="Arial" w:hAnsi="Arial" w:cs="Arial"/>
          <w:szCs w:val="22"/>
        </w:rPr>
        <w:t>a musí být označena registračním číslem projektu, identifikačním číslem EDS a názvem projektu, faktur</w:t>
      </w:r>
      <w:r w:rsidRPr="009B1582">
        <w:rPr>
          <w:rFonts w:ascii="Arial" w:hAnsi="Arial" w:cs="Arial"/>
          <w:szCs w:val="22"/>
        </w:rPr>
        <w:t>y na provedení stavebních prací, musí být doplněny zjišťovacím protokolem podepsaným statutárním zástupcem investora a zástupcem technického dozoru investora. Finanční manažer CRR může některé výdaje označit jako nezpůsobilé, na originálu faktury uvede celkovou výši způsobilých a případně i nezpůsobilých výdajů. Nezpůsobilé výdaje nemohou být pověřenou bankou proplaceny.</w:t>
      </w:r>
      <w:r w:rsidR="009374BC">
        <w:rPr>
          <w:rFonts w:ascii="Arial" w:hAnsi="Arial" w:cs="Arial"/>
          <w:szCs w:val="22"/>
        </w:rPr>
        <w:t xml:space="preserve"> Po ukončení realizace projektu nebo etapy budou na základě předložené Žádosti o platbu a dalších souvisejících dokumentů dosud uvolněné prostředky vyúčtovány. Žádost o platbu je příjemce povinen předložit vždy nejpozději do dvaceti pracovních dnů od ukončení realizace projektu, resp. Etapy projektu, spolu s monitorovací zprávou. V případě, že je realizace etapy ukončena před schválením prvního Rozhodnutí, je povinen předložit Žádost o platbu do dvaceti pracovních dnů od schválení prvního Rozhodnutí. </w:t>
      </w:r>
    </w:p>
    <w:p w:rsidR="00D36908" w:rsidRPr="00D36908" w:rsidRDefault="00D36908" w:rsidP="00D36908">
      <w:pPr>
        <w:widowControl w:val="0"/>
        <w:spacing w:before="240" w:after="80"/>
        <w:ind w:right="-2"/>
        <w:jc w:val="both"/>
        <w:rPr>
          <w:rFonts w:ascii="Arial" w:hAnsi="Arial" w:cs="Arial"/>
          <w:szCs w:val="22"/>
        </w:rPr>
      </w:pPr>
      <w:r w:rsidRPr="00D36908">
        <w:rPr>
          <w:rFonts w:ascii="Arial" w:hAnsi="Arial" w:cs="Arial"/>
          <w:szCs w:val="22"/>
        </w:rPr>
        <w:t>Při závěrečné žádosti o platbu bude kontrolováno dodržení limitu u těchto výdajů:</w:t>
      </w:r>
    </w:p>
    <w:p w:rsidR="00D36908" w:rsidRPr="00D36908" w:rsidRDefault="00D36908" w:rsidP="00D36908">
      <w:pPr>
        <w:widowControl w:val="0"/>
        <w:spacing w:after="80"/>
        <w:ind w:right="-2"/>
        <w:jc w:val="both"/>
        <w:rPr>
          <w:rFonts w:ascii="Arial" w:hAnsi="Arial" w:cs="Arial"/>
          <w:szCs w:val="22"/>
        </w:rPr>
      </w:pPr>
      <w:r w:rsidRPr="00D36908">
        <w:rPr>
          <w:rFonts w:ascii="Arial" w:hAnsi="Arial" w:cs="Arial"/>
          <w:szCs w:val="22"/>
        </w:rPr>
        <w:t>-</w:t>
      </w:r>
      <w:r w:rsidRPr="00D36908">
        <w:rPr>
          <w:rFonts w:ascii="Arial" w:hAnsi="Arial" w:cs="Arial"/>
          <w:szCs w:val="22"/>
        </w:rPr>
        <w:tab/>
        <w:t>výdaje za pořízení pozemku – max. 10 % skutečně vynaložený</w:t>
      </w:r>
      <w:r>
        <w:rPr>
          <w:rFonts w:ascii="Arial" w:hAnsi="Arial" w:cs="Arial"/>
          <w:szCs w:val="22"/>
        </w:rPr>
        <w:t>ch celkových způsobilých výdajů,</w:t>
      </w:r>
    </w:p>
    <w:p w:rsidR="00D36908" w:rsidRPr="00D36908" w:rsidRDefault="00D36908" w:rsidP="00D36908">
      <w:pPr>
        <w:widowControl w:val="0"/>
        <w:spacing w:after="80"/>
        <w:ind w:right="-2"/>
        <w:jc w:val="both"/>
        <w:rPr>
          <w:rFonts w:ascii="Arial" w:hAnsi="Arial" w:cs="Arial"/>
          <w:szCs w:val="22"/>
        </w:rPr>
      </w:pPr>
      <w:r w:rsidRPr="00D36908">
        <w:rPr>
          <w:rFonts w:ascii="Arial" w:hAnsi="Arial" w:cs="Arial"/>
          <w:szCs w:val="22"/>
        </w:rPr>
        <w:t>-</w:t>
      </w:r>
      <w:r w:rsidRPr="00D36908">
        <w:rPr>
          <w:rFonts w:ascii="Arial" w:hAnsi="Arial" w:cs="Arial"/>
          <w:szCs w:val="22"/>
        </w:rPr>
        <w:tab/>
        <w:t>výdaje na realizaci inženýrských sítí, venkovních komunikací, terénních a sadových úprav – max. 10 % skutečně vynaložený</w:t>
      </w:r>
      <w:r>
        <w:rPr>
          <w:rFonts w:ascii="Arial" w:hAnsi="Arial" w:cs="Arial"/>
          <w:szCs w:val="22"/>
        </w:rPr>
        <w:t>ch celkových způsobilých výdajů,</w:t>
      </w:r>
    </w:p>
    <w:p w:rsidR="00D36908" w:rsidRPr="00D36908" w:rsidRDefault="00D36908" w:rsidP="00D36908">
      <w:pPr>
        <w:widowControl w:val="0"/>
        <w:spacing w:after="80"/>
        <w:ind w:right="-2"/>
        <w:jc w:val="both"/>
        <w:rPr>
          <w:rFonts w:ascii="Arial" w:hAnsi="Arial" w:cs="Arial"/>
          <w:szCs w:val="22"/>
        </w:rPr>
      </w:pPr>
      <w:r w:rsidRPr="00D36908">
        <w:rPr>
          <w:rFonts w:ascii="Arial" w:hAnsi="Arial" w:cs="Arial"/>
          <w:szCs w:val="22"/>
        </w:rPr>
        <w:t>-</w:t>
      </w:r>
      <w:r w:rsidRPr="00D36908">
        <w:rPr>
          <w:rFonts w:ascii="Arial" w:hAnsi="Arial" w:cs="Arial"/>
          <w:szCs w:val="22"/>
        </w:rPr>
        <w:tab/>
        <w:t>výdaje přípravy a zabezpečení akce (výdaje na investiční záměr, posudky, správní poplatky, projektovou dokumentaci ve všech stupních, autorský dozor, technický dozor investora, stavební dozor) – max. 10 % skutečně vynaložených celkových způsobilých výdajů</w:t>
      </w:r>
      <w:r>
        <w:rPr>
          <w:rFonts w:ascii="Arial" w:hAnsi="Arial" w:cs="Arial"/>
          <w:szCs w:val="22"/>
        </w:rPr>
        <w:t>,</w:t>
      </w:r>
    </w:p>
    <w:p w:rsidR="00D36908" w:rsidRPr="009B1582" w:rsidRDefault="00D36908" w:rsidP="00D36908">
      <w:pPr>
        <w:widowControl w:val="0"/>
        <w:tabs>
          <w:tab w:val="left" w:pos="0"/>
        </w:tabs>
        <w:spacing w:after="80"/>
        <w:ind w:right="-2"/>
        <w:jc w:val="both"/>
        <w:rPr>
          <w:rFonts w:ascii="Arial" w:hAnsi="Arial" w:cs="Arial"/>
          <w:szCs w:val="22"/>
        </w:rPr>
      </w:pPr>
      <w:r w:rsidRPr="00D36908">
        <w:rPr>
          <w:rFonts w:ascii="Arial" w:hAnsi="Arial" w:cs="Arial"/>
          <w:szCs w:val="22"/>
        </w:rPr>
        <w:t>V případě překročení uvedených limitů výdajů k celkovým způsobilým výdajům bude příjemce v rámci kontroly závěrečné žádosti o platbu vyzván k vrácení plateb</w:t>
      </w:r>
      <w:r w:rsidR="00DE6F60">
        <w:rPr>
          <w:rFonts w:ascii="Arial" w:hAnsi="Arial" w:cs="Arial"/>
          <w:szCs w:val="22"/>
        </w:rPr>
        <w:t>.</w:t>
      </w:r>
    </w:p>
    <w:p w:rsidR="00D36908" w:rsidRDefault="00D36908" w:rsidP="00F91F47">
      <w:pPr>
        <w:pStyle w:val="Zkladntext"/>
        <w:widowControl w:val="0"/>
        <w:tabs>
          <w:tab w:val="left" w:pos="1710"/>
        </w:tabs>
        <w:spacing w:after="80"/>
        <w:jc w:val="both"/>
        <w:rPr>
          <w:rFonts w:ascii="Arial" w:hAnsi="Arial" w:cs="Arial"/>
          <w:snapToGrid w:val="0"/>
          <w:sz w:val="22"/>
          <w:szCs w:val="22"/>
        </w:rPr>
      </w:pPr>
    </w:p>
    <w:p w:rsidR="00DE6F60" w:rsidRDefault="00DE6F60" w:rsidP="00F91F47">
      <w:pPr>
        <w:pStyle w:val="Zkladntext"/>
        <w:widowControl w:val="0"/>
        <w:tabs>
          <w:tab w:val="left" w:pos="1710"/>
        </w:tabs>
        <w:spacing w:after="80"/>
        <w:jc w:val="both"/>
        <w:rPr>
          <w:rFonts w:ascii="Arial" w:hAnsi="Arial" w:cs="Arial"/>
          <w:snapToGrid w:val="0"/>
          <w:sz w:val="22"/>
          <w:szCs w:val="22"/>
        </w:rPr>
      </w:pPr>
    </w:p>
    <w:p w:rsidR="00DE6F60" w:rsidRPr="002408EB" w:rsidRDefault="00DE6F60" w:rsidP="00F91F47">
      <w:pPr>
        <w:pStyle w:val="Zkladntext"/>
        <w:widowControl w:val="0"/>
        <w:tabs>
          <w:tab w:val="left" w:pos="1710"/>
        </w:tabs>
        <w:spacing w:after="80"/>
        <w:jc w:val="both"/>
        <w:rPr>
          <w:rFonts w:ascii="Arial" w:hAnsi="Arial" w:cs="Arial"/>
          <w:snapToGrid w:val="0"/>
          <w:sz w:val="16"/>
          <w:szCs w:val="22"/>
        </w:rPr>
      </w:pPr>
    </w:p>
    <w:p w:rsidR="00F91F47" w:rsidRPr="009B1582" w:rsidRDefault="00F91F47" w:rsidP="00F91F47">
      <w:pPr>
        <w:widowControl w:val="0"/>
        <w:numPr>
          <w:ilvl w:val="0"/>
          <w:numId w:val="5"/>
        </w:numPr>
        <w:spacing w:after="80"/>
        <w:ind w:right="-2"/>
        <w:jc w:val="both"/>
        <w:rPr>
          <w:rFonts w:ascii="Arial" w:hAnsi="Arial" w:cs="Arial"/>
          <w:snapToGrid w:val="0"/>
          <w:szCs w:val="22"/>
        </w:rPr>
      </w:pPr>
      <w:r w:rsidRPr="009B1582">
        <w:rPr>
          <w:rFonts w:ascii="Arial" w:hAnsi="Arial" w:cs="Arial"/>
          <w:snapToGrid w:val="0"/>
          <w:szCs w:val="22"/>
        </w:rPr>
        <w:t>Příjemce je povinen prokázat naplnění účelu projektu, a to:</w:t>
      </w:r>
    </w:p>
    <w:p w:rsidR="00F91F47" w:rsidRPr="009B1582" w:rsidRDefault="00F91F47" w:rsidP="00605FF6">
      <w:pPr>
        <w:widowControl w:val="0"/>
        <w:numPr>
          <w:ilvl w:val="1"/>
          <w:numId w:val="5"/>
        </w:numPr>
        <w:tabs>
          <w:tab w:val="clear" w:pos="1440"/>
          <w:tab w:val="num" w:pos="567"/>
        </w:tabs>
        <w:spacing w:after="80"/>
        <w:ind w:left="567" w:right="-2" w:hanging="425"/>
        <w:jc w:val="both"/>
        <w:rPr>
          <w:rFonts w:ascii="Arial" w:hAnsi="Arial" w:cs="Arial"/>
          <w:snapToGrid w:val="0"/>
          <w:szCs w:val="22"/>
        </w:rPr>
      </w:pPr>
      <w:r w:rsidRPr="009B1582">
        <w:rPr>
          <w:rFonts w:ascii="Arial" w:hAnsi="Arial" w:cs="Arial"/>
          <w:snapToGrid w:val="0"/>
          <w:szCs w:val="22"/>
        </w:rPr>
        <w:t>naplněním parametrů určených v Rozhodnutí, na které mu byla dotace poskytnuta, nejpozději při podání Závěrečné monitorovací zprávy a Žádosti o platbu,</w:t>
      </w:r>
    </w:p>
    <w:p w:rsidR="00F91F47" w:rsidRPr="001974FD" w:rsidRDefault="00F91F47" w:rsidP="001974FD">
      <w:pPr>
        <w:widowControl w:val="0"/>
        <w:numPr>
          <w:ilvl w:val="1"/>
          <w:numId w:val="5"/>
        </w:numPr>
        <w:tabs>
          <w:tab w:val="clear" w:pos="1440"/>
          <w:tab w:val="num" w:pos="567"/>
        </w:tabs>
        <w:spacing w:after="80"/>
        <w:ind w:left="567" w:right="-2" w:hanging="425"/>
        <w:jc w:val="both"/>
        <w:rPr>
          <w:rFonts w:ascii="Arial" w:hAnsi="Arial" w:cs="Arial"/>
          <w:snapToGrid w:val="0"/>
          <w:szCs w:val="22"/>
        </w:rPr>
      </w:pPr>
      <w:r w:rsidRPr="009B1582">
        <w:rPr>
          <w:rFonts w:ascii="Arial" w:hAnsi="Arial" w:cs="Arial"/>
          <w:snapToGrid w:val="0"/>
          <w:szCs w:val="22"/>
        </w:rPr>
        <w:t>naplněním monitorovacích indikátorů uvedených v Rozhodnutí nejpozději do data uvedeného v Rozhodnutí o poskytnutí dotace</w:t>
      </w:r>
      <w:r w:rsidR="00F92F54">
        <w:rPr>
          <w:rFonts w:ascii="Arial" w:hAnsi="Arial" w:cs="Arial"/>
          <w:snapToGrid w:val="0"/>
          <w:szCs w:val="22"/>
        </w:rPr>
        <w:t>.</w:t>
      </w:r>
      <w:r w:rsidR="001974FD">
        <w:rPr>
          <w:rFonts w:ascii="Arial" w:hAnsi="Arial" w:cs="Arial"/>
          <w:snapToGrid w:val="0"/>
          <w:szCs w:val="22"/>
        </w:rPr>
        <w:t xml:space="preserve"> </w:t>
      </w:r>
      <w:r w:rsidR="00F92F54">
        <w:rPr>
          <w:rFonts w:ascii="Arial" w:hAnsi="Arial" w:cs="Arial"/>
          <w:snapToGrid w:val="0"/>
          <w:szCs w:val="22"/>
        </w:rPr>
        <w:t>P</w:t>
      </w:r>
      <w:r w:rsidR="001974FD" w:rsidRPr="001974FD">
        <w:rPr>
          <w:rFonts w:ascii="Arial" w:hAnsi="Arial" w:cs="Arial"/>
          <w:snapToGrid w:val="0"/>
          <w:szCs w:val="22"/>
        </w:rPr>
        <w:t xml:space="preserve">řeplnění stanovených hodnot monitorovacích indikátorů projektu v projektové žádosti v průběhu období udržitelnosti </w:t>
      </w:r>
      <w:r w:rsidR="001974FD">
        <w:rPr>
          <w:rFonts w:ascii="Arial" w:hAnsi="Arial" w:cs="Arial"/>
          <w:snapToGrid w:val="0"/>
          <w:szCs w:val="22"/>
        </w:rPr>
        <w:t>není v rozporu s pravidly výzvy,</w:t>
      </w:r>
    </w:p>
    <w:p w:rsidR="00F91F47" w:rsidRPr="009B1582" w:rsidRDefault="00F91F47" w:rsidP="00605FF6">
      <w:pPr>
        <w:widowControl w:val="0"/>
        <w:numPr>
          <w:ilvl w:val="1"/>
          <w:numId w:val="5"/>
        </w:numPr>
        <w:tabs>
          <w:tab w:val="clear" w:pos="1440"/>
          <w:tab w:val="num" w:pos="567"/>
        </w:tabs>
        <w:spacing w:after="80"/>
        <w:ind w:left="567" w:right="-2" w:hanging="425"/>
        <w:jc w:val="both"/>
        <w:rPr>
          <w:rFonts w:ascii="Arial" w:hAnsi="Arial" w:cs="Arial"/>
          <w:snapToGrid w:val="0"/>
          <w:szCs w:val="22"/>
        </w:rPr>
      </w:pPr>
      <w:r w:rsidRPr="009B1582">
        <w:rPr>
          <w:rFonts w:ascii="Arial" w:hAnsi="Arial" w:cs="Arial"/>
          <w:snapToGrid w:val="0"/>
          <w:szCs w:val="22"/>
        </w:rPr>
        <w:t xml:space="preserve">zachováním výsledků projektu uvedených v bodě č. 9. této části a v písmenech a) a b) tohoto bodu po dobu pěti let ode dne ukončení realizace projektu. </w:t>
      </w:r>
    </w:p>
    <w:p w:rsidR="00F91F47" w:rsidRPr="002408EB" w:rsidRDefault="00F91F47"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numPr>
          <w:ilvl w:val="0"/>
          <w:numId w:val="5"/>
        </w:numPr>
        <w:tabs>
          <w:tab w:val="clear" w:pos="360"/>
          <w:tab w:val="num" w:pos="0"/>
        </w:tabs>
        <w:spacing w:after="80"/>
        <w:ind w:left="0" w:right="-2" w:firstLine="0"/>
        <w:jc w:val="both"/>
        <w:rPr>
          <w:rFonts w:ascii="Arial" w:hAnsi="Arial" w:cs="Arial"/>
          <w:snapToGrid w:val="0"/>
          <w:szCs w:val="22"/>
        </w:rPr>
      </w:pPr>
      <w:r w:rsidRPr="009B1582">
        <w:rPr>
          <w:rFonts w:ascii="Arial" w:hAnsi="Arial" w:cs="Arial"/>
          <w:snapToGrid w:val="0"/>
          <w:szCs w:val="22"/>
        </w:rPr>
        <w:t xml:space="preserve">Po dobu realizace projektu a dobu udržitelnosti (5 let ode dne ukončení realizace projektu) nesmí příjemce </w:t>
      </w:r>
      <w:r w:rsidRPr="009B1582">
        <w:rPr>
          <w:rFonts w:ascii="Arial" w:hAnsi="Arial" w:cs="Arial"/>
          <w:szCs w:val="22"/>
        </w:rPr>
        <w:t>bez předchozího písemného souhlasu MPSV</w:t>
      </w:r>
      <w:r w:rsidRPr="009B1582">
        <w:rPr>
          <w:rFonts w:ascii="Arial" w:hAnsi="Arial" w:cs="Arial"/>
          <w:snapToGrid w:val="0"/>
          <w:szCs w:val="22"/>
        </w:rPr>
        <w:t xml:space="preserve"> majetek získaný byť </w:t>
      </w:r>
      <w:r w:rsidR="00617BD9">
        <w:rPr>
          <w:rFonts w:ascii="Arial" w:hAnsi="Arial" w:cs="Arial"/>
          <w:snapToGrid w:val="0"/>
          <w:szCs w:val="22"/>
        </w:rPr>
        <w:t xml:space="preserve">   </w:t>
      </w:r>
      <w:r w:rsidRPr="009B1582">
        <w:rPr>
          <w:rFonts w:ascii="Arial" w:hAnsi="Arial" w:cs="Arial"/>
          <w:snapToGrid w:val="0"/>
          <w:szCs w:val="22"/>
        </w:rPr>
        <w:t>i částečně z dotace převést, vypůjčit či pronajmout,</w:t>
      </w:r>
      <w:r w:rsidRPr="009B1582">
        <w:rPr>
          <w:rFonts w:ascii="Arial" w:hAnsi="Arial" w:cs="Arial"/>
          <w:szCs w:val="22"/>
        </w:rPr>
        <w:t xml:space="preserve"> zatížit věcným břemenem či prodat</w:t>
      </w:r>
      <w:r w:rsidRPr="009B1582">
        <w:rPr>
          <w:rFonts w:ascii="Arial" w:hAnsi="Arial" w:cs="Arial"/>
          <w:snapToGrid w:val="0"/>
          <w:szCs w:val="22"/>
        </w:rPr>
        <w:t xml:space="preserve"> jinému subjektu. Zřídit zástavní právo na majetek pořízený z dotace je možné pouze s</w:t>
      </w:r>
      <w:r w:rsidR="004C5049">
        <w:rPr>
          <w:rFonts w:ascii="Arial" w:hAnsi="Arial" w:cs="Arial"/>
          <w:snapToGrid w:val="0"/>
          <w:szCs w:val="22"/>
        </w:rPr>
        <w:t> předchozím  písemným souhlasem</w:t>
      </w:r>
      <w:r w:rsidRPr="009B1582">
        <w:rPr>
          <w:rFonts w:ascii="Arial" w:hAnsi="Arial" w:cs="Arial"/>
          <w:snapToGrid w:val="0"/>
          <w:szCs w:val="22"/>
        </w:rPr>
        <w:t xml:space="preserve"> MPSV.</w:t>
      </w:r>
    </w:p>
    <w:p w:rsidR="00F91F47" w:rsidRPr="002408EB" w:rsidRDefault="00F91F47" w:rsidP="00F91F47">
      <w:pPr>
        <w:widowControl w:val="0"/>
        <w:spacing w:after="80"/>
        <w:ind w:right="-2"/>
        <w:jc w:val="both"/>
        <w:rPr>
          <w:rFonts w:ascii="Arial" w:hAnsi="Arial" w:cs="Arial"/>
          <w:snapToGrid w:val="0"/>
          <w:sz w:val="16"/>
          <w:szCs w:val="22"/>
        </w:rPr>
      </w:pPr>
      <w:r w:rsidRPr="009B1582">
        <w:rPr>
          <w:rFonts w:ascii="Arial" w:hAnsi="Arial" w:cs="Arial"/>
          <w:snapToGrid w:val="0"/>
          <w:szCs w:val="22"/>
        </w:rPr>
        <w:t xml:space="preserve"> </w:t>
      </w:r>
    </w:p>
    <w:p w:rsidR="00F91F47" w:rsidRPr="009B1582" w:rsidRDefault="00F91F47" w:rsidP="00F91F47">
      <w:pPr>
        <w:widowControl w:val="0"/>
        <w:numPr>
          <w:ilvl w:val="0"/>
          <w:numId w:val="5"/>
        </w:numPr>
        <w:tabs>
          <w:tab w:val="clear" w:pos="360"/>
          <w:tab w:val="num" w:pos="0"/>
        </w:tabs>
        <w:spacing w:after="80"/>
        <w:ind w:left="0" w:right="-2" w:firstLine="0"/>
        <w:jc w:val="both"/>
        <w:rPr>
          <w:rFonts w:ascii="Arial" w:hAnsi="Arial" w:cs="Arial"/>
          <w:snapToGrid w:val="0"/>
          <w:szCs w:val="22"/>
        </w:rPr>
      </w:pPr>
      <w:r w:rsidRPr="009B1582">
        <w:rPr>
          <w:rFonts w:ascii="Arial" w:hAnsi="Arial" w:cs="Arial"/>
          <w:snapToGrid w:val="0"/>
          <w:szCs w:val="22"/>
        </w:rPr>
        <w:t xml:space="preserve">Příjemce je povinen v pořizovaném nebo reprodukovaném majetku zajistit provoz sociálního podniku a to po dobu minimálně 5 let od ukončení realizace projektu. </w:t>
      </w:r>
    </w:p>
    <w:p w:rsidR="00F91F47" w:rsidRPr="002408EB" w:rsidRDefault="00F91F47" w:rsidP="00F91F47">
      <w:pPr>
        <w:pStyle w:val="Odstavecseseznamem"/>
        <w:rPr>
          <w:rFonts w:ascii="Arial" w:hAnsi="Arial" w:cs="Arial"/>
          <w:snapToGrid w:val="0"/>
          <w:sz w:val="16"/>
          <w:szCs w:val="22"/>
        </w:rPr>
      </w:pPr>
    </w:p>
    <w:p w:rsidR="00F91F47" w:rsidRPr="009B1582" w:rsidRDefault="00F91F47" w:rsidP="00F91F47">
      <w:pPr>
        <w:widowControl w:val="0"/>
        <w:numPr>
          <w:ilvl w:val="0"/>
          <w:numId w:val="5"/>
        </w:numPr>
        <w:tabs>
          <w:tab w:val="clear" w:pos="360"/>
          <w:tab w:val="num" w:pos="0"/>
        </w:tabs>
        <w:spacing w:after="80"/>
        <w:ind w:left="0" w:right="-2" w:firstLine="0"/>
        <w:jc w:val="both"/>
        <w:rPr>
          <w:rFonts w:ascii="Arial" w:hAnsi="Arial" w:cs="Arial"/>
          <w:szCs w:val="22"/>
        </w:rPr>
      </w:pPr>
      <w:r w:rsidRPr="009B1582">
        <w:rPr>
          <w:rFonts w:ascii="Arial" w:hAnsi="Arial" w:cs="Arial"/>
          <w:szCs w:val="22"/>
        </w:rPr>
        <w:t>Vyúčtování prostředků probíhá po ukončení realizace projektu nebo etapy na základě předložené Žádosti o platbu a dalších souvisejících dokumentů; Žádost o platbu je příjemce povinen předložit nejpozději do 20 pracovních dnů od ukončení realizace projektu, resp. etapy projektu, spolu s monitorovací zprávou. V případě, že bude u více etapového projektu realizace etapy ukončena před schválením prvního Rozhodnutí</w:t>
      </w:r>
      <w:r>
        <w:rPr>
          <w:rFonts w:ascii="Arial" w:hAnsi="Arial" w:cs="Arial"/>
          <w:szCs w:val="22"/>
        </w:rPr>
        <w:t xml:space="preserve"> o poskytnutí dotace</w:t>
      </w:r>
      <w:r w:rsidRPr="009B1582">
        <w:rPr>
          <w:rFonts w:ascii="Arial" w:hAnsi="Arial" w:cs="Arial"/>
          <w:szCs w:val="22"/>
        </w:rPr>
        <w:t>, je příjemce povinen předložit Žádost o platbu do 20 pracovních dnů od schválení prvního Rozhodnutí</w:t>
      </w:r>
      <w:r>
        <w:rPr>
          <w:rFonts w:ascii="Arial" w:hAnsi="Arial" w:cs="Arial"/>
          <w:szCs w:val="22"/>
        </w:rPr>
        <w:t xml:space="preserve"> o poskytnutí dotace</w:t>
      </w:r>
      <w:r w:rsidRPr="009B1582">
        <w:rPr>
          <w:rFonts w:ascii="Arial" w:hAnsi="Arial" w:cs="Arial"/>
          <w:szCs w:val="22"/>
        </w:rPr>
        <w:t xml:space="preserve">. </w:t>
      </w:r>
    </w:p>
    <w:p w:rsidR="00F91F47" w:rsidRPr="002408EB" w:rsidRDefault="00F91F47"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tabs>
          <w:tab w:val="left" w:pos="0"/>
        </w:tabs>
        <w:spacing w:after="80"/>
        <w:ind w:right="-2"/>
        <w:jc w:val="both"/>
        <w:rPr>
          <w:rFonts w:ascii="Arial" w:hAnsi="Arial" w:cs="Arial"/>
          <w:szCs w:val="22"/>
        </w:rPr>
      </w:pPr>
      <w:r w:rsidRPr="009B1582">
        <w:rPr>
          <w:rFonts w:ascii="Arial" w:hAnsi="Arial" w:cs="Arial"/>
          <w:szCs w:val="22"/>
        </w:rPr>
        <w:t xml:space="preserve"> </w:t>
      </w:r>
      <w:r w:rsidRPr="009B1582">
        <w:rPr>
          <w:rFonts w:ascii="Arial" w:hAnsi="Arial" w:cs="Arial"/>
          <w:snapToGrid w:val="0"/>
          <w:szCs w:val="22"/>
        </w:rPr>
        <w:t xml:space="preserve">11. Příjemce je povinen řádně uchovávat veškerou dokumentaci související s realizací projektu včetně účetních dokladů </w:t>
      </w:r>
      <w:r w:rsidRPr="009B1582">
        <w:rPr>
          <w:rFonts w:ascii="Arial" w:hAnsi="Arial" w:cs="Arial"/>
          <w:szCs w:val="22"/>
        </w:rPr>
        <w:t xml:space="preserve">v souladu s článkem 90 Nařízení Rady (ES) č. 1083/2006 minimálně do konce roku 2021. Pokud je v českých právních předpisech stanovena lhůta delší než v evropských předpisech, musí být použita pro úschovu delší lhůta. Příjemce zajistí, aby veškerou dokumentaci související s realizací projektu včetně účetních dokladů archivovali minimálně do konce roku 2021 také partneři a dodavatelé příjemce a aby k této dokumentaci umožnili minimálně do konce roku 2021 přístup. </w:t>
      </w:r>
    </w:p>
    <w:p w:rsidR="00F91F47" w:rsidRPr="002408EB" w:rsidRDefault="00F91F47" w:rsidP="00F91F47">
      <w:pPr>
        <w:widowControl w:val="0"/>
        <w:tabs>
          <w:tab w:val="left" w:pos="720"/>
        </w:tabs>
        <w:spacing w:after="80"/>
        <w:ind w:right="-2"/>
        <w:jc w:val="both"/>
        <w:rPr>
          <w:rFonts w:ascii="Arial" w:hAnsi="Arial" w:cs="Arial"/>
          <w:snapToGrid w:val="0"/>
          <w:sz w:val="16"/>
          <w:szCs w:val="22"/>
        </w:rPr>
      </w:pPr>
    </w:p>
    <w:p w:rsidR="00F91F47" w:rsidRPr="009B1582" w:rsidRDefault="00F91F47" w:rsidP="00F91F47">
      <w:pPr>
        <w:widowControl w:val="0"/>
        <w:spacing w:after="80"/>
        <w:ind w:right="-2"/>
        <w:jc w:val="both"/>
        <w:rPr>
          <w:rFonts w:ascii="Arial" w:hAnsi="Arial" w:cs="Arial"/>
          <w:snapToGrid w:val="0"/>
          <w:szCs w:val="22"/>
        </w:rPr>
      </w:pPr>
      <w:r w:rsidRPr="009B1582">
        <w:rPr>
          <w:rFonts w:ascii="Arial" w:hAnsi="Arial" w:cs="Arial"/>
          <w:snapToGrid w:val="0"/>
          <w:szCs w:val="22"/>
        </w:rPr>
        <w:t xml:space="preserve">12. Příjemce je povinen v době realizace projektu a </w:t>
      </w:r>
      <w:r w:rsidRPr="009B1582">
        <w:rPr>
          <w:rFonts w:ascii="Arial" w:hAnsi="Arial" w:cs="Arial"/>
          <w:szCs w:val="22"/>
        </w:rPr>
        <w:t>v souladu s článkem 90 Nařízení Rady (ES) č. 1083/2006 minimálně do konce roku 2021</w:t>
      </w:r>
      <w:r w:rsidRPr="009B1582">
        <w:rPr>
          <w:rFonts w:ascii="Arial" w:hAnsi="Arial" w:cs="Arial"/>
          <w:snapToGrid w:val="0"/>
          <w:szCs w:val="22"/>
        </w:rPr>
        <w:t xml:space="preserve"> za účelem ověřování plnění povinností vyplývajících z Rozhodnutí a těchto Podmínek poskytovat požadované informace </w:t>
      </w:r>
      <w:r>
        <w:rPr>
          <w:rFonts w:ascii="Arial" w:hAnsi="Arial" w:cs="Arial"/>
          <w:snapToGrid w:val="0"/>
          <w:szCs w:val="22"/>
        </w:rPr>
        <w:t xml:space="preserve">                  </w:t>
      </w:r>
      <w:r w:rsidRPr="009B1582">
        <w:rPr>
          <w:rFonts w:ascii="Arial" w:hAnsi="Arial" w:cs="Arial"/>
          <w:snapToGrid w:val="0"/>
          <w:szCs w:val="22"/>
        </w:rPr>
        <w:t xml:space="preserve">a dokumentaci zaměstnancům nebo zmocněncům pověřených orgánů (MPSV, CRR,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Příjemce je povinen zajistit, aby obdobné povinnosti ve vztahu k projektu minimálně </w:t>
      </w:r>
      <w:r w:rsidRPr="009B1582">
        <w:rPr>
          <w:rFonts w:ascii="Arial" w:hAnsi="Arial" w:cs="Arial"/>
          <w:szCs w:val="22"/>
        </w:rPr>
        <w:t>10 let ode dne schválení závěrečného vyhodnocení akce (projektu)</w:t>
      </w:r>
      <w:r w:rsidRPr="009B1582">
        <w:rPr>
          <w:rFonts w:ascii="Arial" w:hAnsi="Arial" w:cs="Arial"/>
          <w:snapToGrid w:val="0"/>
          <w:szCs w:val="22"/>
        </w:rPr>
        <w:t xml:space="preserve">, plnili také partneři a dodavatelé podílející se na realizaci projektu. </w:t>
      </w:r>
      <w:r w:rsidRPr="009B1582">
        <w:rPr>
          <w:rFonts w:ascii="Arial" w:hAnsi="Arial" w:cs="Arial"/>
          <w:szCs w:val="22"/>
        </w:rPr>
        <w:t>Pokud není tato povinnost stanovena přímo v partnerské či dodavatelské smlouvě, je příjemce povinen doložit, jakým jiným způsobem byli partneři a dodavatelé k této povinnosti zavázáni.</w:t>
      </w:r>
      <w:r w:rsidRPr="009B1582">
        <w:rPr>
          <w:rFonts w:ascii="Arial" w:hAnsi="Arial" w:cs="Arial"/>
          <w:snapToGrid w:val="0"/>
          <w:szCs w:val="22"/>
        </w:rPr>
        <w:t xml:space="preserve"> </w:t>
      </w:r>
    </w:p>
    <w:p w:rsidR="00605FF6" w:rsidRPr="002408EB" w:rsidRDefault="00605FF6"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spacing w:after="120"/>
        <w:ind w:right="-2"/>
        <w:jc w:val="both"/>
        <w:rPr>
          <w:rFonts w:ascii="Arial" w:hAnsi="Arial" w:cs="Arial"/>
          <w:snapToGrid w:val="0"/>
          <w:szCs w:val="22"/>
        </w:rPr>
      </w:pPr>
      <w:r w:rsidRPr="009B1582">
        <w:rPr>
          <w:rFonts w:ascii="Arial" w:hAnsi="Arial" w:cs="Arial"/>
          <w:szCs w:val="22"/>
        </w:rPr>
        <w:t xml:space="preserve">13. </w:t>
      </w:r>
      <w:r w:rsidRPr="009B1582">
        <w:rPr>
          <w:rFonts w:ascii="Arial" w:hAnsi="Arial" w:cs="Arial"/>
          <w:snapToGrid w:val="0"/>
          <w:szCs w:val="22"/>
        </w:rPr>
        <w:t>Příjemce, který vede účetnictví podle</w:t>
      </w:r>
      <w:r w:rsidRPr="009B1582">
        <w:rPr>
          <w:rFonts w:ascii="Arial" w:hAnsi="Arial" w:cs="Arial"/>
          <w:szCs w:val="22"/>
        </w:rPr>
        <w:t xml:space="preserve"> zákona č. 563/1991 Sb., o účetnictví, ve znění pozdějších předpisů, je povinen vést své příjmy a výdaje s jednoznačnou vazbou ke konkrétnímu projektu</w:t>
      </w:r>
      <w:r w:rsidRPr="009B1582">
        <w:rPr>
          <w:rFonts w:ascii="Arial" w:hAnsi="Arial" w:cs="Arial"/>
          <w:snapToGrid w:val="0"/>
          <w:szCs w:val="22"/>
        </w:rPr>
        <w:t xml:space="preserve"> během období realizace projektu a po dobu 5 let ode dne ukončení jeho realizace. Příjemce, který nevede účetnictví podle tohoto zákona, je povinen vést v případě poskytnutí dotace ze SF daňovou evidenci podle zákona č. 586/1992 Sb., o daních z příjmů, ve znění pozdějších předpisů, rozšířenou o požadavky:</w:t>
      </w:r>
    </w:p>
    <w:p w:rsidR="00F91F47" w:rsidRPr="009B1582" w:rsidRDefault="00F91F47" w:rsidP="00F91F47">
      <w:pPr>
        <w:numPr>
          <w:ilvl w:val="0"/>
          <w:numId w:val="35"/>
        </w:numPr>
        <w:spacing w:before="120"/>
        <w:ind w:left="714" w:hanging="357"/>
        <w:jc w:val="both"/>
        <w:rPr>
          <w:rFonts w:ascii="Arial" w:hAnsi="Arial" w:cs="Arial"/>
          <w:snapToGrid w:val="0"/>
          <w:szCs w:val="22"/>
        </w:rPr>
      </w:pPr>
      <w:r w:rsidRPr="009B1582">
        <w:rPr>
          <w:rFonts w:ascii="Arial" w:hAnsi="Arial" w:cs="Arial"/>
          <w:snapToGrid w:val="0"/>
          <w:szCs w:val="22"/>
        </w:rPr>
        <w:t>příslušný doklad musí splňovat předepsané náležitosti účetního dokladu ve smyslu zákona č. 563/1991 Sb., o účetnictví, ve znění pozdějších předpisů;</w:t>
      </w:r>
    </w:p>
    <w:p w:rsidR="00F91F47" w:rsidRPr="009B1582" w:rsidRDefault="00F91F47" w:rsidP="00F91F47">
      <w:pPr>
        <w:numPr>
          <w:ilvl w:val="0"/>
          <w:numId w:val="35"/>
        </w:numPr>
        <w:spacing w:before="120"/>
        <w:ind w:left="714" w:hanging="357"/>
        <w:jc w:val="both"/>
        <w:rPr>
          <w:rFonts w:ascii="Arial" w:hAnsi="Arial" w:cs="Arial"/>
          <w:snapToGrid w:val="0"/>
          <w:szCs w:val="22"/>
        </w:rPr>
      </w:pPr>
      <w:r w:rsidRPr="009B1582">
        <w:rPr>
          <w:rFonts w:ascii="Arial" w:hAnsi="Arial" w:cs="Arial"/>
          <w:snapToGrid w:val="0"/>
          <w:szCs w:val="22"/>
        </w:rPr>
        <w:t>předmětné doklady musí být správné, úplné, průkazné, srozumitelné a průběžně chronologicky vedené způsobem zaručujícím jejich trvalost;</w:t>
      </w:r>
    </w:p>
    <w:p w:rsidR="00F91F47" w:rsidRPr="009B1582" w:rsidRDefault="00F91F47" w:rsidP="00F91F47">
      <w:pPr>
        <w:numPr>
          <w:ilvl w:val="0"/>
          <w:numId w:val="35"/>
        </w:numPr>
        <w:spacing w:before="120"/>
        <w:ind w:left="714" w:hanging="357"/>
        <w:jc w:val="both"/>
        <w:rPr>
          <w:rFonts w:ascii="Arial" w:hAnsi="Arial" w:cs="Arial"/>
          <w:snapToGrid w:val="0"/>
          <w:szCs w:val="22"/>
        </w:rPr>
      </w:pPr>
      <w:r w:rsidRPr="009B1582">
        <w:rPr>
          <w:rFonts w:ascii="Arial" w:hAnsi="Arial" w:cs="Arial"/>
          <w:snapToGrid w:val="0"/>
          <w:szCs w:val="22"/>
        </w:rPr>
        <w:t>při kontrole příjemce poskytne na vyžádání kontrolnímu orgánu daňovou evidenci v plném rozsahu;</w:t>
      </w:r>
    </w:p>
    <w:p w:rsidR="00F91F47" w:rsidRPr="009B1582" w:rsidRDefault="00F91F47" w:rsidP="00F91F47">
      <w:pPr>
        <w:numPr>
          <w:ilvl w:val="0"/>
          <w:numId w:val="35"/>
        </w:numPr>
        <w:spacing w:before="120"/>
        <w:ind w:left="714" w:hanging="357"/>
        <w:jc w:val="both"/>
        <w:rPr>
          <w:rFonts w:ascii="Arial" w:hAnsi="Arial" w:cs="Arial"/>
          <w:snapToGrid w:val="0"/>
          <w:szCs w:val="22"/>
        </w:rPr>
      </w:pPr>
      <w:r w:rsidRPr="009B1582">
        <w:rPr>
          <w:rFonts w:ascii="Arial" w:hAnsi="Arial" w:cs="Arial"/>
          <w:snapToGrid w:val="0"/>
          <w:szCs w:val="22"/>
        </w:rPr>
        <w:t xml:space="preserve">uskutečněné příjmy a výdaje jsou vedeny s jednoznačnou vazbou k příslušnému projektu, ke kterému se vážou.  </w:t>
      </w:r>
    </w:p>
    <w:p w:rsidR="00F91F47" w:rsidRPr="002408EB" w:rsidRDefault="00F91F47" w:rsidP="00F91F47">
      <w:pPr>
        <w:pStyle w:val="Textvbloku"/>
        <w:ind w:left="0"/>
        <w:rPr>
          <w:sz w:val="16"/>
          <w:szCs w:val="22"/>
        </w:rPr>
      </w:pPr>
    </w:p>
    <w:p w:rsidR="00F91F47" w:rsidRPr="009B1582" w:rsidRDefault="00F91F47" w:rsidP="00F91F47">
      <w:pPr>
        <w:pStyle w:val="Textvbloku"/>
        <w:ind w:left="0"/>
        <w:rPr>
          <w:sz w:val="22"/>
          <w:szCs w:val="22"/>
        </w:rPr>
      </w:pPr>
      <w:r w:rsidRPr="009B1582">
        <w:rPr>
          <w:sz w:val="22"/>
          <w:szCs w:val="22"/>
        </w:rPr>
        <w:t>14. Každý originální doklad účetní evidence o projektu podle bodu 13. musí obsahovat informaci, že se jedná o projekt IOP, musí být přehledně a průkazně označen názvem projektu, registračním číslem projektu ve tvaru CZ.1.06/</w:t>
      </w:r>
      <w:r w:rsidR="00A506E7">
        <w:rPr>
          <w:sz w:val="22"/>
          <w:szCs w:val="22"/>
        </w:rPr>
        <w:t>3</w:t>
      </w:r>
      <w:r w:rsidRPr="009B1582">
        <w:rPr>
          <w:sz w:val="22"/>
          <w:szCs w:val="22"/>
        </w:rPr>
        <w:t>.</w:t>
      </w:r>
      <w:r w:rsidR="00A506E7">
        <w:rPr>
          <w:sz w:val="22"/>
          <w:szCs w:val="22"/>
        </w:rPr>
        <w:t>1</w:t>
      </w:r>
      <w:r w:rsidRPr="009B1582">
        <w:rPr>
          <w:sz w:val="22"/>
          <w:szCs w:val="22"/>
        </w:rPr>
        <w:t>.</w:t>
      </w:r>
      <w:r w:rsidR="00A506E7">
        <w:rPr>
          <w:sz w:val="22"/>
          <w:szCs w:val="22"/>
        </w:rPr>
        <w:t>02</w:t>
      </w:r>
      <w:r w:rsidRPr="009B1582">
        <w:rPr>
          <w:sz w:val="22"/>
          <w:szCs w:val="22"/>
        </w:rPr>
        <w:t>/</w:t>
      </w:r>
      <w:r w:rsidR="00A506E7">
        <w:rPr>
          <w:sz w:val="22"/>
          <w:szCs w:val="22"/>
        </w:rPr>
        <w:t>0</w:t>
      </w:r>
      <w:r w:rsidR="003B211B">
        <w:rPr>
          <w:sz w:val="22"/>
          <w:szCs w:val="22"/>
        </w:rPr>
        <w:t>8</w:t>
      </w:r>
      <w:r w:rsidRPr="009B1582">
        <w:rPr>
          <w:sz w:val="22"/>
          <w:szCs w:val="22"/>
        </w:rPr>
        <w:t>.</w:t>
      </w:r>
      <w:r w:rsidR="00A506E7">
        <w:rPr>
          <w:sz w:val="22"/>
          <w:szCs w:val="22"/>
        </w:rPr>
        <w:t>0</w:t>
      </w:r>
      <w:r w:rsidR="00EC2A14">
        <w:rPr>
          <w:sz w:val="22"/>
          <w:szCs w:val="22"/>
        </w:rPr>
        <w:t>XXXX</w:t>
      </w:r>
      <w:r w:rsidRPr="009B1582">
        <w:rPr>
          <w:sz w:val="22"/>
          <w:szCs w:val="22"/>
        </w:rPr>
        <w:t xml:space="preserve"> a identifikačním číslem EDS ve tvaru 113D34B00</w:t>
      </w:r>
      <w:r w:rsidR="0060022F">
        <w:rPr>
          <w:sz w:val="22"/>
          <w:szCs w:val="22"/>
        </w:rPr>
        <w:t>0</w:t>
      </w:r>
      <w:r w:rsidR="00EC2A14">
        <w:rPr>
          <w:sz w:val="22"/>
          <w:szCs w:val="22"/>
        </w:rPr>
        <w:t>XXX</w:t>
      </w:r>
      <w:r w:rsidRPr="009B1582">
        <w:rPr>
          <w:sz w:val="22"/>
          <w:szCs w:val="22"/>
        </w:rPr>
        <w:t xml:space="preserve"> uvedeném v části III bod 1. těchto podmínek.</w:t>
      </w:r>
    </w:p>
    <w:p w:rsidR="00F91F47" w:rsidRPr="002408EB" w:rsidRDefault="00F91F47"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spacing w:after="80"/>
        <w:ind w:right="-2"/>
        <w:jc w:val="both"/>
        <w:rPr>
          <w:rFonts w:ascii="Arial" w:hAnsi="Arial" w:cs="Arial"/>
          <w:snapToGrid w:val="0"/>
          <w:szCs w:val="22"/>
        </w:rPr>
      </w:pPr>
      <w:r w:rsidRPr="009B1582">
        <w:rPr>
          <w:rFonts w:ascii="Arial" w:hAnsi="Arial" w:cs="Arial"/>
          <w:snapToGrid w:val="0"/>
          <w:szCs w:val="22"/>
        </w:rPr>
        <w:t>15. Příjemce musí při realizaci projektu zamezit dvojímu financování z veřejných zdrojů dalšího dotačního titulu nebo programu. Příjemce nesmí na hrazení celkových způsobilých výdajů poskytnutých v rámci IOP čerpat dotaci z žádného jiného operačního programu/titulu ani jiných prostředků krytých z rozpočtu EU, finančních mechanizmů Evropského hospodářského prostoru/Norska a Programu švýcarsko-české spolupráce nebo nástrojů finančního inženýrství.</w:t>
      </w:r>
      <w:r w:rsidRPr="009B1582">
        <w:rPr>
          <w:szCs w:val="22"/>
        </w:rPr>
        <w:t xml:space="preserve"> </w:t>
      </w:r>
    </w:p>
    <w:p w:rsidR="00F91F47" w:rsidRPr="002408EB" w:rsidRDefault="00F91F47"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spacing w:after="80"/>
        <w:ind w:right="-2"/>
        <w:jc w:val="both"/>
        <w:rPr>
          <w:rFonts w:ascii="Arial" w:hAnsi="Arial" w:cs="Arial"/>
          <w:snapToGrid w:val="0"/>
          <w:szCs w:val="22"/>
        </w:rPr>
      </w:pPr>
      <w:r w:rsidRPr="009B1582">
        <w:rPr>
          <w:rFonts w:ascii="Arial" w:hAnsi="Arial" w:cs="Arial"/>
          <w:snapToGrid w:val="0"/>
          <w:szCs w:val="22"/>
        </w:rPr>
        <w:t xml:space="preserve">16. Jestliže bude v průběhu realizace projektu vůči majetku příjemce zahájeno insolvenční řízení nebo příjemce vstoupí do likvidace nebo bude statutární zástupce příjemce pravomocně odsouzen pro trestný čin, jehož skutková podstata souvisí s předmětem činnosti příjemce nebo pro trestný čin hospodářský nebo trestný čin proti majetku, pak je příjemce povinen neprodleně tuto informaci písemně oznámit CRR. Stejně tak je příjemce povinen oznámit vznik závazků po lhůtě splatnosti vůči orgánům veřejné správy a zdravotním pojišťovnám; toto ustanovení se nevztahuje na případné právní nebo obdobné spory vedené s těmito orgány. </w:t>
      </w:r>
    </w:p>
    <w:p w:rsidR="00F91F47" w:rsidRPr="002408EB" w:rsidRDefault="00F91F47" w:rsidP="00F91F47">
      <w:pPr>
        <w:widowControl w:val="0"/>
        <w:spacing w:after="80"/>
        <w:ind w:right="-2"/>
        <w:jc w:val="both"/>
        <w:rPr>
          <w:rFonts w:ascii="Arial" w:hAnsi="Arial" w:cs="Arial"/>
          <w:snapToGrid w:val="0"/>
          <w:sz w:val="16"/>
          <w:szCs w:val="22"/>
        </w:rPr>
      </w:pPr>
    </w:p>
    <w:p w:rsidR="00F91F47" w:rsidRPr="009B1582" w:rsidRDefault="00F91F47" w:rsidP="00F91F47">
      <w:pPr>
        <w:widowControl w:val="0"/>
        <w:spacing w:after="80"/>
        <w:ind w:right="-2"/>
        <w:jc w:val="both"/>
        <w:rPr>
          <w:rFonts w:ascii="Arial" w:hAnsi="Arial" w:cs="Arial"/>
          <w:snapToGrid w:val="0"/>
          <w:szCs w:val="22"/>
        </w:rPr>
      </w:pPr>
      <w:r w:rsidRPr="009B1582">
        <w:rPr>
          <w:rFonts w:ascii="Arial" w:hAnsi="Arial" w:cs="Arial"/>
          <w:snapToGrid w:val="0"/>
          <w:szCs w:val="22"/>
        </w:rPr>
        <w:t>17. Příjemce je povinen provádět propagaci účasti prostředků strukturálních fondů na financování projektu v souladu s Pravidly pro provádění informačních a propagačních opatření a Logo manuálem IOP, které jsou přílohou Příručky pro žadatele a příjemce pro danou výzvu.</w:t>
      </w:r>
    </w:p>
    <w:p w:rsidR="00F91F47" w:rsidRPr="002408EB" w:rsidRDefault="00F91F47" w:rsidP="00F91F47">
      <w:pPr>
        <w:widowControl w:val="0"/>
        <w:spacing w:after="80"/>
        <w:ind w:right="-2"/>
        <w:jc w:val="both"/>
        <w:rPr>
          <w:rFonts w:ascii="Arial" w:hAnsi="Arial" w:cs="Arial"/>
          <w:sz w:val="16"/>
          <w:szCs w:val="22"/>
        </w:rPr>
      </w:pPr>
    </w:p>
    <w:p w:rsidR="00F91F47" w:rsidRPr="009B1582" w:rsidRDefault="00F91F47" w:rsidP="00F91F47">
      <w:pPr>
        <w:widowControl w:val="0"/>
        <w:spacing w:after="80"/>
        <w:jc w:val="both"/>
        <w:rPr>
          <w:rFonts w:ascii="Arial" w:hAnsi="Arial" w:cs="Arial"/>
          <w:snapToGrid w:val="0"/>
          <w:szCs w:val="22"/>
        </w:rPr>
      </w:pPr>
      <w:r w:rsidRPr="009B1582">
        <w:rPr>
          <w:rFonts w:ascii="Arial" w:hAnsi="Arial" w:cs="Arial"/>
          <w:szCs w:val="22"/>
        </w:rPr>
        <w:t xml:space="preserve">18. </w:t>
      </w:r>
      <w:r w:rsidR="00EC2A14" w:rsidRPr="00EC2A14">
        <w:rPr>
          <w:rFonts w:ascii="Arial" w:hAnsi="Arial" w:cs="Arial"/>
          <w:szCs w:val="22"/>
        </w:rPr>
        <w:t>Po zpracování projektové dokumentace pro výběr zhotovitele bude jedno vydání projektové dokumentace spolu s oceněným a slepým výkazem výměr v tištěné a elektronické formě předáno Ministerstvu práce a sociálních věcí prostřednictvím místně příslušné pobočky CRR uvedené v části I podmínek. Ministerstvo práce a sociálních věcí zajistí zpracování kontrolních rozpočtů a posudku projektových dokumentací. Kontrola stavební části projektu probíhá v období po schválení vypsání zakázky CRR</w:t>
      </w:r>
      <w:r w:rsidR="00EC2A14">
        <w:rPr>
          <w:rFonts w:ascii="Arial" w:hAnsi="Arial" w:cs="Arial"/>
          <w:szCs w:val="22"/>
        </w:rPr>
        <w:t>.</w:t>
      </w:r>
    </w:p>
    <w:p w:rsidR="00F91F47" w:rsidRPr="009B1582" w:rsidRDefault="00F91F47" w:rsidP="00F91F47">
      <w:pPr>
        <w:widowControl w:val="0"/>
        <w:spacing w:after="80"/>
        <w:ind w:right="-2"/>
        <w:jc w:val="both"/>
        <w:rPr>
          <w:rFonts w:ascii="Arial" w:hAnsi="Arial" w:cs="Arial"/>
          <w:color w:val="000000"/>
          <w:szCs w:val="22"/>
        </w:rPr>
      </w:pPr>
    </w:p>
    <w:p w:rsidR="00F91F47" w:rsidRPr="00C621DA" w:rsidRDefault="00F91F47" w:rsidP="00F91F47">
      <w:pPr>
        <w:widowControl w:val="0"/>
        <w:tabs>
          <w:tab w:val="left" w:pos="708"/>
        </w:tabs>
        <w:spacing w:after="120"/>
        <w:jc w:val="both"/>
        <w:rPr>
          <w:rFonts w:ascii="Arial" w:hAnsi="Arial" w:cs="Arial"/>
          <w:snapToGrid w:val="0"/>
          <w:szCs w:val="22"/>
        </w:rPr>
      </w:pPr>
      <w:r w:rsidRPr="009B1582">
        <w:rPr>
          <w:rFonts w:ascii="Arial" w:hAnsi="Arial" w:cs="Arial"/>
          <w:color w:val="000000"/>
          <w:szCs w:val="22"/>
        </w:rPr>
        <w:t xml:space="preserve">19. Každý kalendářní rok v termínu do 15. ledna předloží příjemce v souladu s Vyhláškou 52/2008 Sb., kterou se stanoví zásady a termíny finančního vypořádání vztahů se státním rozpočtem, státními finančními aktivy nebo Národním fondem, roční vyúčtování finančních prostředků, na formulářích Neinvestiční bilance potřeb a zdrojů financování akce (projektu) </w:t>
      </w:r>
      <w:r>
        <w:rPr>
          <w:rFonts w:ascii="Arial" w:hAnsi="Arial" w:cs="Arial"/>
          <w:color w:val="000000"/>
          <w:szCs w:val="22"/>
        </w:rPr>
        <w:t xml:space="preserve">   </w:t>
      </w:r>
      <w:r w:rsidRPr="009B1582">
        <w:rPr>
          <w:rFonts w:ascii="Arial" w:hAnsi="Arial" w:cs="Arial"/>
          <w:color w:val="000000"/>
          <w:szCs w:val="22"/>
        </w:rPr>
        <w:t>a Investiční bilance potřeb a zdrojů financování akce (projektu)</w:t>
      </w:r>
      <w:r w:rsidRPr="009B1582">
        <w:rPr>
          <w:rFonts w:ascii="Arial" w:hAnsi="Arial" w:cs="Arial"/>
          <w:szCs w:val="22"/>
        </w:rPr>
        <w:t>,a to elektro</w:t>
      </w:r>
      <w:r w:rsidRPr="009B1582">
        <w:rPr>
          <w:rFonts w:ascii="Arial" w:hAnsi="Arial" w:cs="Arial"/>
          <w:color w:val="000000"/>
          <w:szCs w:val="22"/>
        </w:rPr>
        <w:t>nickou poštou na adresu:</w:t>
      </w:r>
      <w:r w:rsidRPr="009B1582">
        <w:rPr>
          <w:rFonts w:ascii="Arial" w:hAnsi="Arial" w:cs="Arial"/>
          <w:color w:val="FF0000"/>
          <w:szCs w:val="22"/>
        </w:rPr>
        <w:t xml:space="preserve"> </w:t>
      </w:r>
      <w:hyperlink r:id="rId9" w:history="1">
        <w:r w:rsidRPr="00C621DA">
          <w:rPr>
            <w:rStyle w:val="Hypertextovodkaz"/>
            <w:rFonts w:ascii="Arial" w:hAnsi="Arial" w:cs="Arial"/>
            <w:szCs w:val="22"/>
          </w:rPr>
          <w:t>soc.integraceIOP@mpsv.cz</w:t>
        </w:r>
      </w:hyperlink>
      <w:r w:rsidRPr="00C621DA">
        <w:rPr>
          <w:rFonts w:ascii="Arial" w:hAnsi="Arial" w:cs="Arial"/>
          <w:color w:val="FF0000"/>
          <w:szCs w:val="22"/>
        </w:rPr>
        <w:t xml:space="preserve">  </w:t>
      </w:r>
      <w:r w:rsidRPr="00C621DA">
        <w:rPr>
          <w:rFonts w:ascii="Arial" w:hAnsi="Arial" w:cs="Arial"/>
          <w:color w:val="000000"/>
          <w:szCs w:val="22"/>
        </w:rPr>
        <w:t>a písemně na adresu: MPSV, odbor programového financování, Na Poříčním právu 1, 128 01 Praha 2.</w:t>
      </w:r>
    </w:p>
    <w:p w:rsidR="00F91F47" w:rsidRPr="002408EB" w:rsidRDefault="00F91F47" w:rsidP="00F91F47">
      <w:pPr>
        <w:widowControl w:val="0"/>
        <w:spacing w:after="80"/>
        <w:ind w:right="-2"/>
        <w:jc w:val="both"/>
        <w:rPr>
          <w:rFonts w:ascii="Arial" w:hAnsi="Arial" w:cs="Arial"/>
          <w:snapToGrid w:val="0"/>
          <w:sz w:val="16"/>
          <w:szCs w:val="22"/>
        </w:rPr>
      </w:pPr>
    </w:p>
    <w:p w:rsidR="00F91F47" w:rsidRDefault="00F91F47" w:rsidP="00F91F47">
      <w:pPr>
        <w:widowControl w:val="0"/>
        <w:spacing w:after="80"/>
        <w:ind w:right="-2"/>
        <w:jc w:val="both"/>
        <w:rPr>
          <w:rFonts w:ascii="Arial" w:hAnsi="Arial" w:cs="Arial"/>
          <w:snapToGrid w:val="0"/>
          <w:szCs w:val="22"/>
        </w:rPr>
      </w:pPr>
      <w:r w:rsidRPr="00C621DA">
        <w:rPr>
          <w:rFonts w:ascii="Arial" w:hAnsi="Arial" w:cs="Arial"/>
          <w:snapToGrid w:val="0"/>
          <w:szCs w:val="22"/>
        </w:rPr>
        <w:t>20. Jestliže bude před vyplacením dotace pracovníky CRR zjištěno, že příjemce nesplnil některou z povinností uvedených v těchto Podmínkách, vyhrazuje si MPSV právo rozhodnout o krácení dotace při nesplnění Podmínek uvedených: </w:t>
      </w:r>
    </w:p>
    <w:p w:rsidR="00B44845" w:rsidRPr="00C621DA" w:rsidRDefault="00B44845" w:rsidP="00F91F47">
      <w:pPr>
        <w:widowControl w:val="0"/>
        <w:spacing w:after="80"/>
        <w:ind w:right="-2"/>
        <w:jc w:val="both"/>
        <w:rPr>
          <w:rFonts w:ascii="Arial" w:hAnsi="Arial" w:cs="Arial"/>
          <w:snapToGrid w:val="0"/>
          <w:szCs w:val="22"/>
        </w:rPr>
      </w:pP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 xml:space="preserve">v části III, na které je poskytnutí dotace vázáno pod bodem 3. a), b), 10. a 19. za opožděné odevzdání dokumentů stanovených v uvedených bodech, ve lhůtě do třiceti kalendářních dnů (včetně) ode dne stanoveného v části III, bod 3.a),b), 10. </w:t>
      </w:r>
      <w:r>
        <w:rPr>
          <w:rFonts w:ascii="Arial" w:hAnsi="Arial" w:cs="Arial"/>
          <w:snapToGrid w:val="0"/>
          <w:szCs w:val="22"/>
        </w:rPr>
        <w:t xml:space="preserve">      </w:t>
      </w:r>
      <w:r w:rsidRPr="00C621DA">
        <w:rPr>
          <w:rFonts w:ascii="Arial" w:hAnsi="Arial" w:cs="Arial"/>
          <w:snapToGrid w:val="0"/>
          <w:szCs w:val="22"/>
        </w:rPr>
        <w:t xml:space="preserve">a 19. nebude dotace krácena, při nesplnění povinnosti ve lhůtě jednatřiceti až šedesáti kalendářních dnů (včetně) ode dne stanoveného v části III, bod 3. a), b), 10. a 19. bude dotace krácena o 1 - 2% ze schválené výše dotace k proplacení,  nesplní-li tuto povinnost ani ve lhůtě šedesáti kalendářních dnů ode dne stanoveného v části III, bod 3. a), b) 10. a 19., bude dotace krácena o 10-12% </w:t>
      </w:r>
      <w:r>
        <w:rPr>
          <w:rFonts w:ascii="Arial" w:hAnsi="Arial" w:cs="Arial"/>
          <w:snapToGrid w:val="0"/>
          <w:szCs w:val="22"/>
        </w:rPr>
        <w:t xml:space="preserve">         </w:t>
      </w:r>
      <w:r w:rsidRPr="00C621DA">
        <w:rPr>
          <w:rFonts w:ascii="Arial" w:hAnsi="Arial" w:cs="Arial"/>
          <w:snapToGrid w:val="0"/>
          <w:szCs w:val="22"/>
        </w:rPr>
        <w:t>z celkové schválené částky dotace;</w:t>
      </w: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 xml:space="preserve">v části III, na které je poskytnutí dotace vázáno pod bodem 1., 7., 9. a 15. nebude celková schválená částka dotace vyplacena; </w:t>
      </w: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v části III, na které je poskytnutí dotace vázáno pod body 4., 5., 11., 12., 13.</w:t>
      </w:r>
      <w:r>
        <w:rPr>
          <w:rFonts w:ascii="Arial" w:hAnsi="Arial" w:cs="Arial"/>
          <w:snapToGrid w:val="0"/>
          <w:szCs w:val="22"/>
        </w:rPr>
        <w:t xml:space="preserve"> </w:t>
      </w:r>
      <w:r w:rsidRPr="00C621DA">
        <w:rPr>
          <w:rFonts w:ascii="Arial" w:hAnsi="Arial" w:cs="Arial"/>
          <w:snapToGrid w:val="0"/>
          <w:szCs w:val="22"/>
        </w:rPr>
        <w:t>a 16. bude dotace krácena o 5 -12% z celkové částky schválené dotace;</w:t>
      </w: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v části III, na které je poskytnutí dotace vázáno pod bodem 17., bude dotace krácena o 0,2 -1,2 % z celkové schválené částky dotace dle charakteru porušení (viz příloha č. 10 Příručky pro žadatele a příjemce);</w:t>
      </w: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v části III, na které je poskytnutí dotace vázáno v bodě 14., bude dotace krácena o 0,05-0,07% z celkové schválené výše dotace za každý případ;</w:t>
      </w:r>
    </w:p>
    <w:p w:rsidR="00F91F47" w:rsidRPr="00C621DA"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 xml:space="preserve"> v části III, na které je poskytnutí dotace vázáno pod bodem 18., bude dotace krácena o  20 – 25% částky dotace určené na financování stavební části projektu (zakázky na stavební práce), u níž bylo porušení identifikováno;</w:t>
      </w:r>
    </w:p>
    <w:p w:rsidR="00F91F47" w:rsidRPr="009A2C43" w:rsidRDefault="00F91F47" w:rsidP="00F91F47">
      <w:pPr>
        <w:widowControl w:val="0"/>
        <w:numPr>
          <w:ilvl w:val="1"/>
          <w:numId w:val="11"/>
        </w:numPr>
        <w:tabs>
          <w:tab w:val="left" w:pos="360"/>
        </w:tabs>
        <w:spacing w:after="80"/>
        <w:ind w:right="-2"/>
        <w:jc w:val="both"/>
        <w:rPr>
          <w:rFonts w:ascii="Arial" w:hAnsi="Arial" w:cs="Arial"/>
          <w:szCs w:val="22"/>
        </w:rPr>
      </w:pPr>
      <w:r w:rsidRPr="009B1582">
        <w:rPr>
          <w:rFonts w:ascii="Arial" w:hAnsi="Arial" w:cs="Arial"/>
          <w:szCs w:val="22"/>
        </w:rPr>
        <w:t xml:space="preserve">v části III Podmínek, na které je poskytnutí dotace vázáno, v bodu 2. a)                </w:t>
      </w:r>
      <w:r w:rsidRPr="009A2C43">
        <w:rPr>
          <w:rFonts w:ascii="Arial" w:hAnsi="Arial" w:cs="Arial"/>
          <w:szCs w:val="22"/>
        </w:rPr>
        <w:t xml:space="preserve">u zakázek, které podléhají režimu zákona o veřejných zakázkách, bude </w:t>
      </w:r>
      <w:r w:rsidRPr="009A2C43">
        <w:rPr>
          <w:rFonts w:ascii="Arial" w:hAnsi="Arial" w:cs="Arial"/>
          <w:snapToGrid w:val="0"/>
          <w:szCs w:val="22"/>
        </w:rPr>
        <w:t>rozhodnuto o krácení schválené výše dotace v závislosti na způsobu porušení zákona                 o veřejných zakázkách takto:</w:t>
      </w:r>
    </w:p>
    <w:p w:rsidR="00F91F47" w:rsidRPr="009A2C43" w:rsidRDefault="00F91F47" w:rsidP="00F91F47">
      <w:pPr>
        <w:widowControl w:val="0"/>
        <w:numPr>
          <w:ilvl w:val="2"/>
          <w:numId w:val="14"/>
        </w:numPr>
        <w:spacing w:after="120"/>
        <w:ind w:right="-2"/>
        <w:jc w:val="both"/>
        <w:rPr>
          <w:rFonts w:ascii="Arial" w:hAnsi="Arial" w:cs="Arial"/>
          <w:snapToGrid w:val="0"/>
          <w:szCs w:val="22"/>
        </w:rPr>
      </w:pPr>
      <w:r w:rsidRPr="009A2C43">
        <w:rPr>
          <w:rFonts w:ascii="Arial" w:hAnsi="Arial" w:cs="Arial"/>
          <w:szCs w:val="22"/>
        </w:rPr>
        <w:t xml:space="preserve">za nesplnění povinnosti provést zadávací řízení na výběr dodavatele, nebo uzavření smlouvy s dodavatelem, který se neúčastnil zadávacího řízení, </w:t>
      </w:r>
      <w:r w:rsidRPr="009A2C43">
        <w:rPr>
          <w:rFonts w:ascii="Arial" w:hAnsi="Arial" w:cs="Arial"/>
          <w:snapToGrid w:val="0"/>
          <w:szCs w:val="22"/>
        </w:rPr>
        <w:t xml:space="preserve">bude dotace krácena o sumu odpovídající částce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w:t>
      </w:r>
    </w:p>
    <w:p w:rsidR="00F91F47" w:rsidRPr="009A2C43" w:rsidRDefault="00F91F47" w:rsidP="00F91F47">
      <w:pPr>
        <w:widowControl w:val="0"/>
        <w:numPr>
          <w:ilvl w:val="2"/>
          <w:numId w:val="14"/>
        </w:numPr>
        <w:spacing w:after="120"/>
        <w:ind w:right="-2"/>
        <w:jc w:val="both"/>
        <w:rPr>
          <w:rFonts w:ascii="Arial" w:hAnsi="Arial" w:cs="Arial"/>
          <w:snapToGrid w:val="0"/>
          <w:szCs w:val="22"/>
        </w:rPr>
      </w:pPr>
      <w:r w:rsidRPr="009A2C43">
        <w:rPr>
          <w:rFonts w:ascii="Arial" w:hAnsi="Arial" w:cs="Arial"/>
          <w:szCs w:val="22"/>
        </w:rPr>
        <w:t>za rozdělení předmětu veřejné zakázky s důsledkem snížení předpokládané hodnoty pod finanční limity stanovené v zákoně o veřejných zakázkách bude dotace krácena o 25 - 30% částky dotace použité na financování předmětné zakázky; v případě, že tento postup vede až k zadání veřejné zakázky bez jakéhokoli zadávacího nebo výběrového řízení, postupuje se dle bodu 20.7.1.,</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zCs w:val="22"/>
        </w:rPr>
        <w:lastRenderedPageBreak/>
        <w:t xml:space="preserve">za nedodržení postupů při zveřejňování podstatných údajů o veřejné zakázce (zejména § 26 odst. 4, § 38 odst. 2, zákona o veřejných zakázkách) </w:t>
      </w:r>
      <w:r w:rsidRPr="009A2C43">
        <w:rPr>
          <w:rFonts w:ascii="Arial" w:hAnsi="Arial" w:cs="Arial"/>
          <w:snapToGrid w:val="0"/>
          <w:szCs w:val="22"/>
        </w:rPr>
        <w:t xml:space="preserve">bude dotace krácena o sumu odpovídající částce dotace použité na financování předmětné zakázky </w:t>
      </w:r>
      <w:r w:rsidRPr="009A2C43">
        <w:rPr>
          <w:rFonts w:ascii="Arial" w:hAnsi="Arial" w:cs="Arial"/>
          <w:szCs w:val="22"/>
        </w:rPr>
        <w:t>vztahující se k danému projektu, v případě kdy u zakázky byla dodržena určitá míra zveřejnění, bude dotace krácena</w:t>
      </w:r>
      <w:r w:rsidR="00617BD9">
        <w:rPr>
          <w:rFonts w:ascii="Arial" w:hAnsi="Arial" w:cs="Arial"/>
          <w:szCs w:val="22"/>
        </w:rPr>
        <w:t xml:space="preserve"> </w:t>
      </w:r>
      <w:r w:rsidRPr="009A2C43">
        <w:rPr>
          <w:rFonts w:ascii="Arial" w:hAnsi="Arial" w:cs="Arial"/>
          <w:szCs w:val="22"/>
        </w:rPr>
        <w:t>o 25 - 30% částky dotace použité na financování předmětné zakázky vztahující se k danému projektu</w:t>
      </w:r>
      <w:r w:rsidRPr="009A2C43">
        <w:rPr>
          <w:rFonts w:ascii="Arial" w:hAnsi="Arial" w:cs="Arial"/>
          <w:snapToGrid w:val="0"/>
          <w:szCs w:val="22"/>
        </w:rPr>
        <w:t>, u níž k porušení podmínky došlo,</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t xml:space="preserve">za použití jednacího řízení bez uveřejnění, aniž by byly splněny podmínky pro jeho použití (tj. zejména využití § 23 zákona o veřejných zakázkách) bude dotace krácena o sumu odpovídající částce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zCs w:val="22"/>
        </w:rPr>
        <w:t>za zadání jedné nebo více dodatečných zakázek překračujících hodnotu původní zakázky o více než 20%, provedené za nepředvídatelných okolností, bude</w:t>
      </w:r>
      <w:r w:rsidRPr="009A2C43">
        <w:rPr>
          <w:rFonts w:ascii="Arial" w:hAnsi="Arial" w:cs="Arial"/>
          <w:snapToGrid w:val="0"/>
          <w:szCs w:val="22"/>
        </w:rPr>
        <w:t xml:space="preserve"> dotace krácena o sumu částce dotace použité na financování předmětné zakázky překračující 20% hodnoty původní zakázky </w:t>
      </w:r>
      <w:r w:rsidRPr="009A2C43">
        <w:rPr>
          <w:rFonts w:ascii="Arial" w:hAnsi="Arial" w:cs="Arial"/>
          <w:szCs w:val="22"/>
        </w:rPr>
        <w:t>vztahující se k danému projektu,</w:t>
      </w:r>
    </w:p>
    <w:p w:rsidR="00F91F47" w:rsidRPr="009A2C43" w:rsidRDefault="00F91F47" w:rsidP="00F91F47">
      <w:pPr>
        <w:widowControl w:val="0"/>
        <w:numPr>
          <w:ilvl w:val="2"/>
          <w:numId w:val="14"/>
        </w:numPr>
        <w:spacing w:after="120"/>
        <w:ind w:left="1418" w:right="-2" w:hanging="698"/>
        <w:jc w:val="both"/>
        <w:rPr>
          <w:rFonts w:ascii="Arial" w:hAnsi="Arial" w:cs="Arial"/>
          <w:szCs w:val="22"/>
        </w:rPr>
      </w:pPr>
      <w:r w:rsidRPr="009A2C43">
        <w:rPr>
          <w:rFonts w:ascii="Arial" w:hAnsi="Arial" w:cs="Arial"/>
          <w:szCs w:val="22"/>
        </w:rPr>
        <w:t xml:space="preserve">za neuvedení kvalifikačních kritérií v rozsahu požadovaném zákonem </w:t>
      </w:r>
      <w:r w:rsidR="00617BD9">
        <w:rPr>
          <w:rFonts w:ascii="Arial" w:hAnsi="Arial" w:cs="Arial"/>
          <w:szCs w:val="22"/>
        </w:rPr>
        <w:t xml:space="preserve">             </w:t>
      </w:r>
      <w:r w:rsidRPr="009A2C43">
        <w:rPr>
          <w:rFonts w:ascii="Arial" w:hAnsi="Arial" w:cs="Arial"/>
          <w:szCs w:val="22"/>
        </w:rPr>
        <w:t xml:space="preserve">o veřejných zakázkách (zejména § 50 odst. 2) a způsobu hodnocení (zejména § 78 odst. 3 a 6 zákona o veřejných zakázkách) v zadávací dokumentaci nebo v oznámení o zakázce bude dotace krácena podle závažnosti porušení          o 25 - 30%, v méně závažných případech o 5 - 10% částky dotace použité na financování předmětné zakázky vztahující se k danému projektu, u níž k porušení podmínky došlo,  </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zCs w:val="22"/>
        </w:rPr>
        <w:t>za použití nezákonných kvalifikačních nebo hodnotících kritérií (zejména při porušení § 50 odst. 3 a 4, § 56 odst. 7 a § 78 odst. 4 zákona o veřejných zakázkách)</w:t>
      </w:r>
      <w:r w:rsidRPr="009A2C43">
        <w:rPr>
          <w:rFonts w:ascii="Arial" w:hAnsi="Arial" w:cs="Arial"/>
          <w:snapToGrid w:val="0"/>
          <w:szCs w:val="22"/>
        </w:rPr>
        <w:t xml:space="preserve"> bude dotace krácena podle závažnosti porušení o </w:t>
      </w:r>
      <w:r w:rsidRPr="009A2C43">
        <w:rPr>
          <w:rFonts w:ascii="Arial" w:hAnsi="Arial" w:cs="Arial"/>
          <w:szCs w:val="22"/>
        </w:rPr>
        <w:t xml:space="preserve">25 - 30%, v méně závažných případech o 5 - 10% </w:t>
      </w:r>
      <w:r w:rsidRPr="009A2C43">
        <w:rPr>
          <w:rFonts w:ascii="Arial" w:hAnsi="Arial" w:cs="Arial"/>
          <w:snapToGrid w:val="0"/>
          <w:szCs w:val="22"/>
        </w:rPr>
        <w:t xml:space="preserve">částky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 u níž k porušení podmínky došlo,</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zCs w:val="22"/>
        </w:rPr>
        <w:t xml:space="preserve">za použití jiných kvalifikačních a hodnotících kritérií, než byla stanovena v zadávacích podmínkách (zejména při porušení § 59 odst. 1, § 79 odst.          1 zákona o veřejných zakázkách), </w:t>
      </w:r>
      <w:r w:rsidRPr="009A2C43">
        <w:rPr>
          <w:rFonts w:ascii="Arial" w:hAnsi="Arial" w:cs="Arial"/>
          <w:snapToGrid w:val="0"/>
          <w:szCs w:val="22"/>
        </w:rPr>
        <w:t>bude dotace krácena podle</w:t>
      </w:r>
      <w:r w:rsidRPr="009A2C43">
        <w:rPr>
          <w:rFonts w:ascii="Arial" w:hAnsi="Arial" w:cs="Arial"/>
          <w:szCs w:val="22"/>
        </w:rPr>
        <w:t xml:space="preserve"> závažnosti porušení o </w:t>
      </w:r>
      <w:r w:rsidRPr="009A2C43">
        <w:rPr>
          <w:rFonts w:ascii="Arial" w:hAnsi="Arial" w:cs="Arial"/>
          <w:snapToGrid w:val="0"/>
          <w:szCs w:val="22"/>
        </w:rPr>
        <w:t xml:space="preserve">25 - 30%, </w:t>
      </w:r>
      <w:r w:rsidRPr="009A2C43">
        <w:rPr>
          <w:rFonts w:ascii="Arial" w:hAnsi="Arial" w:cs="Arial"/>
          <w:szCs w:val="22"/>
        </w:rPr>
        <w:t xml:space="preserve">v méně závažných případech o 5 - 10% </w:t>
      </w:r>
      <w:r w:rsidRPr="009A2C43">
        <w:rPr>
          <w:rFonts w:ascii="Arial" w:hAnsi="Arial" w:cs="Arial"/>
          <w:snapToGrid w:val="0"/>
          <w:szCs w:val="22"/>
        </w:rPr>
        <w:t xml:space="preserve"> částky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 xml:space="preserve">,    u níž k porušení podmínky došlo, v případech, kdy existuje vědomý záměr vyloučit některé dodavatele, bude dotace krácena o sumu odpovídající částce dotace použité na financování předmětné zakázky </w:t>
      </w:r>
      <w:r w:rsidRPr="009A2C43">
        <w:rPr>
          <w:rFonts w:ascii="Arial" w:hAnsi="Arial" w:cs="Arial"/>
          <w:szCs w:val="22"/>
        </w:rPr>
        <w:t>vztahující se k danému projektu,</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t xml:space="preserve">za nedostatečnou nebo diskriminační definici předmětu zakázky (zejména porušení § 6, § 44 odst. 1 a § 44 odst. 11 zákona o veřejných zakázkách) bude dotace krácena podle závažnosti porušení </w:t>
      </w:r>
      <w:r w:rsidRPr="009A2C43">
        <w:rPr>
          <w:rFonts w:ascii="Arial" w:hAnsi="Arial" w:cs="Arial"/>
          <w:szCs w:val="22"/>
        </w:rPr>
        <w:t xml:space="preserve">25 - 30 %, v méně závažných případech o 5 - 10% </w:t>
      </w:r>
      <w:r w:rsidRPr="009A2C43">
        <w:rPr>
          <w:rFonts w:ascii="Arial" w:hAnsi="Arial" w:cs="Arial"/>
          <w:snapToGrid w:val="0"/>
          <w:szCs w:val="22"/>
        </w:rPr>
        <w:t xml:space="preserve"> částky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 u níž k porušení podmínky došlo,</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t xml:space="preserve">za vyjednávání v průběhu zadávání veřejné zakázky (zejména nedodržení § 76 odst. 1, § 82 odst. 2 a § 92 odst. 5 zákona o veřejných zakázkách) bude dotace krácena podle závažnosti porušení o </w:t>
      </w:r>
      <w:r w:rsidRPr="009A2C43">
        <w:rPr>
          <w:rFonts w:ascii="Arial" w:hAnsi="Arial" w:cs="Arial"/>
          <w:szCs w:val="22"/>
        </w:rPr>
        <w:t xml:space="preserve">25 - 30 %, v méně závažných případech o 5 - 10% </w:t>
      </w:r>
      <w:r w:rsidRPr="009A2C43">
        <w:rPr>
          <w:rFonts w:ascii="Arial" w:hAnsi="Arial" w:cs="Arial"/>
          <w:snapToGrid w:val="0"/>
          <w:szCs w:val="22"/>
        </w:rPr>
        <w:t xml:space="preserve"> </w:t>
      </w:r>
      <w:r w:rsidRPr="009A2C43">
        <w:rPr>
          <w:rFonts w:ascii="Arial" w:hAnsi="Arial" w:cs="Arial"/>
          <w:szCs w:val="22"/>
        </w:rPr>
        <w:t xml:space="preserve"> </w:t>
      </w:r>
      <w:r w:rsidRPr="009A2C43">
        <w:rPr>
          <w:rFonts w:ascii="Arial" w:hAnsi="Arial" w:cs="Arial"/>
          <w:snapToGrid w:val="0"/>
          <w:szCs w:val="22"/>
        </w:rPr>
        <w:t xml:space="preserve">částky dotace použité na financování předmětné zakázky </w:t>
      </w:r>
      <w:r w:rsidRPr="009A2C43">
        <w:rPr>
          <w:rFonts w:ascii="Arial" w:hAnsi="Arial" w:cs="Arial"/>
          <w:szCs w:val="22"/>
        </w:rPr>
        <w:t>vztahující se k danému projektu</w:t>
      </w:r>
      <w:r w:rsidRPr="009A2C43">
        <w:rPr>
          <w:rFonts w:ascii="Arial" w:hAnsi="Arial" w:cs="Arial"/>
          <w:snapToGrid w:val="0"/>
          <w:szCs w:val="22"/>
        </w:rPr>
        <w:t>, u níž k porušení podmínky došlo,</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lastRenderedPageBreak/>
        <w:t xml:space="preserve">za jiné závažné porušení povinností při zadávání veřejných zakázek stanovených poskytovatelem dotace, které mělo či mohlo mít vliv na výběr nejvhodnější nabídky, bude dotace krácena podle závažnosti porušení           o 25 - 30% částky dotace použité na financování předmětné zakázky vztahující se k danému projektu, u níž k porušení podmínky došlo, </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t xml:space="preserve">u ostatních méně závažných porušení povinností při zadávání veřejných zakázek stanovených poskytovatelem dotace, bude dotace krácena podle závažnosti porušení o 2 - 10 % částky dotace použité na financování předmětné zakázky vztahující se k danému projektu, u níž k porušení podmínky došlo, </w:t>
      </w:r>
    </w:p>
    <w:p w:rsidR="00F91F47" w:rsidRPr="009A2C43" w:rsidRDefault="00F91F47" w:rsidP="00F91F47">
      <w:pPr>
        <w:widowControl w:val="0"/>
        <w:numPr>
          <w:ilvl w:val="2"/>
          <w:numId w:val="14"/>
        </w:numPr>
        <w:spacing w:after="120"/>
        <w:ind w:left="1418" w:right="-2" w:hanging="698"/>
        <w:jc w:val="both"/>
        <w:rPr>
          <w:rFonts w:ascii="Arial" w:hAnsi="Arial" w:cs="Arial"/>
          <w:snapToGrid w:val="0"/>
          <w:szCs w:val="22"/>
        </w:rPr>
      </w:pPr>
      <w:r w:rsidRPr="009A2C43">
        <w:rPr>
          <w:rFonts w:ascii="Arial" w:hAnsi="Arial" w:cs="Arial"/>
          <w:snapToGrid w:val="0"/>
          <w:szCs w:val="22"/>
        </w:rPr>
        <w:t>za zjevná administrativní pochybení zadavatele, která neměla vliv na výběr dodavatele, nebude krácení uplatněno.</w:t>
      </w:r>
    </w:p>
    <w:p w:rsidR="00F91F47" w:rsidRPr="00C621DA" w:rsidRDefault="00F91F47" w:rsidP="00F91F47">
      <w:pPr>
        <w:widowControl w:val="0"/>
        <w:spacing w:after="80"/>
        <w:ind w:right="-2"/>
        <w:jc w:val="both"/>
        <w:rPr>
          <w:rFonts w:ascii="Arial" w:hAnsi="Arial" w:cs="Arial"/>
          <w:szCs w:val="22"/>
        </w:rPr>
      </w:pPr>
    </w:p>
    <w:p w:rsidR="00F91F47" w:rsidRPr="00C621DA" w:rsidRDefault="00F91F47" w:rsidP="00F91F47">
      <w:pPr>
        <w:widowControl w:val="0"/>
        <w:numPr>
          <w:ilvl w:val="1"/>
          <w:numId w:val="11"/>
        </w:numPr>
        <w:tabs>
          <w:tab w:val="left" w:pos="360"/>
        </w:tabs>
        <w:spacing w:after="80"/>
        <w:ind w:right="-2"/>
        <w:jc w:val="both"/>
        <w:rPr>
          <w:rFonts w:ascii="Arial" w:hAnsi="Arial" w:cs="Arial"/>
          <w:szCs w:val="22"/>
        </w:rPr>
      </w:pPr>
      <w:r w:rsidRPr="00C621DA">
        <w:rPr>
          <w:rFonts w:ascii="Arial" w:hAnsi="Arial" w:cs="Arial"/>
          <w:szCs w:val="22"/>
        </w:rPr>
        <w:t>v části III Podmínek, na které je poskytnutí dotace vázáno, v bodu 2. a)</w:t>
      </w:r>
      <w:r>
        <w:rPr>
          <w:rFonts w:ascii="Arial" w:hAnsi="Arial" w:cs="Arial"/>
          <w:szCs w:val="22"/>
        </w:rPr>
        <w:t xml:space="preserve">            </w:t>
      </w:r>
      <w:r w:rsidRPr="00C621DA">
        <w:rPr>
          <w:rFonts w:ascii="Arial" w:hAnsi="Arial" w:cs="Arial"/>
          <w:szCs w:val="22"/>
        </w:rPr>
        <w:t xml:space="preserve">     </w:t>
      </w:r>
      <w:r w:rsidRPr="00C621DA">
        <w:rPr>
          <w:rFonts w:ascii="Arial" w:hAnsi="Arial" w:cs="Arial"/>
          <w:snapToGrid w:val="0"/>
          <w:szCs w:val="22"/>
        </w:rPr>
        <w:t>u zakázek, které nespadají do režimu zákona o veřejných zakázkách, bude rozhodnuto o krácení schválené výše dotace v závislosti na způsobu porušení Metodiky zadávání zakázek takto: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neoprávněné rozdělení předmětu zakázky a následný postup podle pravidel pro zakázky nižší kategorie, bude dotace krácena o 25 - 40 % </w:t>
      </w:r>
      <w:r w:rsidRPr="00C621DA">
        <w:rPr>
          <w:rFonts w:ascii="Arial" w:hAnsi="Arial" w:cs="Arial"/>
          <w:szCs w:val="22"/>
        </w:rPr>
        <w:t>částky dotace použité na financování předmětné zakázky</w:t>
      </w:r>
      <w:r w:rsidRPr="00C621DA">
        <w:rPr>
          <w:rFonts w:ascii="Arial" w:hAnsi="Arial" w:cs="Arial"/>
          <w:snapToGrid w:val="0"/>
          <w:szCs w:val="22"/>
        </w:rPr>
        <w:t xml:space="preserve"> 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nedodržení odpovídajícího způsobu zahájení výběrového řízení bude dotace krácena o 25 - 100 % </w:t>
      </w:r>
      <w:r w:rsidRPr="00C621DA">
        <w:rPr>
          <w:rFonts w:ascii="Arial" w:hAnsi="Arial" w:cs="Arial"/>
          <w:szCs w:val="22"/>
        </w:rPr>
        <w:t>částky dotace použité na financování předmětné zakázky</w:t>
      </w:r>
      <w:r w:rsidRPr="00C621DA">
        <w:rPr>
          <w:rFonts w:ascii="Arial" w:hAnsi="Arial" w:cs="Arial"/>
          <w:snapToGrid w:val="0"/>
          <w:szCs w:val="22"/>
        </w:rPr>
        <w:t xml:space="preserve"> vztahující se k danému projektu, u níž k porušení podmínky došlo. Pokud i přes nedodržení způsobu zahájení výběrového řízení byla umožněna účast dodavatelů ve výběrovém řízení, bude dotace krácena o 25 - 40 % </w:t>
      </w:r>
      <w:r w:rsidRPr="00C621DA">
        <w:rPr>
          <w:rFonts w:ascii="Arial" w:hAnsi="Arial" w:cs="Arial"/>
          <w:szCs w:val="22"/>
        </w:rPr>
        <w:t>částky dotace použité na financování předmětné zakázky</w:t>
      </w:r>
      <w:r w:rsidRPr="00C621DA">
        <w:rPr>
          <w:rFonts w:ascii="Arial" w:hAnsi="Arial" w:cs="Arial"/>
          <w:snapToGrid w:val="0"/>
          <w:szCs w:val="22"/>
        </w:rPr>
        <w:t xml:space="preserve"> 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porušení povinnosti stanovit předmět zakázky nediskriminačním způsobem bude dotace krácena o 5 - 25 % </w:t>
      </w:r>
      <w:r w:rsidRPr="00C621DA">
        <w:rPr>
          <w:rFonts w:ascii="Arial" w:hAnsi="Arial" w:cs="Arial"/>
          <w:szCs w:val="22"/>
        </w:rPr>
        <w:t>částky dotace použité na financování předmětné zakázky</w:t>
      </w:r>
      <w:r w:rsidRPr="00C621DA" w:rsidDel="00321758">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nedodržení požadavků na obsah oznámení o zahájení výběrového řízení či výzvy k podání nabídek bude dotace krácena o 5 - 25 % </w:t>
      </w:r>
      <w:r w:rsidRPr="00C621DA">
        <w:rPr>
          <w:rFonts w:ascii="Arial" w:hAnsi="Arial" w:cs="Arial"/>
          <w:szCs w:val="22"/>
        </w:rPr>
        <w:t>částky dotace použité na financování předmětné zakázky</w:t>
      </w:r>
      <w:r w:rsidRPr="00C621DA">
        <w:rPr>
          <w:rFonts w:ascii="Arial" w:hAnsi="Arial" w:cs="Arial"/>
          <w:snapToGrid w:val="0"/>
          <w:szCs w:val="22"/>
        </w:rPr>
        <w:t xml:space="preserve"> 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nedodržení povinné minimální lhůty pro podání nabídek, bude dotace krácena o 5 - 20 % </w:t>
      </w:r>
      <w:r w:rsidRPr="00C621DA">
        <w:rPr>
          <w:rFonts w:ascii="Arial" w:hAnsi="Arial" w:cs="Arial"/>
          <w:szCs w:val="22"/>
        </w:rPr>
        <w:t>částky dotace použité na financování předmětné zakázky</w:t>
      </w:r>
      <w:r w:rsidRPr="00C621DA" w:rsidDel="00321758">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nedodržení postupu pro posouzení a/nebo hodnocení nabídek, bude dotace krácena o 10 - 25 % </w:t>
      </w:r>
      <w:r w:rsidRPr="00C621DA">
        <w:rPr>
          <w:rFonts w:ascii="Arial" w:hAnsi="Arial" w:cs="Arial"/>
          <w:szCs w:val="22"/>
        </w:rPr>
        <w:t>částky dotace použité na financování předmětné zakázky</w:t>
      </w:r>
      <w:r w:rsidRPr="00C621DA" w:rsidDel="00321758">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použití kvalifikačních kritérií, neodpovídajících rozsahu a složitosti předmětu zakázky, a pokud základním hodnotícím kritériem je ekonomická výhodnost nabídky, použitím dílčích hodnotících kritérií nevyjadřujících vztah užitné hodnoty a ceny předmětu plnění, bude dotace krácena o 5 – 25 % </w:t>
      </w:r>
      <w:r w:rsidRPr="00C621DA">
        <w:rPr>
          <w:rFonts w:ascii="Arial" w:hAnsi="Arial" w:cs="Arial"/>
          <w:szCs w:val="22"/>
        </w:rPr>
        <w:t xml:space="preserve">částky </w:t>
      </w:r>
      <w:r w:rsidRPr="00C621DA">
        <w:rPr>
          <w:rFonts w:ascii="Arial" w:hAnsi="Arial" w:cs="Arial"/>
          <w:szCs w:val="22"/>
        </w:rPr>
        <w:lastRenderedPageBreak/>
        <w:t>dotace použité na financování předmětné zakázky</w:t>
      </w:r>
      <w:r w:rsidRPr="00C621DA" w:rsidDel="00321758">
        <w:rPr>
          <w:rFonts w:ascii="Arial" w:hAnsi="Arial" w:cs="Arial"/>
          <w:snapToGrid w:val="0"/>
          <w:szCs w:val="22"/>
        </w:rPr>
        <w:t xml:space="preserve"> </w:t>
      </w:r>
      <w:r w:rsidRPr="00C621DA">
        <w:rPr>
          <w:rFonts w:ascii="Arial" w:hAnsi="Arial" w:cs="Arial"/>
          <w:snapToGrid w:val="0"/>
          <w:szCs w:val="22"/>
        </w:rPr>
        <w:t xml:space="preserve">vztahující se k danému projektu, u níž k porušení podmínky došlo, </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použití jiných hodnotících kritérií než byla uvedená v zadávacích podmínkách, bude dotace krácena o 10 – 25 % </w:t>
      </w:r>
      <w:r w:rsidRPr="00C621DA">
        <w:rPr>
          <w:rFonts w:ascii="Arial" w:hAnsi="Arial" w:cs="Arial"/>
          <w:szCs w:val="22"/>
        </w:rPr>
        <w:t>částky dotace použité na financování předmětné zakázky</w:t>
      </w:r>
      <w:r w:rsidRPr="00C621DA" w:rsidDel="00321758">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zadání dodatečné zakázky (tzv. vícepráce) přidělené bez příslušného výběrového řízení při neexistenci okolností, které by to odůvodňovaly, bude dotace krácena o 25 - 40%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(vícepráce) 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porušení zásady rovného zacházení nebo zákazu diskriminace bude dotace krácena o 5 - 20 %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porušení povinnosti zrušit výběrové řízení a uzavření smlouvy s uchazečem, který měl být při dodržení zadávacích podmínek vyloučen  </w:t>
      </w:r>
      <w:r>
        <w:rPr>
          <w:rFonts w:ascii="Arial" w:hAnsi="Arial" w:cs="Arial"/>
          <w:snapToGrid w:val="0"/>
          <w:szCs w:val="22"/>
        </w:rPr>
        <w:t xml:space="preserve">          </w:t>
      </w:r>
      <w:r w:rsidRPr="00C621DA">
        <w:rPr>
          <w:rFonts w:ascii="Arial" w:hAnsi="Arial" w:cs="Arial"/>
          <w:snapToGrid w:val="0"/>
          <w:szCs w:val="22"/>
        </w:rPr>
        <w:t xml:space="preserve"> z výběrového řízení, bude dotace krácena podle závažnosti porušení o 25 - 40%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 xml:space="preserve">vztahující se </w:t>
      </w:r>
      <w:r>
        <w:rPr>
          <w:rFonts w:ascii="Arial" w:hAnsi="Arial" w:cs="Arial"/>
          <w:snapToGrid w:val="0"/>
          <w:szCs w:val="22"/>
        </w:rPr>
        <w:t xml:space="preserve">               </w:t>
      </w:r>
      <w:r w:rsidRPr="00C621DA">
        <w:rPr>
          <w:rFonts w:ascii="Arial" w:hAnsi="Arial" w:cs="Arial"/>
          <w:snapToGrid w:val="0"/>
          <w:szCs w:val="22"/>
        </w:rPr>
        <w:t>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porušení povinností při uzavírání smlouvy s dodavatelem, či nedodržení požadavků na obsah smlouvy bude dotace krácena o 5 - 25%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 xml:space="preserve">vztahující se </w:t>
      </w:r>
      <w:r>
        <w:rPr>
          <w:rFonts w:ascii="Arial" w:hAnsi="Arial" w:cs="Arial"/>
          <w:snapToGrid w:val="0"/>
          <w:szCs w:val="22"/>
        </w:rPr>
        <w:t xml:space="preserve">                  </w:t>
      </w:r>
      <w:r w:rsidRPr="00C621DA">
        <w:rPr>
          <w:rFonts w:ascii="Arial" w:hAnsi="Arial" w:cs="Arial"/>
          <w:snapToGrid w:val="0"/>
          <w:szCs w:val="22"/>
        </w:rPr>
        <w:t>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porušení povinnosti uchovat dokumentaci o výběrovém řízení </w:t>
      </w:r>
      <w:r>
        <w:rPr>
          <w:rFonts w:ascii="Arial" w:hAnsi="Arial" w:cs="Arial"/>
          <w:snapToGrid w:val="0"/>
          <w:szCs w:val="22"/>
        </w:rPr>
        <w:t xml:space="preserve">               </w:t>
      </w:r>
      <w:r w:rsidRPr="00C621DA">
        <w:rPr>
          <w:rFonts w:ascii="Arial" w:hAnsi="Arial" w:cs="Arial"/>
          <w:snapToGrid w:val="0"/>
          <w:szCs w:val="22"/>
        </w:rPr>
        <w:t xml:space="preserve">a záznamy o elektronických úkonech souvisejících s výběrem dodavatele v minimálním povinném rozsahu bude dotace krácena o 5 - 20 % </w:t>
      </w:r>
      <w:r w:rsidRPr="00C621DA">
        <w:rPr>
          <w:rFonts w:ascii="Arial" w:hAnsi="Arial" w:cs="Arial"/>
          <w:szCs w:val="22"/>
        </w:rPr>
        <w:t>částky dotace použité na financování předmětné zakázky</w:t>
      </w:r>
      <w:r w:rsidRPr="00C621DA">
        <w:rPr>
          <w:rFonts w:ascii="Arial" w:hAnsi="Arial" w:cs="Arial"/>
          <w:snapToGrid w:val="0"/>
          <w:szCs w:val="22"/>
        </w:rPr>
        <w:t xml:space="preserve"> vztahující se k danému projektu, </w:t>
      </w:r>
      <w:r>
        <w:rPr>
          <w:rFonts w:ascii="Arial" w:hAnsi="Arial" w:cs="Arial"/>
          <w:snapToGrid w:val="0"/>
          <w:szCs w:val="22"/>
        </w:rPr>
        <w:t xml:space="preserve">      </w:t>
      </w:r>
      <w:r w:rsidRPr="00C621DA">
        <w:rPr>
          <w:rFonts w:ascii="Arial" w:hAnsi="Arial" w:cs="Arial"/>
          <w:snapToGrid w:val="0"/>
          <w:szCs w:val="22"/>
        </w:rPr>
        <w:t>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jiné závažné porušení povinností při zadávání veřejných zakázek, stanovených poskytovatelem dotace, které mělo či mohlo mít vliv na výběr nejvhodnější nabídky, bude dotace krácena podle závažnosti porušení </w:t>
      </w:r>
      <w:r w:rsidR="00617BD9">
        <w:rPr>
          <w:rFonts w:ascii="Arial" w:hAnsi="Arial" w:cs="Arial"/>
          <w:snapToGrid w:val="0"/>
          <w:szCs w:val="22"/>
        </w:rPr>
        <w:t xml:space="preserve">              </w:t>
      </w:r>
      <w:r w:rsidRPr="00C621DA">
        <w:rPr>
          <w:rFonts w:ascii="Arial" w:hAnsi="Arial" w:cs="Arial"/>
          <w:snapToGrid w:val="0"/>
          <w:szCs w:val="22"/>
        </w:rPr>
        <w:t xml:space="preserve">o 5 – 25 %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2"/>
          <w:numId w:val="19"/>
        </w:numPr>
        <w:spacing w:after="120"/>
        <w:ind w:right="-2"/>
        <w:jc w:val="both"/>
        <w:rPr>
          <w:rFonts w:ascii="Arial" w:hAnsi="Arial" w:cs="Arial"/>
          <w:snapToGrid w:val="0"/>
          <w:szCs w:val="22"/>
        </w:rPr>
      </w:pPr>
      <w:r w:rsidRPr="00C621DA">
        <w:rPr>
          <w:rFonts w:ascii="Arial" w:hAnsi="Arial" w:cs="Arial"/>
          <w:snapToGrid w:val="0"/>
          <w:szCs w:val="22"/>
        </w:rPr>
        <w:t xml:space="preserve">za zjevná administrativní pochybení, která neměla vliv na výběr dodavatele, bude dotace krácena o 0 - 2 % </w:t>
      </w:r>
      <w:r w:rsidRPr="00C621DA">
        <w:rPr>
          <w:rFonts w:ascii="Arial" w:hAnsi="Arial" w:cs="Arial"/>
          <w:szCs w:val="22"/>
        </w:rPr>
        <w:t>částky dotace použité na financování předmětné zakázky</w:t>
      </w:r>
      <w:r w:rsidRPr="00C621DA" w:rsidDel="00F123A2">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Default="00F91F47" w:rsidP="00F91F47">
      <w:pPr>
        <w:widowControl w:val="0"/>
        <w:numPr>
          <w:ilvl w:val="1"/>
          <w:numId w:val="11"/>
        </w:numPr>
        <w:tabs>
          <w:tab w:val="left" w:pos="360"/>
        </w:tabs>
        <w:spacing w:after="80"/>
        <w:ind w:right="-2"/>
        <w:jc w:val="both"/>
        <w:rPr>
          <w:rFonts w:ascii="Arial" w:hAnsi="Arial" w:cs="Arial"/>
          <w:snapToGrid w:val="0"/>
          <w:szCs w:val="22"/>
        </w:rPr>
      </w:pPr>
      <w:r w:rsidRPr="00C621DA">
        <w:rPr>
          <w:rFonts w:ascii="Arial" w:hAnsi="Arial" w:cs="Arial"/>
          <w:snapToGrid w:val="0"/>
          <w:szCs w:val="22"/>
        </w:rPr>
        <w:t xml:space="preserve">v části III, na které je poskytnutí dotace vázáno, v bodu 2. b) bude dotace krácena o 5 - 7% z </w:t>
      </w:r>
      <w:r w:rsidRPr="00C621DA">
        <w:rPr>
          <w:rFonts w:ascii="Arial" w:hAnsi="Arial" w:cs="Arial"/>
          <w:szCs w:val="22"/>
        </w:rPr>
        <w:t>částky dotace použité na financování předmětných zakázek</w:t>
      </w:r>
      <w:r w:rsidRPr="00C621DA">
        <w:rPr>
          <w:rFonts w:ascii="Arial" w:hAnsi="Arial" w:cs="Arial"/>
          <w:snapToGrid w:val="0"/>
          <w:szCs w:val="22"/>
        </w:rPr>
        <w:t>, u nichž nebyla splněna tato povinnost.</w:t>
      </w:r>
    </w:p>
    <w:p w:rsidR="00EC2A14" w:rsidRPr="00400CEC" w:rsidRDefault="00EC2A14" w:rsidP="00EC2A14">
      <w:pPr>
        <w:widowControl w:val="0"/>
        <w:numPr>
          <w:ilvl w:val="1"/>
          <w:numId w:val="11"/>
        </w:numPr>
        <w:tabs>
          <w:tab w:val="left" w:pos="360"/>
        </w:tabs>
        <w:spacing w:after="80"/>
        <w:ind w:right="-2"/>
        <w:jc w:val="both"/>
        <w:rPr>
          <w:rFonts w:ascii="Arial" w:hAnsi="Arial" w:cs="Arial"/>
          <w:snapToGrid w:val="0"/>
          <w:szCs w:val="22"/>
        </w:rPr>
      </w:pPr>
      <w:r>
        <w:rPr>
          <w:rFonts w:ascii="Arial" w:hAnsi="Arial" w:cs="Arial"/>
          <w:snapToGrid w:val="0"/>
          <w:szCs w:val="22"/>
        </w:rPr>
        <w:t>v části III povinnost (f</w:t>
      </w:r>
      <w:r w:rsidRPr="00120A05">
        <w:rPr>
          <w:rFonts w:ascii="Arial" w:hAnsi="Arial" w:cs="Arial"/>
          <w:snapToGrid w:val="0"/>
          <w:szCs w:val="22"/>
        </w:rPr>
        <w:t>aktura musí být označena registračním číslem projektu, identifikačním číslem EDS a názvem projektu, faktury na provedení stavebních prací musí být doplněny zjišťovacím protokolem podepsaným statutárním zástupcem investora a zástupcem technického dozoru investora), na které je poskytnutí dotace vázáno pod bodem 6. nebude dotace vyplacena</w:t>
      </w:r>
      <w:r w:rsidR="00DF45C4">
        <w:rPr>
          <w:rFonts w:ascii="Arial" w:hAnsi="Arial" w:cs="Arial"/>
          <w:snapToGrid w:val="0"/>
          <w:szCs w:val="22"/>
        </w:rPr>
        <w:t>.</w:t>
      </w:r>
    </w:p>
    <w:p w:rsidR="00F91F47" w:rsidRPr="00C621DA" w:rsidRDefault="00F91F47" w:rsidP="00F91F47">
      <w:pPr>
        <w:numPr>
          <w:ilvl w:val="1"/>
          <w:numId w:val="11"/>
        </w:numPr>
        <w:jc w:val="both"/>
        <w:rPr>
          <w:rFonts w:ascii="Arial" w:hAnsi="Arial" w:cs="Arial"/>
          <w:snapToGrid w:val="0"/>
          <w:szCs w:val="22"/>
        </w:rPr>
      </w:pPr>
      <w:r w:rsidRPr="00C621DA">
        <w:rPr>
          <w:rFonts w:ascii="Arial" w:hAnsi="Arial" w:cs="Arial"/>
          <w:snapToGrid w:val="0"/>
          <w:szCs w:val="22"/>
        </w:rPr>
        <w:lastRenderedPageBreak/>
        <w:t>při nesplnění více bodů Podmínek, z nichž u každé je výše uvedená procentní částka, se procentní částky sčítají. Krácení za nesplnění Podmínek však nemůže být vyšší než celková výše schválené dotace k proplacení.</w:t>
      </w:r>
    </w:p>
    <w:p w:rsidR="00D33CB1" w:rsidRDefault="00D33CB1" w:rsidP="00A506E7">
      <w:pPr>
        <w:widowControl w:val="0"/>
        <w:spacing w:after="120"/>
        <w:ind w:right="-2"/>
        <w:rPr>
          <w:rFonts w:ascii="Arial" w:hAnsi="Arial" w:cs="Arial"/>
          <w:b/>
          <w:i/>
          <w:snapToGrid w:val="0"/>
          <w:szCs w:val="22"/>
        </w:rPr>
      </w:pPr>
    </w:p>
    <w:p w:rsidR="00D33CB1" w:rsidRDefault="00D33CB1" w:rsidP="00A506E7">
      <w:pPr>
        <w:widowControl w:val="0"/>
        <w:spacing w:after="120"/>
        <w:ind w:right="-2"/>
        <w:rPr>
          <w:rFonts w:ascii="Arial" w:hAnsi="Arial" w:cs="Arial"/>
          <w:b/>
          <w:i/>
          <w:snapToGrid w:val="0"/>
          <w:szCs w:val="22"/>
        </w:rPr>
      </w:pPr>
    </w:p>
    <w:p w:rsidR="00F91F47" w:rsidRPr="00C621DA" w:rsidRDefault="00F91F47" w:rsidP="00F91F47">
      <w:pPr>
        <w:widowControl w:val="0"/>
        <w:spacing w:after="120"/>
        <w:ind w:right="-2"/>
        <w:jc w:val="center"/>
        <w:rPr>
          <w:rFonts w:ascii="Arial" w:hAnsi="Arial" w:cs="Arial"/>
          <w:snapToGrid w:val="0"/>
          <w:szCs w:val="22"/>
        </w:rPr>
      </w:pPr>
      <w:r w:rsidRPr="00C621DA">
        <w:rPr>
          <w:rFonts w:ascii="Arial" w:hAnsi="Arial" w:cs="Arial"/>
          <w:b/>
          <w:i/>
          <w:snapToGrid w:val="0"/>
          <w:szCs w:val="22"/>
        </w:rPr>
        <w:t>Část IV</w:t>
      </w:r>
    </w:p>
    <w:p w:rsidR="00F91F47" w:rsidRPr="00C621DA" w:rsidRDefault="00F91F47" w:rsidP="00F91F47">
      <w:pPr>
        <w:widowControl w:val="0"/>
        <w:spacing w:after="120"/>
        <w:ind w:left="142" w:right="-2"/>
        <w:jc w:val="center"/>
        <w:rPr>
          <w:rFonts w:ascii="Arial" w:hAnsi="Arial" w:cs="Arial"/>
          <w:b/>
          <w:i/>
          <w:snapToGrid w:val="0"/>
          <w:szCs w:val="22"/>
        </w:rPr>
      </w:pPr>
      <w:r w:rsidRPr="00C621DA">
        <w:rPr>
          <w:rFonts w:ascii="Arial" w:hAnsi="Arial" w:cs="Arial"/>
          <w:b/>
          <w:i/>
          <w:snapToGrid w:val="0"/>
          <w:szCs w:val="22"/>
        </w:rPr>
        <w:t>Pozastavení nebo vrácení dotace</w:t>
      </w:r>
    </w:p>
    <w:p w:rsidR="00F91F47" w:rsidRPr="00C621DA" w:rsidRDefault="00F91F47" w:rsidP="00F91F47">
      <w:pPr>
        <w:widowControl w:val="0"/>
        <w:spacing w:after="120"/>
        <w:ind w:left="142" w:right="-2"/>
        <w:jc w:val="center"/>
        <w:rPr>
          <w:rFonts w:ascii="Arial" w:hAnsi="Arial" w:cs="Arial"/>
          <w:b/>
          <w:i/>
          <w:snapToGrid w:val="0"/>
          <w:szCs w:val="22"/>
        </w:rPr>
      </w:pPr>
    </w:p>
    <w:p w:rsidR="00F91F47" w:rsidRPr="00C621DA" w:rsidRDefault="00F91F47" w:rsidP="00F91F47">
      <w:pPr>
        <w:widowControl w:val="0"/>
        <w:numPr>
          <w:ilvl w:val="0"/>
          <w:numId w:val="6"/>
        </w:numPr>
        <w:tabs>
          <w:tab w:val="clear" w:pos="357"/>
          <w:tab w:val="num" w:pos="0"/>
        </w:tabs>
        <w:spacing w:after="80"/>
        <w:ind w:left="0" w:right="-2" w:firstLine="0"/>
        <w:jc w:val="both"/>
        <w:rPr>
          <w:rFonts w:ascii="Arial" w:hAnsi="Arial" w:cs="Arial"/>
          <w:snapToGrid w:val="0"/>
          <w:szCs w:val="22"/>
        </w:rPr>
      </w:pPr>
      <w:r w:rsidRPr="00C621DA">
        <w:rPr>
          <w:rFonts w:ascii="Arial" w:hAnsi="Arial" w:cs="Arial"/>
          <w:szCs w:val="22"/>
        </w:rPr>
        <w:t xml:space="preserve">Platba bude na nezbytně nutnou dobu pozastavena, pokud příjemce poruší ustanovení Rozhodnutí (tvořené Rozhodnutím o poskytnutí dotace a Podmínkami Rozhodnutí </w:t>
      </w:r>
      <w:r>
        <w:rPr>
          <w:rFonts w:ascii="Arial" w:hAnsi="Arial" w:cs="Arial"/>
          <w:szCs w:val="22"/>
        </w:rPr>
        <w:t xml:space="preserve">                </w:t>
      </w:r>
      <w:r w:rsidRPr="00C621DA">
        <w:rPr>
          <w:rFonts w:ascii="Arial" w:hAnsi="Arial" w:cs="Arial"/>
          <w:szCs w:val="22"/>
        </w:rPr>
        <w:t xml:space="preserve">o poskytnutí dotace) </w:t>
      </w:r>
      <w:r w:rsidRPr="00C621DA">
        <w:rPr>
          <w:rFonts w:ascii="Arial" w:hAnsi="Arial" w:cs="Arial"/>
          <w:snapToGrid w:val="0"/>
          <w:szCs w:val="22"/>
        </w:rPr>
        <w:t>a pokud bude zjištěno podezření na nesrovnalost ve smyslu nařízení Rady (ES) č. 1083/2006 a nařízení Komise (ES) č. 1828/2006 nebo dojde k porušení rozpočtové kázně podle zákona č. 218/2000 Sb., o rozpočtových pravidlech a o změně některých souvisejících zákonů, ve znění pozdějších předpisů.</w:t>
      </w:r>
    </w:p>
    <w:p w:rsidR="00F91F47" w:rsidRPr="00C621DA" w:rsidRDefault="00F91F47" w:rsidP="00F91F47">
      <w:pPr>
        <w:widowControl w:val="0"/>
        <w:spacing w:after="80"/>
        <w:ind w:right="-2"/>
        <w:jc w:val="both"/>
        <w:rPr>
          <w:rFonts w:ascii="Arial" w:hAnsi="Arial" w:cs="Arial"/>
          <w:snapToGrid w:val="0"/>
          <w:szCs w:val="22"/>
        </w:rPr>
      </w:pPr>
    </w:p>
    <w:p w:rsidR="00F91F47" w:rsidRPr="00C621DA" w:rsidRDefault="00F91F47" w:rsidP="00F91F47">
      <w:pPr>
        <w:widowControl w:val="0"/>
        <w:numPr>
          <w:ilvl w:val="0"/>
          <w:numId w:val="6"/>
        </w:numPr>
        <w:tabs>
          <w:tab w:val="clear" w:pos="357"/>
          <w:tab w:val="num" w:pos="0"/>
        </w:tabs>
        <w:spacing w:after="80"/>
        <w:ind w:left="0" w:right="-2" w:firstLine="0"/>
        <w:jc w:val="both"/>
        <w:rPr>
          <w:rFonts w:ascii="Arial" w:hAnsi="Arial" w:cs="Arial"/>
          <w:snapToGrid w:val="0"/>
          <w:szCs w:val="22"/>
        </w:rPr>
      </w:pPr>
      <w:r w:rsidRPr="00C621DA">
        <w:rPr>
          <w:rFonts w:ascii="Arial" w:hAnsi="Arial" w:cs="Arial"/>
          <w:szCs w:val="22"/>
        </w:rPr>
        <w:t>Jestliže bude po vyplacení jakékoliv částky dotace zjištěno porušení nebo</w:t>
      </w:r>
      <w:r w:rsidRPr="00C621DA">
        <w:rPr>
          <w:rFonts w:ascii="Arial" w:hAnsi="Arial" w:cs="Arial"/>
          <w:snapToGrid w:val="0"/>
          <w:szCs w:val="22"/>
        </w:rPr>
        <w:t xml:space="preserve"> nesplnění uvedených povinností vyplývajících z Rozhodnutí, bude to považováno za porušení rozpočtové kázně podle § 44 a násl. zákona č. 218/2000 Sb., o rozpočtových pravidlech, ve znění pozdějších předpisů. </w:t>
      </w:r>
    </w:p>
    <w:p w:rsidR="00F91F47" w:rsidRPr="00C621DA" w:rsidRDefault="00F91F47" w:rsidP="00F91F47">
      <w:pPr>
        <w:widowControl w:val="0"/>
        <w:spacing w:after="80"/>
        <w:ind w:right="-2"/>
        <w:jc w:val="both"/>
        <w:rPr>
          <w:rFonts w:ascii="Arial" w:hAnsi="Arial" w:cs="Arial"/>
          <w:snapToGrid w:val="0"/>
          <w:szCs w:val="22"/>
        </w:rPr>
      </w:pPr>
    </w:p>
    <w:p w:rsidR="00F91F47" w:rsidRPr="00C621DA" w:rsidRDefault="00F91F47" w:rsidP="00F91F47">
      <w:pPr>
        <w:widowControl w:val="0"/>
        <w:numPr>
          <w:ilvl w:val="0"/>
          <w:numId w:val="6"/>
        </w:numPr>
        <w:tabs>
          <w:tab w:val="clear" w:pos="357"/>
          <w:tab w:val="num" w:pos="0"/>
        </w:tabs>
        <w:spacing w:after="80"/>
        <w:ind w:left="0" w:right="-2" w:firstLine="0"/>
        <w:jc w:val="both"/>
        <w:rPr>
          <w:rFonts w:ascii="Arial" w:hAnsi="Arial" w:cs="Arial"/>
          <w:snapToGrid w:val="0"/>
          <w:szCs w:val="22"/>
        </w:rPr>
      </w:pPr>
      <w:r w:rsidRPr="00C621DA">
        <w:rPr>
          <w:rFonts w:ascii="Arial" w:hAnsi="Arial" w:cs="Arial"/>
          <w:snapToGrid w:val="0"/>
          <w:szCs w:val="22"/>
        </w:rPr>
        <w:t>Podle ustanovení § 14 odst. 6 zákona č. 218/2000 Sb., o rozpočtových pravidlech, ve znění pozdějších předpisů, se stanovuje následující:</w:t>
      </w:r>
    </w:p>
    <w:p w:rsidR="00F91F47" w:rsidRPr="00C621DA" w:rsidRDefault="00F91F47" w:rsidP="00F91F47">
      <w:pPr>
        <w:numPr>
          <w:ilvl w:val="1"/>
          <w:numId w:val="20"/>
        </w:numPr>
        <w:jc w:val="both"/>
        <w:rPr>
          <w:rFonts w:ascii="Arial" w:hAnsi="Arial" w:cs="Arial"/>
          <w:snapToGrid w:val="0"/>
          <w:szCs w:val="22"/>
        </w:rPr>
      </w:pPr>
      <w:r w:rsidRPr="00C621DA">
        <w:rPr>
          <w:rFonts w:ascii="Arial" w:hAnsi="Arial" w:cs="Arial"/>
          <w:snapToGrid w:val="0"/>
          <w:szCs w:val="22"/>
        </w:rPr>
        <w:t xml:space="preserve">při nesplnění podmínek v části III, na které je poskytnutí dotace vázáno v bodech 4., 5., 11., 12., 13. a 16., bude odvod za porušení rozpočtové kázně činit 5 -12% </w:t>
      </w:r>
      <w:r>
        <w:rPr>
          <w:rFonts w:ascii="Arial" w:hAnsi="Arial" w:cs="Arial"/>
          <w:snapToGrid w:val="0"/>
          <w:szCs w:val="22"/>
        </w:rPr>
        <w:t xml:space="preserve">   </w:t>
      </w:r>
      <w:r w:rsidRPr="00C621DA">
        <w:rPr>
          <w:rFonts w:ascii="Arial" w:hAnsi="Arial" w:cs="Arial"/>
          <w:snapToGrid w:val="0"/>
          <w:szCs w:val="22"/>
        </w:rPr>
        <w:t>z celkové částky vyplacené dotace;</w:t>
      </w:r>
    </w:p>
    <w:p w:rsidR="00F91F47" w:rsidRPr="00C621DA" w:rsidRDefault="00F91F47" w:rsidP="00F91F47">
      <w:pPr>
        <w:numPr>
          <w:ilvl w:val="1"/>
          <w:numId w:val="20"/>
        </w:numPr>
        <w:jc w:val="both"/>
        <w:rPr>
          <w:rFonts w:ascii="Arial" w:hAnsi="Arial" w:cs="Arial"/>
          <w:snapToGrid w:val="0"/>
          <w:szCs w:val="22"/>
        </w:rPr>
      </w:pPr>
      <w:r w:rsidRPr="00C621DA">
        <w:rPr>
          <w:rFonts w:ascii="Arial" w:hAnsi="Arial" w:cs="Arial"/>
          <w:snapToGrid w:val="0"/>
          <w:szCs w:val="22"/>
        </w:rPr>
        <w:t>při nesplnění podmínek v části III, na které je poskytnutí dotace vázáno v bodu 17., bude odvod za porušení rozpočtové kázně činit 0,2 – 1,2 % z celkové částky vyplacené dotace dle charakteru porušení (viz příloha č. 10 Příručky pro žadatele a příjemce),</w:t>
      </w:r>
    </w:p>
    <w:p w:rsidR="00F91F47" w:rsidRPr="00C621DA" w:rsidRDefault="00F91F47" w:rsidP="00F91F47">
      <w:pPr>
        <w:numPr>
          <w:ilvl w:val="1"/>
          <w:numId w:val="20"/>
        </w:numPr>
        <w:jc w:val="both"/>
        <w:rPr>
          <w:rFonts w:ascii="Arial" w:hAnsi="Arial" w:cs="Arial"/>
          <w:snapToGrid w:val="0"/>
          <w:szCs w:val="22"/>
        </w:rPr>
      </w:pPr>
      <w:r w:rsidRPr="00C621DA">
        <w:rPr>
          <w:rFonts w:ascii="Arial" w:hAnsi="Arial" w:cs="Arial"/>
          <w:snapToGrid w:val="0"/>
          <w:szCs w:val="22"/>
        </w:rPr>
        <w:t>při nesplnění podmínek v části III, na které je poskytnutí dotace vázáno v bodech 1., 7., 8., 9. a 15., bude odvod za porušení rozpočtové kázně činit celkovou částku vyplacené dotace,</w:t>
      </w:r>
    </w:p>
    <w:p w:rsidR="00F91F47" w:rsidRPr="00C621DA" w:rsidRDefault="00F91F47" w:rsidP="00F91F47">
      <w:pPr>
        <w:numPr>
          <w:ilvl w:val="1"/>
          <w:numId w:val="20"/>
        </w:numPr>
        <w:jc w:val="both"/>
        <w:rPr>
          <w:rFonts w:ascii="Arial" w:hAnsi="Arial" w:cs="Arial"/>
          <w:snapToGrid w:val="0"/>
          <w:szCs w:val="22"/>
        </w:rPr>
      </w:pPr>
      <w:r w:rsidRPr="00C621DA">
        <w:rPr>
          <w:rFonts w:ascii="Arial" w:hAnsi="Arial" w:cs="Arial"/>
          <w:snapToGrid w:val="0"/>
          <w:szCs w:val="22"/>
        </w:rPr>
        <w:t xml:space="preserve">za porušení podmínek uvedených v části III, bodech 3. písmenech a) a b), 10. </w:t>
      </w:r>
      <w:r>
        <w:rPr>
          <w:rFonts w:ascii="Arial" w:hAnsi="Arial" w:cs="Arial"/>
          <w:snapToGrid w:val="0"/>
          <w:szCs w:val="22"/>
        </w:rPr>
        <w:t xml:space="preserve">      </w:t>
      </w:r>
      <w:r w:rsidRPr="00C621DA">
        <w:rPr>
          <w:rFonts w:ascii="Arial" w:hAnsi="Arial" w:cs="Arial"/>
          <w:snapToGrid w:val="0"/>
          <w:szCs w:val="22"/>
        </w:rPr>
        <w:t>a 19. za opožděné odevzdání dokumentů stanovených v uvedených bodech, ve lhůtě do třiceti kalendářních dnů (včetně) ode dne stanoveného v části III, bod 3.a),b), 10. a 19. nebude odvod za porušení rozpočtové kázně uplatněn, při nesplnění povinnosti ve lhůtě jednatřiceti až šedesáti kalendářních dnů (včetně) ode dne stanoveného v části III, bod 3. a), b), 10. a 19. bude odvod za porušení rozpočtové kázně činit 1 - 2%  z celkové částky vyplacené dotace,  nesplní-li tuto povinnost ani ve lhůtě šedesáti kalendářních dnů ode dne stanoveného v části III, bod    3. a), b) 10. a 19., bude odvod za porušení rozpočtové kázně činit  10 - 12% z celkové částky vyplacené dotace;</w:t>
      </w:r>
    </w:p>
    <w:p w:rsidR="00F91F47" w:rsidRPr="00C621DA" w:rsidRDefault="00F91F47" w:rsidP="00F91F47">
      <w:pPr>
        <w:numPr>
          <w:ilvl w:val="1"/>
          <w:numId w:val="20"/>
        </w:numPr>
        <w:spacing w:before="240"/>
        <w:jc w:val="both"/>
        <w:rPr>
          <w:rFonts w:ascii="Arial" w:hAnsi="Arial" w:cs="Arial"/>
          <w:szCs w:val="22"/>
        </w:rPr>
      </w:pPr>
      <w:r w:rsidRPr="00C621DA">
        <w:rPr>
          <w:rFonts w:ascii="Arial" w:hAnsi="Arial" w:cs="Arial"/>
          <w:snapToGrid w:val="0"/>
          <w:szCs w:val="22"/>
        </w:rPr>
        <w:t xml:space="preserve">v části III Podmínek, na které je poskytnutí dotace vázáno, v bodu 2. a) </w:t>
      </w:r>
      <w:r w:rsidRPr="00C621DA">
        <w:rPr>
          <w:rFonts w:ascii="Arial" w:hAnsi="Arial" w:cs="Arial"/>
          <w:szCs w:val="22"/>
        </w:rPr>
        <w:t xml:space="preserve">u zakázek, které podléhají režimu zákona o veřejných zakázkách, bude </w:t>
      </w:r>
      <w:r w:rsidRPr="00C621DA">
        <w:rPr>
          <w:rFonts w:ascii="Arial" w:hAnsi="Arial" w:cs="Arial"/>
          <w:snapToGrid w:val="0"/>
          <w:szCs w:val="22"/>
        </w:rPr>
        <w:t>odvod za porušení rozpočtové kázně stanoven v závislosti na způsobu porušení zákona o veřejných zakázkách takto:</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lastRenderedPageBreak/>
        <w:t xml:space="preserve">za nesplnění povinnosti provést zadávací řízení na výběr dodavatele, nebo uzavření smlouvy s dodavatelem, který se neúčastnil zadávacího řízení, </w:t>
      </w:r>
      <w:r w:rsidRPr="00C621DA">
        <w:rPr>
          <w:rFonts w:ascii="Arial" w:hAnsi="Arial" w:cs="Arial"/>
          <w:snapToGrid w:val="0"/>
          <w:szCs w:val="22"/>
        </w:rPr>
        <w:t xml:space="preserve">bude odvod za porušení rozpočtové kázně činit sumu odpovídající částce dotace použité na financování předmětné zakázky </w:t>
      </w:r>
      <w:r w:rsidRPr="00C621DA">
        <w:rPr>
          <w:rFonts w:ascii="Arial" w:hAnsi="Arial" w:cs="Arial"/>
          <w:szCs w:val="22"/>
        </w:rPr>
        <w:t>vztahující se k danému projektu</w:t>
      </w:r>
      <w:r w:rsidRPr="00C621DA">
        <w:rPr>
          <w:rFonts w:ascii="Arial" w:hAnsi="Arial" w:cs="Arial"/>
          <w:snapToGrid w:val="0"/>
          <w:szCs w:val="22"/>
        </w:rPr>
        <w:t>,</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t xml:space="preserve">za rozdělení předmětu veřejné zakázky s důsledkem snížení předpokládané hodnoty pod finanční limity stanovené v zákoně o veřejných zakázkách bude </w:t>
      </w:r>
      <w:r w:rsidRPr="00C621DA">
        <w:rPr>
          <w:rFonts w:ascii="Arial" w:hAnsi="Arial" w:cs="Arial"/>
          <w:snapToGrid w:val="0"/>
          <w:szCs w:val="22"/>
        </w:rPr>
        <w:t>odvod za porušení rozpočtové kázně činit</w:t>
      </w:r>
      <w:r w:rsidRPr="00C621DA">
        <w:rPr>
          <w:rFonts w:ascii="Arial" w:hAnsi="Arial" w:cs="Arial"/>
          <w:szCs w:val="22"/>
        </w:rPr>
        <w:t xml:space="preserve">   25 - 30% částky dotace použité na financování předmětné zakázky; v případě, že tento postup vede až k zadání veřejné zakázky bez jakéhokoli zadávacího nebo výběrového řízení, postupuje se dle bodu 3.5.1</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t xml:space="preserve">za nedodržení postupů při zveřejňování podstatných údajů o veřejné zakázce (zejména § 26 odst. 4, § 38 odst. 2, zákona o veřejných zakázkách), bude </w:t>
      </w:r>
      <w:r w:rsidRPr="00C621DA">
        <w:rPr>
          <w:rFonts w:ascii="Arial" w:hAnsi="Arial" w:cs="Arial"/>
          <w:snapToGrid w:val="0"/>
          <w:szCs w:val="22"/>
        </w:rPr>
        <w:t xml:space="preserve">odvod za porušení rozpočtové kázně činit sumu odpovídající částce dotace použité na financování předmětné zakázky </w:t>
      </w:r>
      <w:r w:rsidRPr="00C621DA">
        <w:rPr>
          <w:rFonts w:ascii="Arial" w:hAnsi="Arial" w:cs="Arial"/>
          <w:szCs w:val="22"/>
        </w:rPr>
        <w:t xml:space="preserve">vztahující se k danému projektu, v případě kdy u zakázky byla dodržena určitá míra zveřejnění, bude </w:t>
      </w:r>
      <w:r w:rsidRPr="00C621DA">
        <w:rPr>
          <w:rFonts w:ascii="Arial" w:hAnsi="Arial" w:cs="Arial"/>
          <w:snapToGrid w:val="0"/>
          <w:szCs w:val="22"/>
        </w:rPr>
        <w:t>odvod za porušení rozpočtové kázně činit</w:t>
      </w:r>
      <w:r w:rsidRPr="00C621DA">
        <w:rPr>
          <w:rFonts w:ascii="Arial" w:hAnsi="Arial" w:cs="Arial"/>
          <w:szCs w:val="22"/>
        </w:rPr>
        <w:t xml:space="preserve">   25 - 30% částky dotace použité na financování předmětné zakázky vztahující se k danému projektu</w:t>
      </w:r>
      <w:r w:rsidRPr="00C621DA">
        <w:rPr>
          <w:rFonts w:ascii="Arial" w:hAnsi="Arial" w:cs="Arial"/>
          <w:snapToGrid w:val="0"/>
          <w:szCs w:val="22"/>
        </w:rPr>
        <w:t>, u níž k porušení podmínky došlo,</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 xml:space="preserve">za použití jednacího řízení bez uveřejnění, aniž by byly splněny podmínky pro jeho použití (tj. zejména využití § 23 zákona o veřejných zakázkách) bude odvod za porušení rozpočtové kázně roven sumě odpovídající částce dotace použité na financování předmětné zakázky </w:t>
      </w:r>
      <w:r w:rsidRPr="00C621DA">
        <w:rPr>
          <w:rFonts w:ascii="Arial" w:hAnsi="Arial" w:cs="Arial"/>
          <w:szCs w:val="22"/>
        </w:rPr>
        <w:t>vztahující se k danému projektu</w:t>
      </w:r>
      <w:r w:rsidRPr="00C621DA">
        <w:rPr>
          <w:rFonts w:ascii="Arial" w:hAnsi="Arial" w:cs="Arial"/>
          <w:snapToGrid w:val="0"/>
          <w:szCs w:val="22"/>
        </w:rPr>
        <w:t>,</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t>za zadání jedné nebo více dodatečných zakázek překračujících hodnotu původní zakázky o více než 20%, provedené za nepředvídatelných okolností, bude</w:t>
      </w:r>
      <w:r w:rsidRPr="00C621DA">
        <w:rPr>
          <w:rFonts w:ascii="Arial" w:hAnsi="Arial" w:cs="Arial"/>
          <w:snapToGrid w:val="0"/>
          <w:szCs w:val="22"/>
        </w:rPr>
        <w:t xml:space="preserve"> odvod za porušení rozpočtové kázně roven sumě odpovídající finanční hodnotě překračující 20% hodnoty původní zakázky </w:t>
      </w:r>
      <w:r w:rsidRPr="00C621DA">
        <w:rPr>
          <w:rFonts w:ascii="Arial" w:hAnsi="Arial" w:cs="Arial"/>
          <w:szCs w:val="22"/>
        </w:rPr>
        <w:t>vztahující se k danému projektu,</w:t>
      </w:r>
    </w:p>
    <w:p w:rsidR="00F91F47" w:rsidRPr="00C621DA" w:rsidRDefault="00F91F47" w:rsidP="00F91F47">
      <w:pPr>
        <w:widowControl w:val="0"/>
        <w:numPr>
          <w:ilvl w:val="2"/>
          <w:numId w:val="24"/>
        </w:numPr>
        <w:spacing w:after="120"/>
        <w:ind w:right="-2"/>
        <w:jc w:val="both"/>
        <w:rPr>
          <w:rFonts w:ascii="Arial" w:hAnsi="Arial" w:cs="Arial"/>
          <w:szCs w:val="22"/>
        </w:rPr>
      </w:pPr>
      <w:r w:rsidRPr="00C621DA">
        <w:rPr>
          <w:rFonts w:ascii="Arial" w:hAnsi="Arial" w:cs="Arial"/>
          <w:szCs w:val="22"/>
        </w:rPr>
        <w:t xml:space="preserve">za neuvedení kvalifikačních kritérií v rozsahu požadovaném zákonem   </w:t>
      </w:r>
      <w:r>
        <w:rPr>
          <w:rFonts w:ascii="Arial" w:hAnsi="Arial" w:cs="Arial"/>
          <w:szCs w:val="22"/>
        </w:rPr>
        <w:t xml:space="preserve">           </w:t>
      </w:r>
      <w:r w:rsidRPr="00C621DA">
        <w:rPr>
          <w:rFonts w:ascii="Arial" w:hAnsi="Arial" w:cs="Arial"/>
          <w:szCs w:val="22"/>
        </w:rPr>
        <w:t xml:space="preserve">o veřejných zakázkách (zejména § 50 odst. 2 zákona) a způsobu hodnocení (zejména § 78 odst. 3 a 6 zákona o veřejných zakázkách) v zadávací dokumentaci nebo v oznámení o zakázce bude </w:t>
      </w:r>
      <w:r w:rsidRPr="00C621DA">
        <w:rPr>
          <w:rFonts w:ascii="Arial" w:hAnsi="Arial" w:cs="Arial"/>
          <w:snapToGrid w:val="0"/>
          <w:szCs w:val="22"/>
        </w:rPr>
        <w:t>odvod za porušení rozpočtové kázně činit</w:t>
      </w:r>
      <w:r w:rsidRPr="00C621DA">
        <w:rPr>
          <w:rFonts w:ascii="Arial" w:hAnsi="Arial" w:cs="Arial"/>
          <w:szCs w:val="22"/>
        </w:rPr>
        <w:t xml:space="preserve"> podle závažnosti porušení 25 - 30  %, v méně závažných případech 5 - 10% částky dotace použité na financování předmětné zakázky vztahující se k danému projektu, u níž k porušení podmínky došlo,  </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t>za použití nezákonných kvalifikačních nebo hodnotících kritérií (zejména při porušení § 50 odst. 3 a 4, § 56 odst. 7 a § 78 odst. 4 zákona o veřejných zakázkách)</w:t>
      </w:r>
      <w:r w:rsidRPr="00C621DA">
        <w:rPr>
          <w:rFonts w:ascii="Arial" w:hAnsi="Arial" w:cs="Arial"/>
          <w:snapToGrid w:val="0"/>
          <w:szCs w:val="22"/>
        </w:rPr>
        <w:t xml:space="preserve"> bude odvod za porušení rozpočtové kázně činit</w:t>
      </w:r>
      <w:r w:rsidRPr="00C621DA">
        <w:rPr>
          <w:rFonts w:ascii="Arial" w:hAnsi="Arial" w:cs="Arial"/>
          <w:szCs w:val="22"/>
        </w:rPr>
        <w:t xml:space="preserve"> </w:t>
      </w:r>
      <w:r w:rsidRPr="00C621DA">
        <w:rPr>
          <w:rFonts w:ascii="Arial" w:hAnsi="Arial" w:cs="Arial"/>
          <w:snapToGrid w:val="0"/>
          <w:szCs w:val="22"/>
        </w:rPr>
        <w:t xml:space="preserve">podle závažnosti porušení </w:t>
      </w:r>
      <w:r w:rsidRPr="00C621DA">
        <w:rPr>
          <w:rFonts w:ascii="Arial" w:hAnsi="Arial" w:cs="Arial"/>
          <w:szCs w:val="22"/>
        </w:rPr>
        <w:t xml:space="preserve">25 - 30%, v méně závažných případech 5 - 10%  </w:t>
      </w:r>
      <w:r w:rsidRPr="00C621DA">
        <w:rPr>
          <w:rFonts w:ascii="Arial" w:hAnsi="Arial" w:cs="Arial"/>
          <w:snapToGrid w:val="0"/>
          <w:szCs w:val="22"/>
        </w:rPr>
        <w:t xml:space="preserve">částky dotace použité na financování předmětné zakázky </w:t>
      </w:r>
      <w:r w:rsidRPr="00C621DA">
        <w:rPr>
          <w:rFonts w:ascii="Arial" w:hAnsi="Arial" w:cs="Arial"/>
          <w:szCs w:val="22"/>
        </w:rPr>
        <w:t>vztahující se k danému projektu</w:t>
      </w:r>
      <w:r w:rsidRPr="00C621DA">
        <w:rPr>
          <w:rFonts w:ascii="Arial" w:hAnsi="Arial" w:cs="Arial"/>
          <w:snapToGrid w:val="0"/>
          <w:szCs w:val="22"/>
        </w:rPr>
        <w:t>, u níž k porušení podmínky došlo,</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zCs w:val="22"/>
        </w:rPr>
        <w:t xml:space="preserve">za použití jiných kvalifikačních a hodnotících kritérií, než byla stanovena v zadávacích podmínkách (zejména při porušení § 59 odst. 1, § 79 odst. </w:t>
      </w:r>
      <w:r>
        <w:rPr>
          <w:rFonts w:ascii="Arial" w:hAnsi="Arial" w:cs="Arial"/>
          <w:szCs w:val="22"/>
        </w:rPr>
        <w:t xml:space="preserve">            </w:t>
      </w:r>
      <w:r w:rsidRPr="00C621DA">
        <w:rPr>
          <w:rFonts w:ascii="Arial" w:hAnsi="Arial" w:cs="Arial"/>
          <w:szCs w:val="22"/>
        </w:rPr>
        <w:t xml:space="preserve">1 zákona o veřejných zakázkách), </w:t>
      </w:r>
      <w:r w:rsidRPr="00C621DA">
        <w:rPr>
          <w:rFonts w:ascii="Arial" w:hAnsi="Arial" w:cs="Arial"/>
          <w:snapToGrid w:val="0"/>
          <w:szCs w:val="22"/>
        </w:rPr>
        <w:t>bude odvod za porušení rozpočtové kázně činit</w:t>
      </w:r>
      <w:r w:rsidRPr="00C621DA">
        <w:rPr>
          <w:rFonts w:ascii="Arial" w:hAnsi="Arial" w:cs="Arial"/>
          <w:szCs w:val="22"/>
        </w:rPr>
        <w:t xml:space="preserve"> </w:t>
      </w:r>
      <w:r w:rsidRPr="00C621DA">
        <w:rPr>
          <w:rFonts w:ascii="Arial" w:hAnsi="Arial" w:cs="Arial"/>
          <w:snapToGrid w:val="0"/>
          <w:szCs w:val="22"/>
        </w:rPr>
        <w:t>podle</w:t>
      </w:r>
      <w:r w:rsidRPr="00C621DA">
        <w:rPr>
          <w:rFonts w:ascii="Arial" w:hAnsi="Arial" w:cs="Arial"/>
          <w:szCs w:val="22"/>
        </w:rPr>
        <w:t xml:space="preserve"> závažnosti porušení </w:t>
      </w:r>
      <w:r w:rsidRPr="00C621DA">
        <w:rPr>
          <w:rFonts w:ascii="Arial" w:hAnsi="Arial" w:cs="Arial"/>
          <w:snapToGrid w:val="0"/>
          <w:szCs w:val="22"/>
        </w:rPr>
        <w:t xml:space="preserve">25 - 30%, </w:t>
      </w:r>
      <w:r w:rsidRPr="00C621DA">
        <w:rPr>
          <w:rFonts w:ascii="Arial" w:hAnsi="Arial" w:cs="Arial"/>
          <w:szCs w:val="22"/>
        </w:rPr>
        <w:t xml:space="preserve">v méně závažných případech 5 - 10% </w:t>
      </w:r>
      <w:r w:rsidRPr="00C621DA">
        <w:rPr>
          <w:rFonts w:ascii="Arial" w:hAnsi="Arial" w:cs="Arial"/>
          <w:snapToGrid w:val="0"/>
          <w:szCs w:val="22"/>
        </w:rPr>
        <w:t xml:space="preserve">částky dotace použité na financování předmětné zakázky </w:t>
      </w:r>
      <w:r w:rsidRPr="00C621DA">
        <w:rPr>
          <w:rFonts w:ascii="Arial" w:hAnsi="Arial" w:cs="Arial"/>
          <w:szCs w:val="22"/>
        </w:rPr>
        <w:t xml:space="preserve">vztahující se </w:t>
      </w:r>
      <w:r>
        <w:rPr>
          <w:rFonts w:ascii="Arial" w:hAnsi="Arial" w:cs="Arial"/>
          <w:szCs w:val="22"/>
        </w:rPr>
        <w:t xml:space="preserve">               </w:t>
      </w:r>
      <w:r w:rsidRPr="00C621DA">
        <w:rPr>
          <w:rFonts w:ascii="Arial" w:hAnsi="Arial" w:cs="Arial"/>
          <w:szCs w:val="22"/>
        </w:rPr>
        <w:t>k danému projektu</w:t>
      </w:r>
      <w:r w:rsidRPr="00C621DA">
        <w:rPr>
          <w:rFonts w:ascii="Arial" w:hAnsi="Arial" w:cs="Arial"/>
          <w:snapToGrid w:val="0"/>
          <w:szCs w:val="22"/>
        </w:rPr>
        <w:t xml:space="preserve">, u níž k porušení podmínky došlo, v případech, kdy existuje vědomý záměr vyloučit některé dodavatelé, bude odvod za porušení rozpočtové kázně roven sumě odpovídající částce dotace použité na financování předmětné </w:t>
      </w:r>
      <w:r w:rsidRPr="00C621DA">
        <w:rPr>
          <w:rFonts w:ascii="Arial" w:hAnsi="Arial" w:cs="Arial"/>
          <w:snapToGrid w:val="0"/>
          <w:szCs w:val="22"/>
        </w:rPr>
        <w:lastRenderedPageBreak/>
        <w:t xml:space="preserve">zakázky </w:t>
      </w:r>
      <w:r w:rsidRPr="00C621DA">
        <w:rPr>
          <w:rFonts w:ascii="Arial" w:hAnsi="Arial" w:cs="Arial"/>
          <w:szCs w:val="22"/>
        </w:rPr>
        <w:t>vztahující se k danému projektu,</w:t>
      </w:r>
    </w:p>
    <w:p w:rsidR="00F91F47"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za nedostatečnou nebo diskriminační definici předmětu zakázky (zejména porušení § 6, § 44 odst. 1 a § 44 odst. 11 zákona o veřejných zakázkách) bude odvod za porušení rozpočtové kázně činit</w:t>
      </w:r>
      <w:r w:rsidRPr="00C621DA">
        <w:rPr>
          <w:rFonts w:ascii="Arial" w:hAnsi="Arial" w:cs="Arial"/>
          <w:szCs w:val="22"/>
        </w:rPr>
        <w:t xml:space="preserve"> </w:t>
      </w:r>
      <w:r w:rsidRPr="00C621DA">
        <w:rPr>
          <w:rFonts w:ascii="Arial" w:hAnsi="Arial" w:cs="Arial"/>
          <w:snapToGrid w:val="0"/>
          <w:szCs w:val="22"/>
        </w:rPr>
        <w:t xml:space="preserve">podle závažnosti porušení </w:t>
      </w:r>
      <w:r w:rsidRPr="00C621DA">
        <w:rPr>
          <w:rFonts w:ascii="Arial" w:hAnsi="Arial" w:cs="Arial"/>
          <w:szCs w:val="22"/>
        </w:rPr>
        <w:t xml:space="preserve">25 - 30%, v méně závažných případech o 5 - 10% </w:t>
      </w:r>
      <w:r w:rsidRPr="00C621DA">
        <w:rPr>
          <w:rFonts w:ascii="Arial" w:hAnsi="Arial" w:cs="Arial"/>
          <w:snapToGrid w:val="0"/>
          <w:szCs w:val="22"/>
        </w:rPr>
        <w:t xml:space="preserve"> </w:t>
      </w:r>
      <w:r w:rsidRPr="00C621DA">
        <w:rPr>
          <w:rFonts w:ascii="Arial" w:hAnsi="Arial" w:cs="Arial"/>
          <w:szCs w:val="22"/>
        </w:rPr>
        <w:t xml:space="preserve"> </w:t>
      </w:r>
      <w:r w:rsidRPr="00C621DA">
        <w:rPr>
          <w:rFonts w:ascii="Arial" w:hAnsi="Arial" w:cs="Arial"/>
          <w:snapToGrid w:val="0"/>
          <w:szCs w:val="22"/>
        </w:rPr>
        <w:t xml:space="preserve">částky dotace použité na financování předmětné zakázky </w:t>
      </w:r>
      <w:r w:rsidRPr="00C621DA">
        <w:rPr>
          <w:rFonts w:ascii="Arial" w:hAnsi="Arial" w:cs="Arial"/>
          <w:szCs w:val="22"/>
        </w:rPr>
        <w:t>vztahující se k danému projektu</w:t>
      </w:r>
      <w:r w:rsidRPr="00C621DA">
        <w:rPr>
          <w:rFonts w:ascii="Arial" w:hAnsi="Arial" w:cs="Arial"/>
          <w:snapToGrid w:val="0"/>
          <w:szCs w:val="22"/>
        </w:rPr>
        <w:t>, u níž k porušení podmínky došlo,</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 xml:space="preserve">za vyjednávání v průběhu zadávání veřejné zakázky (zejména nedodržení </w:t>
      </w:r>
      <w:r>
        <w:rPr>
          <w:rFonts w:ascii="Arial" w:hAnsi="Arial" w:cs="Arial"/>
          <w:snapToGrid w:val="0"/>
          <w:szCs w:val="22"/>
        </w:rPr>
        <w:t xml:space="preserve">      </w:t>
      </w:r>
      <w:r w:rsidRPr="00C621DA">
        <w:rPr>
          <w:rFonts w:ascii="Arial" w:hAnsi="Arial" w:cs="Arial"/>
          <w:snapToGrid w:val="0"/>
          <w:szCs w:val="22"/>
        </w:rPr>
        <w:t xml:space="preserve">§ 76 odst. 1, § 82 odst. 2 a § 92 odst. 5 zákona o veřejných zakázkách) bude odvod za porušení rozpočtové kázně činit podle závažnosti porušení </w:t>
      </w:r>
      <w:r w:rsidRPr="00C621DA">
        <w:rPr>
          <w:rFonts w:ascii="Arial" w:hAnsi="Arial" w:cs="Arial"/>
          <w:szCs w:val="22"/>
        </w:rPr>
        <w:t xml:space="preserve">25 - 30%, v méně závažných případech o 5 - 10% </w:t>
      </w:r>
      <w:r w:rsidRPr="00C621DA">
        <w:rPr>
          <w:rFonts w:ascii="Arial" w:hAnsi="Arial" w:cs="Arial"/>
          <w:snapToGrid w:val="0"/>
          <w:szCs w:val="22"/>
        </w:rPr>
        <w:t xml:space="preserve"> </w:t>
      </w:r>
      <w:r w:rsidRPr="00C621DA">
        <w:rPr>
          <w:rFonts w:ascii="Arial" w:hAnsi="Arial" w:cs="Arial"/>
          <w:szCs w:val="22"/>
        </w:rPr>
        <w:t xml:space="preserve"> </w:t>
      </w:r>
      <w:r w:rsidRPr="00C621DA">
        <w:rPr>
          <w:rFonts w:ascii="Arial" w:hAnsi="Arial" w:cs="Arial"/>
          <w:snapToGrid w:val="0"/>
          <w:szCs w:val="22"/>
        </w:rPr>
        <w:t xml:space="preserve">částky dotace použité na financování předmětné zakázky </w:t>
      </w:r>
      <w:r w:rsidRPr="00C621DA">
        <w:rPr>
          <w:rFonts w:ascii="Arial" w:hAnsi="Arial" w:cs="Arial"/>
          <w:szCs w:val="22"/>
        </w:rPr>
        <w:t>vztahující se k danému projektu</w:t>
      </w:r>
      <w:r w:rsidRPr="00C621DA">
        <w:rPr>
          <w:rFonts w:ascii="Arial" w:hAnsi="Arial" w:cs="Arial"/>
          <w:snapToGrid w:val="0"/>
          <w:szCs w:val="22"/>
        </w:rPr>
        <w:t>, u níž k porušení podmínky došlo,</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za jiné závažné porušení povinností při zadávání veřejných zakázek stanovených poskytovatelem dotace, které mělo či mohlo mít vliv na výběr nejvhodnější nabídky, bude odvod za porušení rozpočtové kázně činit</w:t>
      </w:r>
      <w:r w:rsidRPr="00C621DA">
        <w:rPr>
          <w:rFonts w:ascii="Arial" w:hAnsi="Arial" w:cs="Arial"/>
          <w:szCs w:val="22"/>
        </w:rPr>
        <w:t xml:space="preserve"> </w:t>
      </w:r>
      <w:r w:rsidRPr="00C621DA">
        <w:rPr>
          <w:rFonts w:ascii="Arial" w:hAnsi="Arial" w:cs="Arial"/>
          <w:snapToGrid w:val="0"/>
          <w:szCs w:val="22"/>
        </w:rPr>
        <w:t xml:space="preserve">podle závažnosti porušení </w:t>
      </w:r>
      <w:r w:rsidRPr="00C621DA">
        <w:rPr>
          <w:rFonts w:ascii="Arial" w:hAnsi="Arial" w:cs="Arial"/>
          <w:szCs w:val="22"/>
        </w:rPr>
        <w:t xml:space="preserve">25 - 30% </w:t>
      </w:r>
      <w:r w:rsidRPr="00C621DA">
        <w:rPr>
          <w:rFonts w:ascii="Arial" w:hAnsi="Arial" w:cs="Arial"/>
          <w:snapToGrid w:val="0"/>
          <w:szCs w:val="22"/>
        </w:rPr>
        <w:t xml:space="preserve">částky dotace použité na financování předmětné zakázky vztahující se k danému projektu, u níž k porušení podmínky došlo, </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u ostatních méně závažných porušení povinností při zadávání veřejných zakázek stanovených poskytovatelem dotace, bude odvod za porušení rozpočtové kázně činit podle závažnosti porušení 2 – 10% částky dotace použité na financování předmětné zakázky vztahující se k danému projektu,</w:t>
      </w:r>
    </w:p>
    <w:p w:rsidR="00F91F47" w:rsidRPr="00C621DA" w:rsidRDefault="00F91F47" w:rsidP="00F91F47">
      <w:pPr>
        <w:widowControl w:val="0"/>
        <w:numPr>
          <w:ilvl w:val="2"/>
          <w:numId w:val="24"/>
        </w:numPr>
        <w:spacing w:after="120"/>
        <w:ind w:right="-2"/>
        <w:jc w:val="both"/>
        <w:rPr>
          <w:rFonts w:ascii="Arial" w:hAnsi="Arial" w:cs="Arial"/>
          <w:snapToGrid w:val="0"/>
          <w:szCs w:val="22"/>
        </w:rPr>
      </w:pPr>
      <w:r w:rsidRPr="00C621DA">
        <w:rPr>
          <w:rFonts w:ascii="Arial" w:hAnsi="Arial" w:cs="Arial"/>
          <w:snapToGrid w:val="0"/>
          <w:szCs w:val="22"/>
        </w:rPr>
        <w:t>za zjevná administrativní pochybení zadavatele, která neměla vliv na výběr dodavatele, nebude odvod uplatněn.</w:t>
      </w:r>
    </w:p>
    <w:p w:rsidR="00F91F47" w:rsidRPr="00C621DA" w:rsidRDefault="00F91F47" w:rsidP="00F91F47">
      <w:pPr>
        <w:numPr>
          <w:ilvl w:val="0"/>
          <w:numId w:val="30"/>
        </w:numPr>
        <w:ind w:left="1134" w:hanging="567"/>
        <w:jc w:val="both"/>
        <w:rPr>
          <w:rFonts w:ascii="Arial" w:hAnsi="Arial" w:cs="Arial"/>
          <w:szCs w:val="22"/>
        </w:rPr>
      </w:pPr>
      <w:r w:rsidRPr="00C621DA">
        <w:rPr>
          <w:rFonts w:ascii="Arial" w:hAnsi="Arial" w:cs="Arial"/>
          <w:szCs w:val="22"/>
        </w:rPr>
        <w:t xml:space="preserve">v části III Podmínek, na které je poskytnutí dotace vázáno, v bodu 2. a)     </w:t>
      </w:r>
      <w:r>
        <w:rPr>
          <w:rFonts w:ascii="Arial" w:hAnsi="Arial" w:cs="Arial"/>
          <w:szCs w:val="22"/>
        </w:rPr>
        <w:t xml:space="preserve">           </w:t>
      </w:r>
      <w:r w:rsidRPr="00C621DA">
        <w:rPr>
          <w:rFonts w:ascii="Arial" w:hAnsi="Arial" w:cs="Arial"/>
          <w:snapToGrid w:val="0"/>
          <w:szCs w:val="22"/>
        </w:rPr>
        <w:t>u zakázek, které nespadají do režimu zákona o veřejných zakázkách, bude rozhodnuto o sníženém odvodu v závislosti na způsobu porušení Metodiky zadávání zakázek takto: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za neoprávněné rozdělení předmětu zakázky a následný postup podle pravidel pro zakázky nižší kategorie, bude odvod za porušení rozpočtové kázně činit 25 - 40 % </w:t>
      </w:r>
      <w:r w:rsidRPr="00C621DA">
        <w:rPr>
          <w:rFonts w:ascii="Arial" w:hAnsi="Arial" w:cs="Arial"/>
          <w:szCs w:val="22"/>
        </w:rPr>
        <w:t>částky dotace použité na financování předmětné zakázky</w:t>
      </w:r>
      <w:r w:rsidRPr="00C621DA" w:rsidDel="00B13F46">
        <w:rPr>
          <w:rFonts w:ascii="Arial" w:hAnsi="Arial" w:cs="Arial"/>
          <w:snapToGrid w:val="0"/>
          <w:szCs w:val="22"/>
        </w:rPr>
        <w:t xml:space="preserve"> </w:t>
      </w:r>
      <w:r w:rsidRPr="00C621DA">
        <w:rPr>
          <w:rFonts w:ascii="Arial" w:hAnsi="Arial" w:cs="Arial"/>
          <w:snapToGrid w:val="0"/>
          <w:szCs w:val="22"/>
        </w:rPr>
        <w:t>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za nedodržení odpovídajícího způsobu zahájení výběrového řízení bude odvod za porušení rozpočtové kázně činit 25 - 100 % částky dotace použité na financování předmětné zakázky vztahující se k danému projektu, u níž k porušení podmínky došlo. Pokud i přes nedodržení způsobu zahájení výběrového řízení byla umožněna účast dodavatelů ve výběrovém řízení, bude odvod za porušení rozpočtové kázně činit 25 - 40 %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za porušení povinnosti stanovit předmět zakázky nediskriminačním způsobem bude odvod za porušení rozpočtové kázně činit 5 - 25 %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za nedodržení požadavků na obsah oznámení o zahájení výběrového řízení či výzvy k podání nabídek bude odvod za porušení rozpočtové kázně činit </w:t>
      </w:r>
      <w:r>
        <w:rPr>
          <w:rFonts w:ascii="Arial" w:hAnsi="Arial" w:cs="Arial"/>
          <w:snapToGrid w:val="0"/>
          <w:szCs w:val="22"/>
        </w:rPr>
        <w:t xml:space="preserve">     </w:t>
      </w:r>
      <w:r w:rsidRPr="00C621DA">
        <w:rPr>
          <w:rFonts w:ascii="Arial" w:hAnsi="Arial" w:cs="Arial"/>
          <w:snapToGrid w:val="0"/>
          <w:szCs w:val="22"/>
        </w:rPr>
        <w:t xml:space="preserve">5 - 25 % částky dotace použité na financování předmětné zakázky vztahující </w:t>
      </w:r>
      <w:r w:rsidRPr="00C621DA">
        <w:rPr>
          <w:rFonts w:ascii="Arial" w:hAnsi="Arial" w:cs="Arial"/>
          <w:snapToGrid w:val="0"/>
          <w:szCs w:val="22"/>
        </w:rPr>
        <w:lastRenderedPageBreak/>
        <w:t>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za nedodržení povinné minimální lhůty pro podání nabídek, bude odvod za porušení rozpočtové kázně činit 5 - 20 %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za nedodržení postupu pro posouzení a/nebo hodnocení nabídek, bude odvod za porušení rozpočtové kázně činit 10 - 25 %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za použití kvalifikačních kritérií, neodpovídajících rozsahu a složitosti předmětu zakázky, a pokud základním hodnotícím kritériem je ekonomická výhodnost nabídky, použitím dílčích hodnotících kritérií nevyjadřujících vztah užitné hodnoty a ceny předmětu plnění, bude odvod za porušení rozpočtové kázně činit 5 – 25 % částky dotace použité na financování předmětné zakázky vztahující se k danému projektu, u níž k porušení podmínky došlo, </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za použití jiných hodnotících kritérií než byla uvedená v zadávacích podmínkách, bude odvod za porušení rozpočtové kázně činit 10 – 25 % částky dotace použité na financování předmětné zakázky vztahující se </w:t>
      </w:r>
      <w:r>
        <w:rPr>
          <w:rFonts w:ascii="Arial" w:hAnsi="Arial" w:cs="Arial"/>
          <w:snapToGrid w:val="0"/>
          <w:szCs w:val="22"/>
        </w:rPr>
        <w:t xml:space="preserve">            </w:t>
      </w:r>
      <w:r w:rsidRPr="00C621DA">
        <w:rPr>
          <w:rFonts w:ascii="Arial" w:hAnsi="Arial" w:cs="Arial"/>
          <w:snapToGrid w:val="0"/>
          <w:szCs w:val="22"/>
        </w:rPr>
        <w:t>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za zadání dodatečné zakázky (tzv. vícepráce) přidělené bez příslušného výběrového řízení při neexistenci okolností, které by to odůvodňovaly, bude odvod za porušení rozpočtové kázně činit 25 - 40% částky dotace použité na financování předmětné zakázky (vícepráce)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porušení zásady rovného zacházení nebo zákazu diskriminace bude odvod za porušení rozpočtové kázně činit 5 - 20 %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porušení povinnosti zrušit výběrové řízení a uzavření smlouvy s uchazečem, který měl být při dodržení zadávacích podmínek vyloučen </w:t>
      </w:r>
      <w:r>
        <w:rPr>
          <w:rFonts w:ascii="Arial" w:hAnsi="Arial" w:cs="Arial"/>
          <w:snapToGrid w:val="0"/>
          <w:szCs w:val="22"/>
        </w:rPr>
        <w:t xml:space="preserve">        </w:t>
      </w:r>
      <w:r w:rsidRPr="00C621DA">
        <w:rPr>
          <w:rFonts w:ascii="Arial" w:hAnsi="Arial" w:cs="Arial"/>
          <w:snapToGrid w:val="0"/>
          <w:szCs w:val="22"/>
        </w:rPr>
        <w:t>z výběrového řízení, bude odvod za porušení rozpočtové kázně činit podle závažnosti porušení 25 - 40%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porušení povinností při uzavírání smlouvy s dodavatelem, či nedodržení požadavků na obsah smlouvy bude odvod za porušení rozpočtové kázně činit 5 - 25%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porušení povinnosti uchovat dokumentaci o výběrovém řízení a záznamy o elektronických úkonech souvisejících s výběrem dodavatele v minimálním povinném rozsahu bude odvod za porušení rozpočtové kázně činit 5 - 20 % částky dotace použité na financování předmětné zakázky vztahující se </w:t>
      </w:r>
      <w:r>
        <w:rPr>
          <w:rFonts w:ascii="Arial" w:hAnsi="Arial" w:cs="Arial"/>
          <w:snapToGrid w:val="0"/>
          <w:szCs w:val="22"/>
        </w:rPr>
        <w:t xml:space="preserve">          </w:t>
      </w:r>
      <w:r w:rsidRPr="00C621DA">
        <w:rPr>
          <w:rFonts w:ascii="Arial" w:hAnsi="Arial" w:cs="Arial"/>
          <w:snapToGrid w:val="0"/>
          <w:szCs w:val="22"/>
        </w:rPr>
        <w:t>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jiné závažné porušení povinností při zadávání veřejných zakázek, stanovených poskytovatelem dotace, které mělo či mohlo mít vliv na výběr nejvhodnější nabídky, bude odvod za porušení rozpočtové kázně činit podle </w:t>
      </w:r>
      <w:r w:rsidRPr="00C621DA">
        <w:rPr>
          <w:rFonts w:ascii="Arial" w:hAnsi="Arial" w:cs="Arial"/>
          <w:snapToGrid w:val="0"/>
          <w:szCs w:val="22"/>
        </w:rPr>
        <w:lastRenderedPageBreak/>
        <w:t>závažnosti porušení 5 – 25 % částky dotace použité na financování předmětné zakázky vztahující se k danému projektu, u níž k porušení podmínky došlo,</w:t>
      </w:r>
    </w:p>
    <w:p w:rsidR="00F91F47" w:rsidRPr="00C621DA" w:rsidRDefault="00F91F47" w:rsidP="00F91F47">
      <w:pPr>
        <w:widowControl w:val="0"/>
        <w:numPr>
          <w:ilvl w:val="0"/>
          <w:numId w:val="31"/>
        </w:numPr>
        <w:spacing w:after="120"/>
        <w:ind w:right="-2" w:hanging="803"/>
        <w:jc w:val="both"/>
        <w:rPr>
          <w:rFonts w:ascii="Arial" w:hAnsi="Arial" w:cs="Arial"/>
          <w:snapToGrid w:val="0"/>
          <w:szCs w:val="22"/>
        </w:rPr>
      </w:pPr>
      <w:r w:rsidRPr="00C621DA">
        <w:rPr>
          <w:rFonts w:ascii="Arial" w:hAnsi="Arial" w:cs="Arial"/>
          <w:snapToGrid w:val="0"/>
          <w:szCs w:val="22"/>
        </w:rPr>
        <w:t xml:space="preserve"> za zjevná administrativní pochybení, která neměla vliv na výběr dodavatele, bude odvod za porušení rozpočtové kázně činit 0 - 2 % částky dotace použité na financování předmětné zakázky vztahující se k danému projektu, u níž k porušení podmínky došlo,</w:t>
      </w:r>
    </w:p>
    <w:p w:rsidR="00F91F47" w:rsidRPr="00C621DA" w:rsidRDefault="00F91F47" w:rsidP="00F91F47">
      <w:pPr>
        <w:widowControl w:val="0"/>
        <w:numPr>
          <w:ilvl w:val="0"/>
          <w:numId w:val="33"/>
        </w:numPr>
        <w:spacing w:after="120"/>
        <w:ind w:left="1134" w:right="-2" w:hanging="567"/>
        <w:jc w:val="both"/>
        <w:rPr>
          <w:rFonts w:ascii="Arial" w:hAnsi="Arial" w:cs="Arial"/>
          <w:snapToGrid w:val="0"/>
          <w:szCs w:val="22"/>
        </w:rPr>
      </w:pPr>
      <w:r w:rsidRPr="00C621DA">
        <w:rPr>
          <w:rFonts w:ascii="Arial" w:hAnsi="Arial" w:cs="Arial"/>
          <w:snapToGrid w:val="0"/>
          <w:szCs w:val="22"/>
        </w:rPr>
        <w:t>v části III Podmínek, na které je poskytnutí dotace vázáno, v bodu 2. b) bude odvod za porušení rozpočtové kázně činit 5 - 7% částky dotace použité na financování předmětných zakázek vztahujících se k danému projektu, u nichž nebyla splněna tato povinnost,</w:t>
      </w:r>
    </w:p>
    <w:p w:rsidR="00F91F47" w:rsidRPr="00C621DA" w:rsidRDefault="00F91F47" w:rsidP="00F6224E">
      <w:pPr>
        <w:widowControl w:val="0"/>
        <w:numPr>
          <w:ilvl w:val="0"/>
          <w:numId w:val="33"/>
        </w:numPr>
        <w:ind w:left="1134" w:right="-2" w:hanging="567"/>
        <w:jc w:val="both"/>
        <w:rPr>
          <w:rFonts w:ascii="Arial" w:hAnsi="Arial" w:cs="Arial"/>
          <w:snapToGrid w:val="0"/>
          <w:szCs w:val="22"/>
        </w:rPr>
      </w:pPr>
      <w:r w:rsidRPr="00C621DA">
        <w:rPr>
          <w:rFonts w:ascii="Arial" w:hAnsi="Arial" w:cs="Arial"/>
          <w:snapToGrid w:val="0"/>
          <w:szCs w:val="22"/>
        </w:rPr>
        <w:t>za porušení povinnosti uložené v části III, na které je poskytnutí dotace vázáno v bodě 14., bude odvod za porušení rozpočtové kázně činit 0,05 - 0,07% z celkové částky vyplacené dotace za každý případ,</w:t>
      </w:r>
    </w:p>
    <w:p w:rsidR="00F6224E" w:rsidRDefault="00F6224E" w:rsidP="00F6224E">
      <w:pPr>
        <w:widowControl w:val="0"/>
        <w:numPr>
          <w:ilvl w:val="0"/>
          <w:numId w:val="33"/>
        </w:numPr>
        <w:spacing w:before="240"/>
        <w:ind w:left="1134" w:right="-2" w:hanging="567"/>
        <w:jc w:val="both"/>
        <w:rPr>
          <w:rFonts w:ascii="Arial" w:hAnsi="Arial" w:cs="Arial"/>
          <w:snapToGrid w:val="0"/>
          <w:szCs w:val="22"/>
        </w:rPr>
      </w:pPr>
      <w:r>
        <w:rPr>
          <w:rFonts w:ascii="Arial" w:hAnsi="Arial" w:cs="Arial"/>
          <w:snapToGrid w:val="0"/>
          <w:szCs w:val="22"/>
        </w:rPr>
        <w:t>za porušení povinnosti uložené v části III, na které je poskytnutí dotace vázáno, v bodu 4</w:t>
      </w:r>
      <w:r w:rsidR="00EB3178">
        <w:rPr>
          <w:rFonts w:ascii="Arial" w:hAnsi="Arial" w:cs="Arial"/>
          <w:snapToGrid w:val="0"/>
          <w:szCs w:val="22"/>
        </w:rPr>
        <w:t>.</w:t>
      </w:r>
      <w:r>
        <w:rPr>
          <w:rFonts w:ascii="Arial" w:hAnsi="Arial" w:cs="Arial"/>
          <w:snapToGrid w:val="0"/>
          <w:szCs w:val="22"/>
        </w:rPr>
        <w:t xml:space="preserve"> bude odvod za porušení rozpočtové kázně činit 5% z částky, ke které se porušení vztahuje,</w:t>
      </w:r>
    </w:p>
    <w:p w:rsidR="00F91F47" w:rsidRPr="00C621DA" w:rsidRDefault="00F91F47" w:rsidP="00F6224E">
      <w:pPr>
        <w:widowControl w:val="0"/>
        <w:numPr>
          <w:ilvl w:val="0"/>
          <w:numId w:val="33"/>
        </w:numPr>
        <w:spacing w:before="240"/>
        <w:ind w:left="1134" w:right="-2" w:hanging="567"/>
        <w:jc w:val="both"/>
        <w:rPr>
          <w:rFonts w:ascii="Arial" w:hAnsi="Arial" w:cs="Arial"/>
          <w:snapToGrid w:val="0"/>
          <w:szCs w:val="22"/>
        </w:rPr>
      </w:pPr>
      <w:r w:rsidRPr="00C621DA">
        <w:rPr>
          <w:rFonts w:ascii="Arial" w:hAnsi="Arial" w:cs="Arial"/>
          <w:snapToGrid w:val="0"/>
          <w:szCs w:val="22"/>
        </w:rPr>
        <w:t>za porušení povinnosti uložené v části III, pod bodem 18., bude odvod za porušení rozpočtové kázně činit 20 - 25% částky vyplacené dotace odpovídající hodnotě zakázky na stavební práce, u n</w:t>
      </w:r>
      <w:r w:rsidR="00F6224E">
        <w:rPr>
          <w:rFonts w:ascii="Arial" w:hAnsi="Arial" w:cs="Arial"/>
          <w:snapToGrid w:val="0"/>
          <w:szCs w:val="22"/>
        </w:rPr>
        <w:t>íž bylo porušení identifikováno,</w:t>
      </w:r>
    </w:p>
    <w:p w:rsidR="00F91F47" w:rsidRPr="00C621DA" w:rsidRDefault="00F91F47" w:rsidP="00F6224E">
      <w:pPr>
        <w:widowControl w:val="0"/>
        <w:numPr>
          <w:ilvl w:val="0"/>
          <w:numId w:val="33"/>
        </w:numPr>
        <w:spacing w:before="240" w:after="120"/>
        <w:ind w:left="1134" w:right="-2" w:hanging="567"/>
        <w:jc w:val="both"/>
        <w:rPr>
          <w:rFonts w:ascii="Arial" w:hAnsi="Arial" w:cs="Arial"/>
          <w:b/>
          <w:snapToGrid w:val="0"/>
          <w:szCs w:val="22"/>
        </w:rPr>
      </w:pPr>
      <w:r w:rsidRPr="00C621DA">
        <w:rPr>
          <w:rFonts w:ascii="Arial" w:hAnsi="Arial" w:cs="Arial"/>
          <w:snapToGrid w:val="0"/>
          <w:szCs w:val="22"/>
        </w:rPr>
        <w:t>při porušení rozpočtové kázně spočívající v nesplnění více bodů Podmínek, z nichž u každé je výše uvedená procentní částka, se procentní částky sčítají. Odvod za porušení Podmínek však nemůže být vyšší než celková částka vyplacené dotace.</w:t>
      </w:r>
    </w:p>
    <w:p w:rsidR="00F75D5F" w:rsidRDefault="00F75D5F" w:rsidP="00F91F47">
      <w:pPr>
        <w:widowControl w:val="0"/>
        <w:tabs>
          <w:tab w:val="left" w:pos="708"/>
        </w:tabs>
        <w:spacing w:after="120"/>
        <w:jc w:val="center"/>
        <w:rPr>
          <w:rFonts w:ascii="Arial" w:hAnsi="Arial" w:cs="Arial"/>
          <w:b/>
          <w:i/>
          <w:snapToGrid w:val="0"/>
          <w:szCs w:val="22"/>
        </w:rPr>
      </w:pPr>
    </w:p>
    <w:p w:rsidR="00EC5CB3" w:rsidRDefault="00EC5CB3" w:rsidP="00F91F47">
      <w:pPr>
        <w:widowControl w:val="0"/>
        <w:tabs>
          <w:tab w:val="left" w:pos="708"/>
        </w:tabs>
        <w:spacing w:after="120"/>
        <w:jc w:val="center"/>
        <w:rPr>
          <w:rFonts w:ascii="Arial" w:hAnsi="Arial" w:cs="Arial"/>
          <w:b/>
          <w:i/>
          <w:snapToGrid w:val="0"/>
          <w:szCs w:val="22"/>
        </w:rPr>
      </w:pPr>
    </w:p>
    <w:p w:rsidR="00EC5CB3" w:rsidRDefault="00EC5CB3" w:rsidP="00F91F47">
      <w:pPr>
        <w:widowControl w:val="0"/>
        <w:tabs>
          <w:tab w:val="left" w:pos="708"/>
        </w:tabs>
        <w:spacing w:after="120"/>
        <w:jc w:val="center"/>
        <w:rPr>
          <w:rFonts w:ascii="Arial" w:hAnsi="Arial" w:cs="Arial"/>
          <w:b/>
          <w:i/>
          <w:snapToGrid w:val="0"/>
          <w:szCs w:val="22"/>
        </w:rPr>
      </w:pPr>
    </w:p>
    <w:p w:rsidR="00F91F47" w:rsidRPr="00C621DA" w:rsidRDefault="00F91F47" w:rsidP="00F91F47">
      <w:pPr>
        <w:widowControl w:val="0"/>
        <w:tabs>
          <w:tab w:val="left" w:pos="708"/>
        </w:tabs>
        <w:spacing w:after="120"/>
        <w:jc w:val="center"/>
        <w:rPr>
          <w:rFonts w:ascii="Arial" w:hAnsi="Arial" w:cs="Arial"/>
          <w:b/>
          <w:i/>
          <w:snapToGrid w:val="0"/>
          <w:szCs w:val="22"/>
        </w:rPr>
      </w:pPr>
      <w:r w:rsidRPr="00C621DA">
        <w:rPr>
          <w:rFonts w:ascii="Arial" w:hAnsi="Arial" w:cs="Arial"/>
          <w:b/>
          <w:i/>
          <w:snapToGrid w:val="0"/>
          <w:szCs w:val="22"/>
        </w:rPr>
        <w:t>Část V</w:t>
      </w:r>
    </w:p>
    <w:p w:rsidR="00F91F47" w:rsidRPr="00C621DA" w:rsidRDefault="00F91F47" w:rsidP="00F91F47">
      <w:pPr>
        <w:widowControl w:val="0"/>
        <w:tabs>
          <w:tab w:val="left" w:pos="708"/>
        </w:tabs>
        <w:spacing w:after="120"/>
        <w:jc w:val="center"/>
        <w:rPr>
          <w:rFonts w:ascii="Arial" w:hAnsi="Arial" w:cs="Arial"/>
          <w:b/>
          <w:i/>
          <w:snapToGrid w:val="0"/>
          <w:szCs w:val="22"/>
        </w:rPr>
      </w:pPr>
      <w:r w:rsidRPr="00C621DA">
        <w:rPr>
          <w:rFonts w:ascii="Arial" w:hAnsi="Arial" w:cs="Arial"/>
          <w:b/>
          <w:i/>
          <w:snapToGrid w:val="0"/>
          <w:szCs w:val="22"/>
        </w:rPr>
        <w:t>Závěrečné vyhodnocení</w:t>
      </w:r>
    </w:p>
    <w:p w:rsidR="00F91F47" w:rsidRPr="00C621DA" w:rsidRDefault="00F91F47" w:rsidP="00F91F47">
      <w:pPr>
        <w:widowControl w:val="0"/>
        <w:numPr>
          <w:ilvl w:val="0"/>
          <w:numId w:val="7"/>
        </w:numPr>
        <w:spacing w:after="80"/>
        <w:ind w:left="0" w:firstLine="0"/>
        <w:jc w:val="both"/>
        <w:rPr>
          <w:rFonts w:ascii="Arial" w:hAnsi="Arial" w:cs="Arial"/>
          <w:snapToGrid w:val="0"/>
          <w:szCs w:val="22"/>
        </w:rPr>
      </w:pPr>
      <w:r w:rsidRPr="00C621DA">
        <w:rPr>
          <w:rFonts w:ascii="Arial" w:hAnsi="Arial" w:cs="Arial"/>
          <w:snapToGrid w:val="0"/>
          <w:szCs w:val="22"/>
        </w:rPr>
        <w:t>Příjemce je povinen v termínu pro Předložení dokumentace závěrečného vyhodnocení akce (projektu) uvedeném v Rozhodnutí předložit jako součást závěrečné monitorovací zprávy na příslušnou pobočku CRR dokumentaci podle vyhlášky 560/2006 Sb., o účasti státního rozpočtu na financování programů reprodukce majetku, ve znění pozdějších předpisů, v následujícím rozsahu:</w:t>
      </w:r>
    </w:p>
    <w:p w:rsidR="00F91F47" w:rsidRDefault="00F91F47" w:rsidP="00D33CB1">
      <w:pPr>
        <w:widowControl w:val="0"/>
        <w:numPr>
          <w:ilvl w:val="1"/>
          <w:numId w:val="12"/>
        </w:numPr>
        <w:tabs>
          <w:tab w:val="clear" w:pos="1440"/>
          <w:tab w:val="num" w:pos="360"/>
        </w:tabs>
        <w:spacing w:before="240" w:after="80"/>
        <w:ind w:left="360"/>
        <w:jc w:val="both"/>
        <w:rPr>
          <w:rFonts w:ascii="Arial" w:hAnsi="Arial" w:cs="Arial"/>
          <w:snapToGrid w:val="0"/>
          <w:szCs w:val="22"/>
        </w:rPr>
      </w:pPr>
      <w:r w:rsidRPr="00C621DA">
        <w:rPr>
          <w:rFonts w:ascii="Arial" w:hAnsi="Arial" w:cs="Arial"/>
          <w:snapToGrid w:val="0"/>
          <w:szCs w:val="22"/>
        </w:rPr>
        <w:t xml:space="preserve">Vypořádání finančních prostředků na formulářích </w:t>
      </w:r>
      <w:r w:rsidRPr="00C621DA">
        <w:rPr>
          <w:rFonts w:ascii="Arial" w:hAnsi="Arial" w:cs="Arial"/>
          <w:color w:val="000000"/>
          <w:szCs w:val="22"/>
        </w:rPr>
        <w:t>Neinvestiční bilance potřeb a zdrojů financování akce (projektu) a Investiční bilance potřeb a zdrojů financování akce</w:t>
      </w:r>
      <w:r w:rsidRPr="00C621DA" w:rsidDel="00903786">
        <w:rPr>
          <w:rStyle w:val="Odkaznakoment"/>
          <w:sz w:val="22"/>
          <w:szCs w:val="22"/>
        </w:rPr>
        <w:t xml:space="preserve"> </w:t>
      </w:r>
      <w:r w:rsidRPr="00C621DA">
        <w:rPr>
          <w:rFonts w:ascii="Arial" w:hAnsi="Arial" w:cs="Arial"/>
          <w:snapToGrid w:val="0"/>
          <w:szCs w:val="22"/>
        </w:rPr>
        <w:t xml:space="preserve"> (projektu) (v listinné a elektronické podobě). </w:t>
      </w:r>
    </w:p>
    <w:p w:rsidR="00F6224E" w:rsidRDefault="00F6224E" w:rsidP="00D33CB1">
      <w:pPr>
        <w:widowControl w:val="0"/>
        <w:numPr>
          <w:ilvl w:val="1"/>
          <w:numId w:val="12"/>
        </w:numPr>
        <w:tabs>
          <w:tab w:val="clear" w:pos="1440"/>
          <w:tab w:val="num" w:pos="360"/>
        </w:tabs>
        <w:spacing w:before="240" w:after="80"/>
        <w:ind w:left="360"/>
        <w:jc w:val="both"/>
        <w:rPr>
          <w:rFonts w:ascii="Arial" w:hAnsi="Arial" w:cs="Arial"/>
          <w:snapToGrid w:val="0"/>
          <w:szCs w:val="22"/>
        </w:rPr>
      </w:pPr>
      <w:r>
        <w:rPr>
          <w:rFonts w:ascii="Arial" w:hAnsi="Arial" w:cs="Arial"/>
          <w:snapToGrid w:val="0"/>
          <w:szCs w:val="22"/>
        </w:rPr>
        <w:t>Předávací protokol a doklad o zařazení majetku do užívání u vnitřního vybavení a strojů.</w:t>
      </w:r>
    </w:p>
    <w:p w:rsidR="003822D6" w:rsidRPr="003822D6" w:rsidRDefault="003822D6" w:rsidP="003822D6">
      <w:pPr>
        <w:widowControl w:val="0"/>
        <w:numPr>
          <w:ilvl w:val="1"/>
          <w:numId w:val="12"/>
        </w:numPr>
        <w:tabs>
          <w:tab w:val="clear" w:pos="1440"/>
          <w:tab w:val="num" w:pos="360"/>
        </w:tabs>
        <w:spacing w:after="80"/>
        <w:ind w:left="360"/>
        <w:jc w:val="both"/>
        <w:rPr>
          <w:rFonts w:ascii="Arial" w:hAnsi="Arial" w:cs="Arial"/>
          <w:snapToGrid w:val="0"/>
          <w:szCs w:val="22"/>
        </w:rPr>
      </w:pPr>
      <w:r>
        <w:rPr>
          <w:rFonts w:ascii="Arial" w:hAnsi="Arial" w:cs="Arial"/>
          <w:snapToGrid w:val="0"/>
          <w:szCs w:val="22"/>
        </w:rPr>
        <w:t>Kopii</w:t>
      </w:r>
      <w:r w:rsidRPr="00417286">
        <w:rPr>
          <w:rFonts w:ascii="Arial" w:hAnsi="Arial" w:cs="Arial"/>
          <w:snapToGrid w:val="0"/>
          <w:szCs w:val="22"/>
        </w:rPr>
        <w:t xml:space="preserve"> protokolu o předání a převzetí stavby a </w:t>
      </w:r>
      <w:r>
        <w:rPr>
          <w:rFonts w:ascii="Arial" w:hAnsi="Arial" w:cs="Arial"/>
          <w:snapToGrid w:val="0"/>
          <w:szCs w:val="22"/>
        </w:rPr>
        <w:t>kopii</w:t>
      </w:r>
      <w:r w:rsidRPr="00417286">
        <w:rPr>
          <w:rFonts w:ascii="Arial" w:hAnsi="Arial" w:cs="Arial"/>
          <w:snapToGrid w:val="0"/>
          <w:szCs w:val="22"/>
        </w:rPr>
        <w:t xml:space="preserve"> dokladu umožňující užívání stavby </w:t>
      </w:r>
      <w:r w:rsidRPr="00417286">
        <w:rPr>
          <w:rFonts w:ascii="Arial" w:hAnsi="Arial" w:cs="Arial"/>
          <w:bCs/>
          <w:szCs w:val="22"/>
        </w:rPr>
        <w:t>podle zákona č.183/2006 Sb., o územním plánování a stavebním řádu (stavební zákon)</w:t>
      </w:r>
      <w:r w:rsidRPr="00417286">
        <w:rPr>
          <w:rFonts w:ascii="Arial" w:hAnsi="Arial" w:cs="Arial"/>
          <w:snapToGrid w:val="0"/>
          <w:szCs w:val="22"/>
        </w:rPr>
        <w:t>.</w:t>
      </w:r>
    </w:p>
    <w:p w:rsidR="003B6321" w:rsidRPr="003B6321" w:rsidRDefault="003B6321" w:rsidP="003B6321">
      <w:pPr>
        <w:widowControl w:val="0"/>
        <w:numPr>
          <w:ilvl w:val="1"/>
          <w:numId w:val="12"/>
        </w:numPr>
        <w:tabs>
          <w:tab w:val="clear" w:pos="1440"/>
          <w:tab w:val="num" w:pos="360"/>
        </w:tabs>
        <w:spacing w:before="240" w:after="80"/>
        <w:ind w:left="360"/>
        <w:jc w:val="both"/>
        <w:rPr>
          <w:rFonts w:ascii="Arial" w:hAnsi="Arial" w:cs="Arial"/>
          <w:snapToGrid w:val="0"/>
          <w:szCs w:val="22"/>
        </w:rPr>
      </w:pPr>
      <w:r w:rsidRPr="003B6321">
        <w:rPr>
          <w:rFonts w:ascii="Arial" w:hAnsi="Arial" w:cs="Arial"/>
          <w:snapToGrid w:val="0"/>
          <w:szCs w:val="22"/>
        </w:rPr>
        <w:t xml:space="preserve">Kopie velkého technického průkazu pořízeného dopravního prostředku s vyznačením </w:t>
      </w:r>
      <w:r w:rsidRPr="003B6321">
        <w:rPr>
          <w:rFonts w:ascii="Arial" w:hAnsi="Arial" w:cs="Arial"/>
          <w:snapToGrid w:val="0"/>
          <w:szCs w:val="22"/>
        </w:rPr>
        <w:lastRenderedPageBreak/>
        <w:t xml:space="preserve">příjemce dotace jako vlastníka vozidla. </w:t>
      </w:r>
    </w:p>
    <w:p w:rsidR="00F91F47" w:rsidRPr="00C621DA" w:rsidRDefault="00F91F47" w:rsidP="00694E86">
      <w:pPr>
        <w:widowControl w:val="0"/>
        <w:numPr>
          <w:ilvl w:val="1"/>
          <w:numId w:val="12"/>
        </w:numPr>
        <w:tabs>
          <w:tab w:val="clear" w:pos="1440"/>
          <w:tab w:val="num" w:pos="360"/>
        </w:tabs>
        <w:spacing w:before="240" w:after="80"/>
        <w:ind w:left="360"/>
        <w:jc w:val="both"/>
        <w:rPr>
          <w:rFonts w:ascii="Arial" w:hAnsi="Arial" w:cs="Arial"/>
          <w:snapToGrid w:val="0"/>
          <w:szCs w:val="22"/>
        </w:rPr>
      </w:pPr>
      <w:r w:rsidRPr="00C621DA">
        <w:rPr>
          <w:rFonts w:ascii="Arial" w:hAnsi="Arial" w:cs="Arial"/>
          <w:snapToGrid w:val="0"/>
          <w:szCs w:val="22"/>
        </w:rPr>
        <w:t>Fotodokumentaci realizované akce (projektu). Fotodokumentace bude pořízená tak, aby byl patrný postupný vývoj realizace v porovnání s fotodokumentací předloženou před registrací akce (projektu) do informačního systému EDS. Fotodokumentace se předává jen v elektronické formě na CD.</w:t>
      </w:r>
    </w:p>
    <w:p w:rsidR="00694E86" w:rsidRDefault="00694E86" w:rsidP="00F91F47">
      <w:pPr>
        <w:widowControl w:val="0"/>
        <w:spacing w:after="80"/>
        <w:jc w:val="both"/>
        <w:rPr>
          <w:rFonts w:ascii="Arial" w:hAnsi="Arial" w:cs="Arial"/>
          <w:snapToGrid w:val="0"/>
          <w:szCs w:val="22"/>
        </w:rPr>
      </w:pPr>
    </w:p>
    <w:p w:rsidR="00F91F47" w:rsidRPr="00C621DA" w:rsidRDefault="00F91F47" w:rsidP="00F91F47">
      <w:pPr>
        <w:widowControl w:val="0"/>
        <w:spacing w:after="80"/>
        <w:jc w:val="both"/>
        <w:rPr>
          <w:rFonts w:ascii="Arial" w:hAnsi="Arial" w:cs="Arial"/>
          <w:snapToGrid w:val="0"/>
          <w:szCs w:val="22"/>
        </w:rPr>
      </w:pPr>
      <w:r w:rsidRPr="00C621DA">
        <w:rPr>
          <w:rFonts w:ascii="Arial" w:hAnsi="Arial" w:cs="Arial"/>
          <w:snapToGrid w:val="0"/>
          <w:szCs w:val="22"/>
        </w:rPr>
        <w:t>Dokumenty uvedené v části V bod 1. se nepředkládají, pokud již byly předloženy dříve.</w:t>
      </w:r>
    </w:p>
    <w:p w:rsidR="00F91F47" w:rsidRDefault="00F91F47" w:rsidP="00F91F47">
      <w:pPr>
        <w:widowControl w:val="0"/>
        <w:tabs>
          <w:tab w:val="left" w:pos="708"/>
        </w:tabs>
        <w:spacing w:after="120"/>
        <w:ind w:right="-2"/>
        <w:jc w:val="both"/>
        <w:rPr>
          <w:rFonts w:ascii="Arial" w:hAnsi="Arial" w:cs="Arial"/>
          <w:iCs/>
          <w:snapToGrid w:val="0"/>
          <w:szCs w:val="22"/>
        </w:rPr>
      </w:pPr>
    </w:p>
    <w:p w:rsidR="00D33CB1" w:rsidRDefault="00D33CB1" w:rsidP="00F91F47">
      <w:pPr>
        <w:widowControl w:val="0"/>
        <w:tabs>
          <w:tab w:val="left" w:pos="708"/>
        </w:tabs>
        <w:spacing w:after="120"/>
        <w:ind w:right="-2"/>
        <w:jc w:val="both"/>
        <w:rPr>
          <w:rFonts w:ascii="Arial" w:hAnsi="Arial" w:cs="Arial"/>
          <w:iCs/>
          <w:snapToGrid w:val="0"/>
          <w:szCs w:val="22"/>
        </w:rPr>
      </w:pPr>
    </w:p>
    <w:p w:rsidR="00F75D5F" w:rsidRDefault="00F75D5F" w:rsidP="00F91F47">
      <w:pPr>
        <w:widowControl w:val="0"/>
        <w:tabs>
          <w:tab w:val="left" w:pos="708"/>
        </w:tabs>
        <w:spacing w:after="120"/>
        <w:ind w:right="-2"/>
        <w:jc w:val="both"/>
        <w:rPr>
          <w:rFonts w:ascii="Arial" w:hAnsi="Arial" w:cs="Arial"/>
          <w:iCs/>
          <w:snapToGrid w:val="0"/>
          <w:szCs w:val="22"/>
        </w:rPr>
      </w:pPr>
    </w:p>
    <w:p w:rsidR="00F91F47" w:rsidRPr="00C621DA" w:rsidRDefault="00F91F47" w:rsidP="00F91F47">
      <w:pPr>
        <w:widowControl w:val="0"/>
        <w:tabs>
          <w:tab w:val="left" w:pos="708"/>
        </w:tabs>
        <w:spacing w:after="120"/>
        <w:jc w:val="center"/>
        <w:rPr>
          <w:rFonts w:ascii="Arial" w:hAnsi="Arial" w:cs="Arial"/>
          <w:b/>
          <w:i/>
          <w:snapToGrid w:val="0"/>
          <w:szCs w:val="22"/>
        </w:rPr>
      </w:pPr>
      <w:r w:rsidRPr="00C621DA">
        <w:rPr>
          <w:rFonts w:ascii="Arial" w:hAnsi="Arial" w:cs="Arial"/>
          <w:b/>
          <w:i/>
          <w:snapToGrid w:val="0"/>
          <w:szCs w:val="22"/>
        </w:rPr>
        <w:t>Část VI</w:t>
      </w:r>
    </w:p>
    <w:p w:rsidR="00F91F47" w:rsidRPr="00C621DA" w:rsidRDefault="00F91F47" w:rsidP="00F91F47">
      <w:pPr>
        <w:widowControl w:val="0"/>
        <w:tabs>
          <w:tab w:val="left" w:pos="708"/>
        </w:tabs>
        <w:spacing w:after="120"/>
        <w:jc w:val="center"/>
        <w:rPr>
          <w:rFonts w:ascii="Arial" w:hAnsi="Arial" w:cs="Arial"/>
          <w:b/>
          <w:i/>
          <w:snapToGrid w:val="0"/>
          <w:szCs w:val="22"/>
        </w:rPr>
      </w:pPr>
      <w:r w:rsidRPr="00C621DA">
        <w:rPr>
          <w:rFonts w:ascii="Arial" w:hAnsi="Arial" w:cs="Arial"/>
          <w:b/>
          <w:i/>
          <w:snapToGrid w:val="0"/>
          <w:szCs w:val="22"/>
        </w:rPr>
        <w:t>Závěrečná ustanovení</w:t>
      </w:r>
    </w:p>
    <w:p w:rsidR="00F91F47" w:rsidRPr="00C621DA" w:rsidRDefault="00F91F47" w:rsidP="00F91F47">
      <w:pPr>
        <w:widowControl w:val="0"/>
        <w:tabs>
          <w:tab w:val="left" w:pos="708"/>
        </w:tabs>
        <w:spacing w:after="120"/>
        <w:jc w:val="center"/>
        <w:rPr>
          <w:rFonts w:ascii="Arial" w:hAnsi="Arial" w:cs="Arial"/>
          <w:b/>
          <w:snapToGrid w:val="0"/>
          <w:szCs w:val="22"/>
        </w:rPr>
      </w:pPr>
    </w:p>
    <w:p w:rsidR="00F91F47" w:rsidRPr="00C621DA" w:rsidRDefault="00F91F47" w:rsidP="00F91F47">
      <w:pPr>
        <w:widowControl w:val="0"/>
        <w:numPr>
          <w:ilvl w:val="0"/>
          <w:numId w:val="8"/>
        </w:numPr>
        <w:tabs>
          <w:tab w:val="clear" w:pos="360"/>
          <w:tab w:val="num" w:pos="0"/>
        </w:tabs>
        <w:spacing w:after="80"/>
        <w:ind w:left="0" w:firstLine="0"/>
        <w:jc w:val="both"/>
        <w:rPr>
          <w:rFonts w:ascii="Arial" w:hAnsi="Arial" w:cs="Arial"/>
          <w:snapToGrid w:val="0"/>
          <w:szCs w:val="22"/>
        </w:rPr>
      </w:pPr>
      <w:r w:rsidRPr="00C621DA">
        <w:rPr>
          <w:rFonts w:ascii="Arial" w:hAnsi="Arial" w:cs="Arial"/>
          <w:snapToGrid w:val="0"/>
          <w:szCs w:val="22"/>
        </w:rPr>
        <w:t>Rozhodnutí s Podmínkami je</w:t>
      </w:r>
      <w:r w:rsidRPr="00C621DA">
        <w:rPr>
          <w:rFonts w:ascii="Arial" w:hAnsi="Arial" w:cs="Arial"/>
          <w:i/>
          <w:snapToGrid w:val="0"/>
          <w:szCs w:val="22"/>
        </w:rPr>
        <w:t xml:space="preserve"> </w:t>
      </w:r>
      <w:r w:rsidRPr="00C621DA">
        <w:rPr>
          <w:rFonts w:ascii="Arial" w:hAnsi="Arial" w:cs="Arial"/>
          <w:snapToGrid w:val="0"/>
          <w:szCs w:val="22"/>
        </w:rPr>
        <w:t xml:space="preserve">vyhotoveno ve </w:t>
      </w:r>
      <w:r w:rsidR="0006564B">
        <w:rPr>
          <w:rFonts w:ascii="Arial" w:hAnsi="Arial" w:cs="Arial"/>
          <w:snapToGrid w:val="0"/>
          <w:szCs w:val="22"/>
        </w:rPr>
        <w:t>č</w:t>
      </w:r>
      <w:r w:rsidRPr="00C621DA">
        <w:rPr>
          <w:rFonts w:ascii="Arial" w:hAnsi="Arial" w:cs="Arial"/>
          <w:snapToGrid w:val="0"/>
          <w:szCs w:val="22"/>
        </w:rPr>
        <w:t>t</w:t>
      </w:r>
      <w:r w:rsidR="0006564B">
        <w:rPr>
          <w:rFonts w:ascii="Arial" w:hAnsi="Arial" w:cs="Arial"/>
          <w:snapToGrid w:val="0"/>
          <w:szCs w:val="22"/>
        </w:rPr>
        <w:t>y</w:t>
      </w:r>
      <w:r w:rsidRPr="00C621DA">
        <w:rPr>
          <w:rFonts w:ascii="Arial" w:hAnsi="Arial" w:cs="Arial"/>
          <w:snapToGrid w:val="0"/>
          <w:szCs w:val="22"/>
        </w:rPr>
        <w:t xml:space="preserve">řech stejnopisech, z nichž každý má platnost originálu. </w:t>
      </w:r>
      <w:r w:rsidR="00F6224E">
        <w:rPr>
          <w:rFonts w:ascii="Arial" w:hAnsi="Arial" w:cs="Arial"/>
          <w:snapToGrid w:val="0"/>
          <w:szCs w:val="22"/>
        </w:rPr>
        <w:t>Jeden stejnopis obdrží příjemce, dva stejnopisy obdrží CRR, které předá jeden stejnopis podepsaný příjemcem poskytovateli dotace, tj. MPSV. Jeden stejnopis zůstává po celou dobu administrace na MPSV.</w:t>
      </w:r>
    </w:p>
    <w:p w:rsidR="00F91F47" w:rsidRPr="00C621DA" w:rsidRDefault="00F91F47" w:rsidP="00F91F47">
      <w:pPr>
        <w:widowControl w:val="0"/>
        <w:tabs>
          <w:tab w:val="num" w:pos="0"/>
        </w:tabs>
        <w:spacing w:after="80"/>
        <w:jc w:val="both"/>
        <w:rPr>
          <w:rFonts w:ascii="Arial" w:hAnsi="Arial" w:cs="Arial"/>
          <w:snapToGrid w:val="0"/>
          <w:szCs w:val="22"/>
        </w:rPr>
      </w:pPr>
    </w:p>
    <w:p w:rsidR="00F91F47" w:rsidRPr="00C621DA" w:rsidRDefault="00F91F47" w:rsidP="00F91F47">
      <w:pPr>
        <w:widowControl w:val="0"/>
        <w:numPr>
          <w:ilvl w:val="0"/>
          <w:numId w:val="8"/>
        </w:numPr>
        <w:tabs>
          <w:tab w:val="clear" w:pos="360"/>
          <w:tab w:val="num" w:pos="0"/>
        </w:tabs>
        <w:spacing w:after="80"/>
        <w:ind w:left="0" w:firstLine="0"/>
        <w:jc w:val="both"/>
        <w:rPr>
          <w:rFonts w:ascii="Arial" w:hAnsi="Arial" w:cs="Arial"/>
          <w:snapToGrid w:val="0"/>
          <w:szCs w:val="22"/>
        </w:rPr>
      </w:pPr>
      <w:r w:rsidRPr="00C621DA">
        <w:rPr>
          <w:rFonts w:ascii="Arial" w:hAnsi="Arial" w:cs="Arial"/>
          <w:snapToGrid w:val="0"/>
          <w:szCs w:val="22"/>
        </w:rPr>
        <w:t xml:space="preserve">Na poskytnutí dotace a nakládání s ní se vztahuje zákon č. 218/2000 Sb., o rozpočtových pravidlech a o změně některých souvisejících zákonů, ve znění pozdějších předpisů, a vyhláška Ministerstva financí č. 560/2006 Sb., o účasti státního rozpočtu na financování programů reprodukce majetku, platném znění. </w:t>
      </w:r>
    </w:p>
    <w:p w:rsidR="00F91F47" w:rsidRPr="00C621DA" w:rsidRDefault="00F91F47" w:rsidP="00F91F47">
      <w:pPr>
        <w:widowControl w:val="0"/>
        <w:tabs>
          <w:tab w:val="num" w:pos="0"/>
        </w:tabs>
        <w:spacing w:after="80"/>
        <w:jc w:val="both"/>
        <w:rPr>
          <w:rFonts w:ascii="Arial" w:hAnsi="Arial" w:cs="Arial"/>
          <w:snapToGrid w:val="0"/>
          <w:szCs w:val="22"/>
        </w:rPr>
      </w:pPr>
    </w:p>
    <w:p w:rsidR="00E441C8" w:rsidRPr="00E441C8" w:rsidRDefault="00E441C8" w:rsidP="00E441C8">
      <w:pPr>
        <w:widowControl w:val="0"/>
        <w:numPr>
          <w:ilvl w:val="0"/>
          <w:numId w:val="8"/>
        </w:numPr>
        <w:tabs>
          <w:tab w:val="clear" w:pos="360"/>
          <w:tab w:val="num" w:pos="0"/>
        </w:tabs>
        <w:spacing w:after="80"/>
        <w:ind w:left="0" w:firstLine="0"/>
        <w:jc w:val="both"/>
        <w:rPr>
          <w:rFonts w:ascii="Arial" w:hAnsi="Arial" w:cs="Arial"/>
          <w:snapToGrid w:val="0"/>
          <w:szCs w:val="22"/>
        </w:rPr>
      </w:pPr>
      <w:r w:rsidRPr="00E441C8">
        <w:rPr>
          <w:rFonts w:ascii="Arial" w:hAnsi="Arial" w:cs="Arial"/>
          <w:snapToGrid w:val="0"/>
          <w:szCs w:val="22"/>
        </w:rPr>
        <w:t>Dotace poskytnutá příjemci na realizaci projektu byla na základě údajů poskytnutých příjemcem vyhodnocena jako opatření nezakládající veřejnou podporu podle čl. 107 odst. 1 Smlouvy o fungování EU, příjemce však bere na vědomí, že slučitelnost podpory se společným trhem posuzuje a závazně v této věci rozhoduje pouze Evropská komise. Příjemce dotace současně bere na vědomí, že Evropská komise může uložit příjemci navrácení veřejné podpory zpět poskytovateli, pokud shledá, že poskytnutá dotace představuje zakázanou veřejnou podporu podle článku 107 odst. 1 Smlouvy o fungování EU.</w:t>
      </w:r>
    </w:p>
    <w:p w:rsidR="00E441C8" w:rsidRDefault="00E441C8" w:rsidP="00E441C8">
      <w:pPr>
        <w:pStyle w:val="Odstavecseseznamem"/>
        <w:rPr>
          <w:rFonts w:ascii="Arial" w:hAnsi="Arial" w:cs="Arial"/>
          <w:snapToGrid w:val="0"/>
          <w:szCs w:val="22"/>
        </w:rPr>
      </w:pPr>
    </w:p>
    <w:p w:rsidR="00F91F47" w:rsidRPr="00C621DA" w:rsidRDefault="00F91F47" w:rsidP="00F91F47">
      <w:pPr>
        <w:widowControl w:val="0"/>
        <w:numPr>
          <w:ilvl w:val="0"/>
          <w:numId w:val="8"/>
        </w:numPr>
        <w:tabs>
          <w:tab w:val="clear" w:pos="360"/>
          <w:tab w:val="num" w:pos="0"/>
        </w:tabs>
        <w:spacing w:after="80"/>
        <w:ind w:left="0" w:firstLine="0"/>
        <w:jc w:val="both"/>
        <w:rPr>
          <w:rFonts w:ascii="Arial" w:hAnsi="Arial" w:cs="Arial"/>
          <w:snapToGrid w:val="0"/>
          <w:szCs w:val="22"/>
        </w:rPr>
      </w:pPr>
      <w:r w:rsidRPr="00C621DA">
        <w:rPr>
          <w:rFonts w:ascii="Arial" w:hAnsi="Arial" w:cs="Arial"/>
          <w:snapToGrid w:val="0"/>
          <w:szCs w:val="22"/>
        </w:rPr>
        <w:t xml:space="preserve">Přijetí dotace znamená souhlas příjemce s jeho uvedením v seznamu příjemců a se zveřejněním seznamu příjemců, názvu projektu a výše dotace vyplacené z veřejných zdrojů v příslušných informačních systémech. </w:t>
      </w:r>
    </w:p>
    <w:p w:rsidR="00F91F47" w:rsidRPr="00C621DA" w:rsidRDefault="00F91F47" w:rsidP="00F91F47">
      <w:pPr>
        <w:widowControl w:val="0"/>
        <w:tabs>
          <w:tab w:val="num" w:pos="0"/>
        </w:tabs>
        <w:spacing w:after="80"/>
        <w:jc w:val="both"/>
        <w:rPr>
          <w:rFonts w:ascii="Arial" w:hAnsi="Arial" w:cs="Arial"/>
          <w:snapToGrid w:val="0"/>
          <w:szCs w:val="22"/>
        </w:rPr>
      </w:pPr>
    </w:p>
    <w:p w:rsidR="003822D6" w:rsidRPr="003822D6" w:rsidRDefault="003822D6" w:rsidP="003822D6">
      <w:pPr>
        <w:widowControl w:val="0"/>
        <w:numPr>
          <w:ilvl w:val="0"/>
          <w:numId w:val="8"/>
        </w:numPr>
        <w:tabs>
          <w:tab w:val="clear" w:pos="360"/>
          <w:tab w:val="num" w:pos="0"/>
        </w:tabs>
        <w:spacing w:after="80"/>
        <w:ind w:left="0" w:firstLine="0"/>
        <w:jc w:val="both"/>
        <w:rPr>
          <w:rFonts w:ascii="Arial" w:hAnsi="Arial" w:cs="Arial"/>
          <w:snapToGrid w:val="0"/>
          <w:szCs w:val="22"/>
        </w:rPr>
      </w:pPr>
      <w:r w:rsidRPr="003822D6">
        <w:rPr>
          <w:rFonts w:ascii="Arial" w:hAnsi="Arial" w:cs="Arial"/>
          <w:snapToGrid w:val="0"/>
          <w:szCs w:val="22"/>
        </w:rPr>
        <w:t>Příjemce se řídí aktuální verzí Příručky pro žadatele a příjemce v platném znění, která je uveřejněna na stránkách  MPSV. Příjemce je povinen sledovat změny v Příručce pro žadatele a příjemce oblasti intervence 3.1.c, která je uveřejněna na stránkách MPSV. Příjemce je povinen sledovat změny v příručce pro žadatele a příjemce.</w:t>
      </w:r>
    </w:p>
    <w:p w:rsidR="00E441C8" w:rsidRPr="00E441C8" w:rsidRDefault="00E441C8" w:rsidP="00E441C8">
      <w:pPr>
        <w:widowControl w:val="0"/>
        <w:numPr>
          <w:ilvl w:val="0"/>
          <w:numId w:val="8"/>
        </w:numPr>
        <w:tabs>
          <w:tab w:val="clear" w:pos="360"/>
          <w:tab w:val="num" w:pos="0"/>
        </w:tabs>
        <w:spacing w:before="240" w:after="80"/>
        <w:ind w:left="0" w:firstLine="0"/>
        <w:jc w:val="both"/>
        <w:rPr>
          <w:rFonts w:ascii="Arial" w:hAnsi="Arial" w:cs="Arial"/>
          <w:szCs w:val="22"/>
        </w:rPr>
      </w:pPr>
      <w:r w:rsidRPr="00E441C8">
        <w:rPr>
          <w:rFonts w:ascii="Arial" w:hAnsi="Arial" w:cs="Arial"/>
          <w:szCs w:val="22"/>
        </w:rPr>
        <w:t>Účastník programu zodpovídá za to, že jím předané doklady jsou úplné, pravdivé v souladu s platnými právními předpisy.</w:t>
      </w:r>
    </w:p>
    <w:p w:rsidR="00E441C8" w:rsidRPr="00E441C8" w:rsidRDefault="00E441C8" w:rsidP="00E441C8">
      <w:pPr>
        <w:widowControl w:val="0"/>
        <w:numPr>
          <w:ilvl w:val="0"/>
          <w:numId w:val="8"/>
        </w:numPr>
        <w:tabs>
          <w:tab w:val="clear" w:pos="360"/>
          <w:tab w:val="num" w:pos="0"/>
        </w:tabs>
        <w:spacing w:before="240" w:after="80"/>
        <w:ind w:left="0" w:firstLine="0"/>
        <w:jc w:val="both"/>
        <w:rPr>
          <w:rFonts w:ascii="Arial" w:hAnsi="Arial" w:cs="Arial"/>
          <w:szCs w:val="22"/>
        </w:rPr>
      </w:pPr>
      <w:r w:rsidRPr="00E441C8">
        <w:rPr>
          <w:rFonts w:ascii="Arial" w:hAnsi="Arial" w:cs="Arial"/>
          <w:szCs w:val="22"/>
        </w:rPr>
        <w:t xml:space="preserve">V průběhu celé akce, včetně přípravného období, je správce programu oprávněn vyzvat </w:t>
      </w:r>
      <w:r w:rsidRPr="00E441C8">
        <w:rPr>
          <w:rFonts w:ascii="Arial" w:hAnsi="Arial" w:cs="Arial"/>
          <w:szCs w:val="22"/>
        </w:rPr>
        <w:lastRenderedPageBreak/>
        <w:t>účastníka k předložení dalších dokladů, vztahujících se k dané akci. Účastník programu je povinen požadované doklady správci programu neprodleně předložit.</w:t>
      </w:r>
    </w:p>
    <w:p w:rsidR="00F91F47" w:rsidRPr="00C621DA" w:rsidRDefault="00F91F47" w:rsidP="00F91F47">
      <w:pPr>
        <w:widowControl w:val="0"/>
        <w:numPr>
          <w:ilvl w:val="0"/>
          <w:numId w:val="8"/>
        </w:numPr>
        <w:tabs>
          <w:tab w:val="clear" w:pos="360"/>
          <w:tab w:val="num" w:pos="0"/>
        </w:tabs>
        <w:spacing w:before="240" w:after="80"/>
        <w:ind w:left="0" w:firstLine="0"/>
        <w:jc w:val="both"/>
        <w:rPr>
          <w:rFonts w:ascii="Arial" w:hAnsi="Arial" w:cs="Arial"/>
          <w:szCs w:val="22"/>
        </w:rPr>
      </w:pPr>
      <w:r w:rsidRPr="00C621DA">
        <w:rPr>
          <w:rFonts w:ascii="Arial" w:hAnsi="Arial" w:cs="Arial"/>
          <w:szCs w:val="22"/>
        </w:rPr>
        <w:t>Schválení dotace na realizaci tohoto projektu nezavazuje Ministerstvo práce a sociálních věcí k financování nákladů služeb poskytovaných v době po ukončení realizace projektu.</w:t>
      </w:r>
    </w:p>
    <w:p w:rsidR="00F91F47" w:rsidRPr="00C621DA" w:rsidRDefault="00F91F47" w:rsidP="00F91F47">
      <w:pPr>
        <w:pStyle w:val="Odstavecseseznamem"/>
        <w:rPr>
          <w:rFonts w:ascii="Arial" w:hAnsi="Arial" w:cs="Arial"/>
          <w:szCs w:val="22"/>
        </w:rPr>
      </w:pPr>
    </w:p>
    <w:p w:rsidR="00F91F47" w:rsidRDefault="00F91F47" w:rsidP="00F91F47">
      <w:pPr>
        <w:pStyle w:val="Odstavecseseznamem"/>
        <w:rPr>
          <w:rFonts w:ascii="Arial" w:hAnsi="Arial" w:cs="Arial"/>
          <w:szCs w:val="22"/>
        </w:rPr>
      </w:pPr>
    </w:p>
    <w:p w:rsidR="006B0349" w:rsidRDefault="006B0349" w:rsidP="00F91F47">
      <w:pPr>
        <w:pStyle w:val="Odstavecseseznamem"/>
        <w:rPr>
          <w:rFonts w:ascii="Arial" w:hAnsi="Arial" w:cs="Arial"/>
          <w:szCs w:val="22"/>
        </w:rPr>
      </w:pPr>
    </w:p>
    <w:p w:rsidR="00D33CB1" w:rsidRDefault="00D33CB1" w:rsidP="000E5E73">
      <w:pPr>
        <w:pStyle w:val="Odstavecseseznamem"/>
        <w:spacing w:line="360" w:lineRule="auto"/>
        <w:ind w:left="0"/>
        <w:rPr>
          <w:rFonts w:ascii="Arial" w:hAnsi="Arial" w:cs="Arial"/>
          <w:b/>
          <w:szCs w:val="22"/>
        </w:rPr>
      </w:pPr>
    </w:p>
    <w:p w:rsidR="00D33CB1" w:rsidRDefault="00D33CB1"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E441C8" w:rsidRDefault="00E441C8"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2408EB" w:rsidRDefault="002408EB" w:rsidP="000E5E73">
      <w:pPr>
        <w:pStyle w:val="Odstavecseseznamem"/>
        <w:spacing w:line="360" w:lineRule="auto"/>
        <w:ind w:left="0"/>
        <w:rPr>
          <w:rFonts w:ascii="Arial" w:hAnsi="Arial" w:cs="Arial"/>
          <w:b/>
          <w:szCs w:val="22"/>
        </w:rPr>
      </w:pPr>
    </w:p>
    <w:p w:rsidR="00064BB7" w:rsidRDefault="00064BB7" w:rsidP="000E5E73">
      <w:pPr>
        <w:pStyle w:val="Odstavecseseznamem"/>
        <w:spacing w:line="360" w:lineRule="auto"/>
        <w:ind w:left="0"/>
        <w:rPr>
          <w:rFonts w:ascii="Arial" w:hAnsi="Arial" w:cs="Arial"/>
          <w:b/>
          <w:szCs w:val="22"/>
        </w:rPr>
      </w:pPr>
    </w:p>
    <w:p w:rsidR="00F91F47" w:rsidRPr="000E5E73" w:rsidRDefault="000E5E73" w:rsidP="000E5E73">
      <w:pPr>
        <w:pStyle w:val="Odstavecseseznamem"/>
        <w:spacing w:line="360" w:lineRule="auto"/>
        <w:ind w:left="0"/>
        <w:rPr>
          <w:rFonts w:ascii="Arial" w:hAnsi="Arial" w:cs="Arial"/>
          <w:b/>
          <w:szCs w:val="22"/>
        </w:rPr>
      </w:pPr>
      <w:r w:rsidRPr="000E5E73">
        <w:rPr>
          <w:rFonts w:ascii="Arial" w:hAnsi="Arial" w:cs="Arial"/>
          <w:b/>
          <w:szCs w:val="22"/>
        </w:rPr>
        <w:t xml:space="preserve">Vypracoval : </w:t>
      </w:r>
    </w:p>
    <w:p w:rsidR="000E5E73" w:rsidRPr="000E5E73" w:rsidRDefault="000E5E73" w:rsidP="000E5E73">
      <w:pPr>
        <w:pStyle w:val="Odstavecseseznamem"/>
        <w:spacing w:line="360" w:lineRule="auto"/>
        <w:ind w:left="0"/>
        <w:rPr>
          <w:rFonts w:ascii="Arial" w:hAnsi="Arial" w:cs="Arial"/>
          <w:b/>
          <w:szCs w:val="22"/>
        </w:rPr>
      </w:pPr>
      <w:r w:rsidRPr="000E5E73">
        <w:rPr>
          <w:rFonts w:ascii="Arial" w:hAnsi="Arial" w:cs="Arial"/>
          <w:b/>
          <w:szCs w:val="22"/>
        </w:rPr>
        <w:t xml:space="preserve">Tel.: </w:t>
      </w:r>
    </w:p>
    <w:p w:rsidR="000E5E73" w:rsidRDefault="000E5E73" w:rsidP="000E5E73">
      <w:pPr>
        <w:pStyle w:val="Odstavecseseznamem"/>
        <w:spacing w:line="360" w:lineRule="auto"/>
        <w:ind w:left="0"/>
        <w:rPr>
          <w:rFonts w:ascii="Arial" w:hAnsi="Arial" w:cs="Arial"/>
          <w:b/>
          <w:szCs w:val="22"/>
        </w:rPr>
      </w:pPr>
      <w:r w:rsidRPr="000E5E73">
        <w:rPr>
          <w:rFonts w:ascii="Arial" w:hAnsi="Arial" w:cs="Arial"/>
          <w:b/>
          <w:szCs w:val="22"/>
        </w:rPr>
        <w:t xml:space="preserve">E-mail : </w:t>
      </w:r>
    </w:p>
    <w:p w:rsidR="00064BB7" w:rsidRPr="000E5E73" w:rsidRDefault="00064BB7" w:rsidP="000E5E73">
      <w:pPr>
        <w:pStyle w:val="Odstavecseseznamem"/>
        <w:spacing w:line="360" w:lineRule="auto"/>
        <w:ind w:left="0"/>
        <w:rPr>
          <w:rFonts w:ascii="Arial" w:hAnsi="Arial" w:cs="Arial"/>
          <w:b/>
          <w:szCs w:val="22"/>
        </w:rPr>
      </w:pPr>
    </w:p>
    <w:p w:rsidR="00F91F47" w:rsidRPr="00C621DA" w:rsidRDefault="00F91F47" w:rsidP="00F91F47">
      <w:pPr>
        <w:pStyle w:val="Odstavecseseznamem"/>
        <w:rPr>
          <w:rFonts w:ascii="Arial" w:hAnsi="Arial" w:cs="Arial"/>
          <w:szCs w:val="22"/>
        </w:rPr>
      </w:pPr>
    </w:p>
    <w:p w:rsidR="00F91F47" w:rsidRPr="00C621DA" w:rsidRDefault="00F91F47" w:rsidP="00F91F47">
      <w:pPr>
        <w:pStyle w:val="Odstavecseseznamem"/>
        <w:rPr>
          <w:rFonts w:ascii="Arial" w:hAnsi="Arial" w:cs="Arial"/>
          <w:szCs w:val="22"/>
        </w:rPr>
      </w:pPr>
    </w:p>
    <w:p w:rsidR="006B0349" w:rsidRDefault="006B0349" w:rsidP="00EC5CB3">
      <w:pPr>
        <w:rPr>
          <w:rFonts w:ascii="Arial" w:hAnsi="Arial" w:cs="Arial"/>
          <w:szCs w:val="22"/>
        </w:rPr>
      </w:pPr>
    </w:p>
    <w:p w:rsidR="00E441C8" w:rsidRPr="00EC5CB3" w:rsidRDefault="00E441C8" w:rsidP="00EC5CB3">
      <w:pPr>
        <w:rPr>
          <w:rFonts w:ascii="Arial" w:hAnsi="Arial" w:cs="Arial"/>
          <w:szCs w:val="22"/>
        </w:rPr>
      </w:pPr>
    </w:p>
    <w:p w:rsidR="00F91F47" w:rsidRPr="006B0349" w:rsidRDefault="00F91F47" w:rsidP="006B0349">
      <w:pPr>
        <w:rPr>
          <w:rFonts w:ascii="Arial" w:hAnsi="Arial" w:cs="Arial"/>
          <w:szCs w:val="22"/>
        </w:rPr>
      </w:pPr>
    </w:p>
    <w:p w:rsidR="00F91F47" w:rsidRPr="00A46333" w:rsidRDefault="00F91F47" w:rsidP="00F91F47">
      <w:pPr>
        <w:widowControl w:val="0"/>
        <w:tabs>
          <w:tab w:val="left" w:pos="708"/>
        </w:tabs>
        <w:spacing w:after="120"/>
        <w:ind w:left="-360"/>
        <w:jc w:val="center"/>
        <w:rPr>
          <w:rFonts w:ascii="Arial" w:hAnsi="Arial" w:cs="Arial"/>
          <w:b/>
          <w:sz w:val="28"/>
          <w:szCs w:val="28"/>
        </w:rPr>
      </w:pPr>
      <w:r w:rsidRPr="00A46333">
        <w:rPr>
          <w:rFonts w:ascii="Arial" w:hAnsi="Arial" w:cs="Arial"/>
          <w:b/>
          <w:sz w:val="28"/>
          <w:szCs w:val="28"/>
        </w:rPr>
        <w:t>Prohlášení příjemce k Rozhodnutí o poskytnutí dotace</w:t>
      </w:r>
    </w:p>
    <w:p w:rsidR="00F91F47" w:rsidRPr="002C0C07" w:rsidRDefault="00F91F47" w:rsidP="00F91F47">
      <w:pPr>
        <w:pStyle w:val="Odstavecseseznamem"/>
        <w:rPr>
          <w:rFonts w:ascii="Arial" w:hAnsi="Arial" w:cs="Arial"/>
          <w:szCs w:val="22"/>
        </w:rPr>
      </w:pPr>
    </w:p>
    <w:p w:rsidR="00F91F47" w:rsidRPr="002C0C07" w:rsidRDefault="00F91F47" w:rsidP="00F91F47">
      <w:pPr>
        <w:pStyle w:val="Odstavecseseznamem"/>
        <w:rPr>
          <w:rFonts w:ascii="Arial" w:hAnsi="Arial" w:cs="Arial"/>
          <w:szCs w:val="22"/>
        </w:rPr>
      </w:pPr>
    </w:p>
    <w:p w:rsidR="00F91F47" w:rsidRPr="002C0C07" w:rsidRDefault="00F91F47" w:rsidP="00F91F47">
      <w:pPr>
        <w:pStyle w:val="Zkladntext"/>
        <w:spacing w:before="120" w:after="120"/>
        <w:rPr>
          <w:rFonts w:ascii="Arial" w:hAnsi="Arial" w:cs="Arial"/>
          <w:b/>
          <w:szCs w:val="22"/>
        </w:rPr>
      </w:pPr>
    </w:p>
    <w:p w:rsidR="00F91F47" w:rsidRPr="002C0C07" w:rsidRDefault="00F91F47" w:rsidP="00F91F47">
      <w:pPr>
        <w:pStyle w:val="Zkladntext"/>
        <w:spacing w:before="120" w:after="120"/>
        <w:rPr>
          <w:rFonts w:ascii="Arial" w:hAnsi="Arial" w:cs="Arial"/>
          <w:b/>
          <w:szCs w:val="22"/>
        </w:rPr>
      </w:pPr>
      <w:r w:rsidRPr="002C0C07">
        <w:rPr>
          <w:rFonts w:ascii="Arial" w:hAnsi="Arial" w:cs="Arial"/>
          <w:b/>
          <w:szCs w:val="22"/>
        </w:rPr>
        <w:t>Příjemce prohlašuje a svým podpisem také stvrzuje, že:</w:t>
      </w:r>
    </w:p>
    <w:p w:rsidR="00F91F47" w:rsidRPr="002C0C07" w:rsidRDefault="00F91F47" w:rsidP="00F91F47">
      <w:pPr>
        <w:pStyle w:val="Zkladntext"/>
        <w:spacing w:before="120" w:after="120"/>
        <w:rPr>
          <w:rFonts w:ascii="Arial" w:hAnsi="Arial" w:cs="Arial"/>
          <w:sz w:val="22"/>
          <w:szCs w:val="22"/>
        </w:rPr>
      </w:pPr>
    </w:p>
    <w:p w:rsidR="00F91F47" w:rsidRPr="002C0C07" w:rsidRDefault="00F91F47" w:rsidP="00F91F47">
      <w:pPr>
        <w:pStyle w:val="Zkladntext"/>
        <w:spacing w:before="120" w:after="120"/>
        <w:jc w:val="both"/>
        <w:rPr>
          <w:rFonts w:ascii="Arial" w:hAnsi="Arial" w:cs="Arial"/>
          <w:sz w:val="22"/>
          <w:szCs w:val="22"/>
        </w:rPr>
      </w:pPr>
      <w:r w:rsidRPr="002C0C07">
        <w:rPr>
          <w:rFonts w:ascii="Arial" w:hAnsi="Arial" w:cs="Arial"/>
          <w:sz w:val="22"/>
          <w:szCs w:val="22"/>
        </w:rPr>
        <w:t xml:space="preserve">a) údaje vztahující se k identifikaci příjemce jakož i údaje o projektu, uvedené v části II </w:t>
      </w:r>
      <w:r>
        <w:rPr>
          <w:rFonts w:ascii="Arial" w:hAnsi="Arial" w:cs="Arial"/>
          <w:sz w:val="22"/>
          <w:szCs w:val="22"/>
        </w:rPr>
        <w:t xml:space="preserve">         </w:t>
      </w:r>
      <w:r w:rsidRPr="002C0C07">
        <w:rPr>
          <w:rFonts w:ascii="Arial" w:hAnsi="Arial" w:cs="Arial"/>
          <w:sz w:val="22"/>
          <w:szCs w:val="22"/>
        </w:rPr>
        <w:t>v bodech 1. a 2. a v části III bodu 1. Podmínek Rozhodnutí o poskytnutí dotace jsou pravdivé a úplné,</w:t>
      </w:r>
    </w:p>
    <w:p w:rsidR="00F91F47" w:rsidRPr="002C0C07" w:rsidRDefault="00F91F47" w:rsidP="00F91F47">
      <w:pPr>
        <w:pStyle w:val="Zkladntext"/>
        <w:spacing w:before="120" w:after="120"/>
        <w:jc w:val="both"/>
        <w:rPr>
          <w:rFonts w:ascii="Arial" w:hAnsi="Arial" w:cs="Arial"/>
          <w:sz w:val="22"/>
          <w:szCs w:val="22"/>
        </w:rPr>
      </w:pPr>
    </w:p>
    <w:p w:rsidR="00F91F47" w:rsidRPr="002C0C07" w:rsidRDefault="00F91F47" w:rsidP="00F91F47">
      <w:pPr>
        <w:pStyle w:val="Zkladntext"/>
        <w:spacing w:before="120" w:after="120"/>
        <w:jc w:val="both"/>
        <w:rPr>
          <w:rFonts w:ascii="Arial" w:hAnsi="Arial" w:cs="Arial"/>
          <w:sz w:val="22"/>
          <w:szCs w:val="22"/>
        </w:rPr>
      </w:pPr>
      <w:r w:rsidRPr="002C0C07">
        <w:rPr>
          <w:rFonts w:ascii="Arial" w:hAnsi="Arial" w:cs="Arial"/>
          <w:sz w:val="22"/>
          <w:szCs w:val="22"/>
        </w:rPr>
        <w:t>b) si je vědom následků (včetně trestněprávních), které by mohly vzniknout uváděním nepravdivých nebo neúplných údajů a vedly by tak k neoprávněnému čerpání dotace,</w:t>
      </w:r>
    </w:p>
    <w:p w:rsidR="00F91F47" w:rsidRPr="002C0C07" w:rsidRDefault="00F91F47" w:rsidP="00F91F47">
      <w:pPr>
        <w:pStyle w:val="Zkladntext"/>
        <w:spacing w:before="120" w:after="120"/>
        <w:jc w:val="both"/>
        <w:rPr>
          <w:rFonts w:ascii="Arial" w:hAnsi="Arial" w:cs="Arial"/>
          <w:sz w:val="22"/>
          <w:szCs w:val="22"/>
        </w:rPr>
      </w:pPr>
    </w:p>
    <w:p w:rsidR="00F91F47" w:rsidRPr="002C0C07" w:rsidRDefault="00F91F47" w:rsidP="00F91F47">
      <w:pPr>
        <w:pStyle w:val="Zkladntext"/>
        <w:spacing w:before="120" w:after="120"/>
        <w:jc w:val="both"/>
        <w:rPr>
          <w:rFonts w:ascii="Arial" w:hAnsi="Arial" w:cs="Arial"/>
          <w:sz w:val="22"/>
          <w:szCs w:val="22"/>
        </w:rPr>
      </w:pPr>
      <w:r w:rsidRPr="002C0C07">
        <w:rPr>
          <w:rFonts w:ascii="Arial" w:hAnsi="Arial" w:cs="Arial"/>
          <w:sz w:val="22"/>
          <w:szCs w:val="22"/>
        </w:rPr>
        <w:t>c) seznámil se s Podmínkami Rozhodnutí o poskytnutí dotace a přijímá všechny stanovené podmínky, vyslovuje s nimi svůj bezvýhradný souhlas a zavazuje se k jejich splnění, stejně jako ke splnění závazků vyplývajících mu z Rozhodnutí o poskytnutí dotace a Příručky pro žadatele a příjemce v platném znění.</w:t>
      </w:r>
    </w:p>
    <w:p w:rsidR="00F91F47" w:rsidRPr="002C0C07" w:rsidRDefault="00F91F47" w:rsidP="00F91F47">
      <w:pPr>
        <w:pStyle w:val="Zkladntext"/>
        <w:spacing w:before="120" w:after="120"/>
        <w:rPr>
          <w:rFonts w:ascii="Arial" w:hAnsi="Arial" w:cs="Arial"/>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p>
    <w:p w:rsidR="00F91F47" w:rsidRDefault="00F91F47" w:rsidP="00F91F47">
      <w:pPr>
        <w:pStyle w:val="Zkladntext"/>
        <w:spacing w:before="120" w:after="120"/>
        <w:rPr>
          <w:rFonts w:ascii="Calibri" w:hAnsi="Calibri" w:cs="Calibri"/>
          <w:sz w:val="22"/>
          <w:szCs w:val="22"/>
        </w:rPr>
      </w:pPr>
      <w:r>
        <w:rPr>
          <w:rFonts w:ascii="Calibri" w:hAnsi="Calibri" w:cs="Calibri"/>
          <w:sz w:val="22"/>
          <w:szCs w:val="22"/>
        </w:rPr>
        <w:t>Místo a datum:……………………</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w:t>
      </w:r>
    </w:p>
    <w:p w:rsidR="00F91F47" w:rsidRDefault="00F91F47" w:rsidP="00F91F47">
      <w:pPr>
        <w:pStyle w:val="Zkladntext"/>
        <w:spacing w:before="120" w:after="1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za příjemce </w:t>
      </w:r>
    </w:p>
    <w:p w:rsidR="00E02524" w:rsidRPr="009A2C43" w:rsidRDefault="00F91F47" w:rsidP="007345F4">
      <w:pPr>
        <w:pStyle w:val="Zkladntext"/>
        <w:spacing w:before="120" w:after="120"/>
        <w:rPr>
          <w:rFonts w:ascii="Arial" w:hAnsi="Arial" w:cs="Arial"/>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(jméno, př</w:t>
      </w:r>
      <w:r w:rsidR="00117D69">
        <w:rPr>
          <w:rFonts w:ascii="Calibri" w:hAnsi="Calibri" w:cs="Calibri"/>
          <w:sz w:val="22"/>
          <w:szCs w:val="22"/>
        </w:rPr>
        <w:t>íjmení, funkce, razítko, podpis</w:t>
      </w:r>
      <w:r w:rsidR="00694E86">
        <w:rPr>
          <w:rFonts w:ascii="Calibri" w:hAnsi="Calibri" w:cs="Calibri"/>
          <w:sz w:val="22"/>
          <w:szCs w:val="22"/>
        </w:rPr>
        <w:t>)</w:t>
      </w:r>
    </w:p>
    <w:sectPr w:rsidR="00E02524" w:rsidRPr="009A2C43" w:rsidSect="00E048BF">
      <w:headerReference w:type="default" r:id="rId10"/>
      <w:footerReference w:type="default" r:id="rId11"/>
      <w:headerReference w:type="first" r:id="rId12"/>
      <w:footerReference w:type="first" r:id="rId13"/>
      <w:pgSz w:w="11906" w:h="16838" w:code="9"/>
      <w:pgMar w:top="1418" w:right="1418" w:bottom="197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7D" w:rsidRDefault="00A27F7D">
      <w:r>
        <w:separator/>
      </w:r>
    </w:p>
  </w:endnote>
  <w:endnote w:type="continuationSeparator" w:id="0">
    <w:p w:rsidR="00A27F7D" w:rsidRDefault="00A2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098"/>
      <w:gridCol w:w="2052"/>
      <w:gridCol w:w="1642"/>
      <w:gridCol w:w="1705"/>
    </w:tblGrid>
    <w:tr w:rsidR="00EA28D4" w:rsidRPr="009D18B8" w:rsidTr="00FF705F">
      <w:trPr>
        <w:trHeight w:val="192"/>
      </w:trPr>
      <w:tc>
        <w:tcPr>
          <w:tcW w:w="4098"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70"/>
            </w:tabs>
            <w:rPr>
              <w:rFonts w:ascii="Arial" w:hAnsi="Arial" w:cs="Arial"/>
              <w:b/>
              <w:bCs/>
            </w:rPr>
          </w:pPr>
          <w:r w:rsidRPr="009D18B8">
            <w:rPr>
              <w:rFonts w:ascii="Arial" w:hAnsi="Arial" w:cs="Arial"/>
              <w:b/>
              <w:bCs/>
            </w:rPr>
            <w:t>Řízená kopie elektronická</w:t>
          </w:r>
        </w:p>
        <w:p w:rsidR="00EA28D4" w:rsidRPr="00686DD3" w:rsidRDefault="00EA28D4" w:rsidP="00FF705F">
          <w:pPr>
            <w:pStyle w:val="Zpat"/>
            <w:tabs>
              <w:tab w:val="left" w:pos="-70"/>
            </w:tabs>
            <w:rPr>
              <w:b/>
              <w:bCs/>
            </w:rPr>
          </w:pPr>
          <w:r w:rsidRPr="009D18B8">
            <w:rPr>
              <w:rFonts w:ascii="Arial" w:hAnsi="Arial" w:cs="Arial"/>
              <w:b/>
              <w:bCs/>
            </w:rPr>
            <w:t xml:space="preserve">Příloha </w:t>
          </w:r>
          <w:r w:rsidR="00D44B17">
            <w:rPr>
              <w:rFonts w:ascii="Arial" w:hAnsi="Arial" w:cs="Arial"/>
              <w:b/>
              <w:bCs/>
            </w:rPr>
            <w:t xml:space="preserve">8 </w:t>
          </w:r>
          <w:r w:rsidRPr="009D18B8">
            <w:rPr>
              <w:rFonts w:ascii="Arial" w:hAnsi="Arial" w:cs="Arial"/>
              <w:b/>
              <w:bCs/>
            </w:rPr>
            <w:t xml:space="preserve"> – Příručka pro žadatele  a</w:t>
          </w:r>
          <w:r>
            <w:rPr>
              <w:rFonts w:ascii="Arial" w:hAnsi="Arial" w:cs="Arial"/>
              <w:b/>
              <w:bCs/>
            </w:rPr>
            <w:t> </w:t>
          </w:r>
          <w:r w:rsidRPr="009D18B8">
            <w:rPr>
              <w:rFonts w:ascii="Arial" w:hAnsi="Arial" w:cs="Arial"/>
              <w:b/>
              <w:bCs/>
            </w:rPr>
            <w:t>příjemce</w:t>
          </w:r>
        </w:p>
      </w:tc>
      <w:tc>
        <w:tcPr>
          <w:tcW w:w="2052" w:type="dxa"/>
          <w:tcBorders>
            <w:top w:val="single" w:sz="4" w:space="0" w:color="auto"/>
            <w:left w:val="single" w:sz="4" w:space="0" w:color="auto"/>
            <w:bottom w:val="single" w:sz="4" w:space="0" w:color="auto"/>
            <w:right w:val="single" w:sz="4" w:space="0" w:color="auto"/>
          </w:tcBorders>
          <w:vAlign w:val="center"/>
        </w:tcPr>
        <w:p w:rsidR="00EA28D4" w:rsidRPr="009D18B8" w:rsidRDefault="008867B1" w:rsidP="008867B1">
          <w:pPr>
            <w:pStyle w:val="Zpat"/>
            <w:tabs>
              <w:tab w:val="left" w:pos="300"/>
            </w:tabs>
            <w:rPr>
              <w:rFonts w:ascii="Arial" w:hAnsi="Arial" w:cs="Arial"/>
            </w:rPr>
          </w:pPr>
          <w:r>
            <w:rPr>
              <w:rFonts w:ascii="Arial" w:hAnsi="Arial" w:cs="Arial"/>
            </w:rPr>
            <w:t>Číslo v</w:t>
          </w:r>
          <w:r w:rsidR="00EA28D4" w:rsidRPr="009D18B8">
            <w:rPr>
              <w:rFonts w:ascii="Arial" w:hAnsi="Arial" w:cs="Arial"/>
            </w:rPr>
            <w:t>ydání: 1</w:t>
          </w:r>
          <w:r w:rsidR="007266D0">
            <w:rPr>
              <w:rFonts w:ascii="Arial" w:hAnsi="Arial" w:cs="Arial"/>
            </w:rPr>
            <w:t>.2</w:t>
          </w:r>
        </w:p>
      </w:tc>
      <w:tc>
        <w:tcPr>
          <w:tcW w:w="1642" w:type="dxa"/>
          <w:tcBorders>
            <w:top w:val="single" w:sz="4" w:space="0" w:color="auto"/>
            <w:left w:val="single" w:sz="4" w:space="0" w:color="auto"/>
            <w:bottom w:val="single" w:sz="4" w:space="0" w:color="auto"/>
            <w:right w:val="single" w:sz="4" w:space="0" w:color="auto"/>
          </w:tcBorders>
          <w:vAlign w:val="center"/>
        </w:tcPr>
        <w:p w:rsidR="00EA28D4" w:rsidRPr="009D18B8" w:rsidRDefault="008867B1" w:rsidP="008867B1">
          <w:pPr>
            <w:pStyle w:val="Zpat"/>
            <w:tabs>
              <w:tab w:val="left" w:pos="300"/>
            </w:tabs>
            <w:rPr>
              <w:rFonts w:ascii="Arial" w:hAnsi="Arial" w:cs="Arial"/>
            </w:rPr>
          </w:pPr>
          <w:r>
            <w:rPr>
              <w:rFonts w:ascii="Arial" w:hAnsi="Arial" w:cs="Arial"/>
            </w:rPr>
            <w:t>Číslo r</w:t>
          </w:r>
          <w:r w:rsidR="00EA28D4" w:rsidRPr="009D18B8">
            <w:rPr>
              <w:rFonts w:ascii="Arial" w:hAnsi="Arial" w:cs="Arial"/>
            </w:rPr>
            <w:t>evize:</w:t>
          </w:r>
          <w:r w:rsidR="007266D0">
            <w:rPr>
              <w:rFonts w:ascii="Arial" w:hAnsi="Arial" w:cs="Arial"/>
            </w:rPr>
            <w:t>2</w:t>
          </w:r>
        </w:p>
      </w:tc>
      <w:tc>
        <w:tcPr>
          <w:tcW w:w="1705"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300"/>
            </w:tabs>
            <w:rPr>
              <w:rFonts w:ascii="Arial" w:hAnsi="Arial" w:cs="Arial"/>
            </w:rPr>
          </w:pPr>
          <w:r w:rsidRPr="009D18B8">
            <w:rPr>
              <w:rFonts w:ascii="Arial" w:hAnsi="Arial" w:cs="Arial"/>
            </w:rPr>
            <w:t xml:space="preserve">Strana </w:t>
          </w:r>
          <w:r w:rsidRPr="009D18B8">
            <w:rPr>
              <w:rFonts w:ascii="Arial" w:hAnsi="Arial" w:cs="Arial"/>
              <w:lang w:val="en-GB"/>
            </w:rPr>
            <w:fldChar w:fldCharType="begin"/>
          </w:r>
          <w:r w:rsidRPr="009D18B8">
            <w:rPr>
              <w:rFonts w:ascii="Arial" w:hAnsi="Arial" w:cs="Arial"/>
              <w:lang w:val="en-GB"/>
            </w:rPr>
            <w:instrText xml:space="preserve"> PAGE </w:instrText>
          </w:r>
          <w:r w:rsidRPr="009D18B8">
            <w:rPr>
              <w:rFonts w:ascii="Arial" w:hAnsi="Arial" w:cs="Arial"/>
              <w:lang w:val="en-GB"/>
            </w:rPr>
            <w:fldChar w:fldCharType="separate"/>
          </w:r>
          <w:r w:rsidR="008867B1">
            <w:rPr>
              <w:rFonts w:ascii="Arial" w:hAnsi="Arial" w:cs="Arial"/>
              <w:noProof/>
              <w:lang w:val="en-GB"/>
            </w:rPr>
            <w:t>1</w:t>
          </w:r>
          <w:r w:rsidRPr="009D18B8">
            <w:rPr>
              <w:rFonts w:ascii="Arial" w:hAnsi="Arial" w:cs="Arial"/>
            </w:rPr>
            <w:fldChar w:fldCharType="end"/>
          </w:r>
          <w:r w:rsidRPr="009D18B8">
            <w:rPr>
              <w:rFonts w:ascii="Arial" w:hAnsi="Arial" w:cs="Arial"/>
            </w:rPr>
            <w:t xml:space="preserve"> z </w:t>
          </w:r>
          <w:r w:rsidRPr="009D18B8">
            <w:rPr>
              <w:rFonts w:ascii="Arial" w:hAnsi="Arial" w:cs="Arial"/>
            </w:rPr>
            <w:fldChar w:fldCharType="begin"/>
          </w:r>
          <w:r w:rsidRPr="009D18B8">
            <w:rPr>
              <w:rFonts w:ascii="Arial" w:hAnsi="Arial" w:cs="Arial"/>
            </w:rPr>
            <w:instrText xml:space="preserve"> NUMPAGES </w:instrText>
          </w:r>
          <w:r w:rsidRPr="009D18B8">
            <w:rPr>
              <w:rFonts w:ascii="Arial" w:hAnsi="Arial" w:cs="Arial"/>
            </w:rPr>
            <w:fldChar w:fldCharType="separate"/>
          </w:r>
          <w:r w:rsidR="008867B1">
            <w:rPr>
              <w:rFonts w:ascii="Arial" w:hAnsi="Arial" w:cs="Arial"/>
              <w:noProof/>
            </w:rPr>
            <w:t>20</w:t>
          </w:r>
          <w:r w:rsidRPr="009D18B8">
            <w:rPr>
              <w:rFonts w:ascii="Arial" w:hAnsi="Arial" w:cs="Arial"/>
              <w:noProof/>
            </w:rPr>
            <w:fldChar w:fldCharType="end"/>
          </w:r>
        </w:p>
      </w:tc>
    </w:tr>
  </w:tbl>
  <w:p w:rsidR="00EA28D4" w:rsidRDefault="00EA28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098"/>
      <w:gridCol w:w="2052"/>
      <w:gridCol w:w="1642"/>
      <w:gridCol w:w="1705"/>
    </w:tblGrid>
    <w:tr w:rsidR="00EA28D4" w:rsidRPr="00686DD3" w:rsidTr="00EA28D4">
      <w:trPr>
        <w:trHeight w:val="192"/>
      </w:trPr>
      <w:tc>
        <w:tcPr>
          <w:tcW w:w="4098"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70"/>
            </w:tabs>
            <w:rPr>
              <w:rFonts w:ascii="Arial" w:hAnsi="Arial" w:cs="Arial"/>
              <w:b/>
              <w:bCs/>
            </w:rPr>
          </w:pPr>
          <w:r w:rsidRPr="009D18B8">
            <w:rPr>
              <w:rFonts w:ascii="Arial" w:hAnsi="Arial" w:cs="Arial"/>
              <w:b/>
              <w:bCs/>
            </w:rPr>
            <w:t>Řízená kopie elektronická</w:t>
          </w:r>
        </w:p>
        <w:p w:rsidR="00EA28D4" w:rsidRPr="00686DD3" w:rsidRDefault="00EA28D4" w:rsidP="00EA28D4">
          <w:pPr>
            <w:pStyle w:val="Zpat"/>
            <w:tabs>
              <w:tab w:val="left" w:pos="-70"/>
            </w:tabs>
            <w:rPr>
              <w:b/>
              <w:bCs/>
            </w:rPr>
          </w:pPr>
          <w:r w:rsidRPr="009D18B8">
            <w:rPr>
              <w:rFonts w:ascii="Arial" w:hAnsi="Arial" w:cs="Arial"/>
              <w:b/>
              <w:bCs/>
            </w:rPr>
            <w:t xml:space="preserve">Příloha </w:t>
          </w:r>
          <w:r>
            <w:rPr>
              <w:rFonts w:ascii="Arial" w:hAnsi="Arial" w:cs="Arial"/>
              <w:b/>
              <w:bCs/>
            </w:rPr>
            <w:t>8 b</w:t>
          </w:r>
          <w:r w:rsidRPr="009D18B8">
            <w:rPr>
              <w:rFonts w:ascii="Arial" w:hAnsi="Arial" w:cs="Arial"/>
              <w:b/>
              <w:bCs/>
            </w:rPr>
            <w:t xml:space="preserve"> – Příručka pro žadatele  a</w:t>
          </w:r>
          <w:r>
            <w:rPr>
              <w:rFonts w:ascii="Arial" w:hAnsi="Arial" w:cs="Arial"/>
              <w:b/>
              <w:bCs/>
            </w:rPr>
            <w:t> </w:t>
          </w:r>
          <w:r w:rsidRPr="009D18B8">
            <w:rPr>
              <w:rFonts w:ascii="Arial" w:hAnsi="Arial" w:cs="Arial"/>
              <w:b/>
              <w:bCs/>
            </w:rPr>
            <w:t>příjemce</w:t>
          </w:r>
        </w:p>
      </w:tc>
      <w:tc>
        <w:tcPr>
          <w:tcW w:w="2052"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300"/>
            </w:tabs>
            <w:rPr>
              <w:rFonts w:ascii="Arial" w:hAnsi="Arial" w:cs="Arial"/>
            </w:rPr>
          </w:pPr>
          <w:r w:rsidRPr="009D18B8">
            <w:rPr>
              <w:rFonts w:ascii="Arial" w:hAnsi="Arial" w:cs="Arial"/>
            </w:rPr>
            <w:t>Vydání: 1</w:t>
          </w:r>
        </w:p>
      </w:tc>
      <w:tc>
        <w:tcPr>
          <w:tcW w:w="1642"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300"/>
            </w:tabs>
            <w:rPr>
              <w:rFonts w:ascii="Arial" w:hAnsi="Arial" w:cs="Arial"/>
            </w:rPr>
          </w:pPr>
          <w:r w:rsidRPr="009D18B8">
            <w:rPr>
              <w:rFonts w:ascii="Arial" w:hAnsi="Arial" w:cs="Arial"/>
            </w:rPr>
            <w:t>Revize:1</w:t>
          </w:r>
        </w:p>
      </w:tc>
      <w:tc>
        <w:tcPr>
          <w:tcW w:w="1705" w:type="dxa"/>
          <w:tcBorders>
            <w:top w:val="single" w:sz="4" w:space="0" w:color="auto"/>
            <w:left w:val="single" w:sz="4" w:space="0" w:color="auto"/>
            <w:bottom w:val="single" w:sz="4" w:space="0" w:color="auto"/>
            <w:right w:val="single" w:sz="4" w:space="0" w:color="auto"/>
          </w:tcBorders>
          <w:vAlign w:val="center"/>
        </w:tcPr>
        <w:p w:rsidR="00EA28D4" w:rsidRPr="009D18B8" w:rsidRDefault="00EA28D4" w:rsidP="00FF705F">
          <w:pPr>
            <w:pStyle w:val="Zpat"/>
            <w:tabs>
              <w:tab w:val="left" w:pos="300"/>
            </w:tabs>
            <w:rPr>
              <w:rFonts w:ascii="Arial" w:hAnsi="Arial" w:cs="Arial"/>
            </w:rPr>
          </w:pPr>
          <w:r w:rsidRPr="009D18B8">
            <w:rPr>
              <w:rFonts w:ascii="Arial" w:hAnsi="Arial" w:cs="Arial"/>
            </w:rPr>
            <w:t xml:space="preserve">Strana </w:t>
          </w:r>
          <w:r w:rsidRPr="009D18B8">
            <w:rPr>
              <w:rFonts w:ascii="Arial" w:hAnsi="Arial" w:cs="Arial"/>
              <w:lang w:val="en-GB"/>
            </w:rPr>
            <w:fldChar w:fldCharType="begin"/>
          </w:r>
          <w:r w:rsidRPr="009D18B8">
            <w:rPr>
              <w:rFonts w:ascii="Arial" w:hAnsi="Arial" w:cs="Arial"/>
              <w:lang w:val="en-GB"/>
            </w:rPr>
            <w:instrText xml:space="preserve"> PAGE </w:instrText>
          </w:r>
          <w:r w:rsidRPr="009D18B8">
            <w:rPr>
              <w:rFonts w:ascii="Arial" w:hAnsi="Arial" w:cs="Arial"/>
              <w:lang w:val="en-GB"/>
            </w:rPr>
            <w:fldChar w:fldCharType="separate"/>
          </w:r>
          <w:r w:rsidR="00064BB7">
            <w:rPr>
              <w:rFonts w:ascii="Arial" w:hAnsi="Arial" w:cs="Arial"/>
              <w:noProof/>
              <w:lang w:val="en-GB"/>
            </w:rPr>
            <w:t>1</w:t>
          </w:r>
          <w:r w:rsidRPr="009D18B8">
            <w:rPr>
              <w:rFonts w:ascii="Arial" w:hAnsi="Arial" w:cs="Arial"/>
            </w:rPr>
            <w:fldChar w:fldCharType="end"/>
          </w:r>
          <w:r w:rsidRPr="009D18B8">
            <w:rPr>
              <w:rFonts w:ascii="Arial" w:hAnsi="Arial" w:cs="Arial"/>
            </w:rPr>
            <w:t xml:space="preserve"> z </w:t>
          </w:r>
          <w:r w:rsidRPr="009D18B8">
            <w:rPr>
              <w:rFonts w:ascii="Arial" w:hAnsi="Arial" w:cs="Arial"/>
            </w:rPr>
            <w:fldChar w:fldCharType="begin"/>
          </w:r>
          <w:r w:rsidRPr="009D18B8">
            <w:rPr>
              <w:rFonts w:ascii="Arial" w:hAnsi="Arial" w:cs="Arial"/>
            </w:rPr>
            <w:instrText xml:space="preserve"> NUMPAGES </w:instrText>
          </w:r>
          <w:r w:rsidRPr="009D18B8">
            <w:rPr>
              <w:rFonts w:ascii="Arial" w:hAnsi="Arial" w:cs="Arial"/>
            </w:rPr>
            <w:fldChar w:fldCharType="separate"/>
          </w:r>
          <w:r w:rsidR="00430BB3">
            <w:rPr>
              <w:rFonts w:ascii="Arial" w:hAnsi="Arial" w:cs="Arial"/>
              <w:noProof/>
            </w:rPr>
            <w:t>20</w:t>
          </w:r>
          <w:r w:rsidRPr="009D18B8">
            <w:rPr>
              <w:rFonts w:ascii="Arial" w:hAnsi="Arial" w:cs="Arial"/>
              <w:noProof/>
            </w:rPr>
            <w:fldChar w:fldCharType="end"/>
          </w:r>
        </w:p>
      </w:tc>
    </w:tr>
  </w:tbl>
  <w:p w:rsidR="00EA28D4" w:rsidRDefault="00EA28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7D" w:rsidRDefault="00A27F7D">
      <w:r>
        <w:separator/>
      </w:r>
    </w:p>
  </w:footnote>
  <w:footnote w:type="continuationSeparator" w:id="0">
    <w:p w:rsidR="00A27F7D" w:rsidRDefault="00A27F7D">
      <w:r>
        <w:continuationSeparator/>
      </w:r>
    </w:p>
  </w:footnote>
  <w:footnote w:id="1">
    <w:p w:rsidR="00A27F7D" w:rsidRDefault="00A27F7D" w:rsidP="00F91F47">
      <w:pPr>
        <w:pStyle w:val="Textpoznpodarou"/>
        <w:jc w:val="both"/>
      </w:pPr>
      <w:r>
        <w:rPr>
          <w:rStyle w:val="Znakapoznpodarou"/>
        </w:rPr>
        <w:footnoteRef/>
      </w:r>
      <w:r>
        <w:t>Viz Pravidla způsobilých výdajů pro programy spolufinancované ze SF a Fondu soudržnosti.</w:t>
      </w:r>
    </w:p>
  </w:footnote>
  <w:footnote w:id="2">
    <w:p w:rsidR="00A27F7D" w:rsidRDefault="00A27F7D" w:rsidP="00F91F47">
      <w:pPr>
        <w:pStyle w:val="Textpoznpodarou"/>
        <w:jc w:val="both"/>
      </w:pPr>
      <w:r>
        <w:rPr>
          <w:rStyle w:val="Znakapoznpodarou"/>
        </w:rPr>
        <w:footnoteRef/>
      </w:r>
      <w:r>
        <w:t xml:space="preserve"> Podle ustanovení § 44 odst. 2 písm. f) zákona č. 218/2000 Sb., o rozpočtových pravidlech, ve znění pozdějších předpisů,</w:t>
      </w:r>
    </w:p>
  </w:footnote>
  <w:footnote w:id="3">
    <w:p w:rsidR="00A27F7D" w:rsidRDefault="00A27F7D" w:rsidP="00F91F47">
      <w:pPr>
        <w:pStyle w:val="Textpoznpodarou"/>
        <w:jc w:val="both"/>
      </w:pPr>
      <w:r>
        <w:rPr>
          <w:rStyle w:val="Znakapoznpodarou"/>
        </w:rPr>
        <w:footnoteRef/>
      </w:r>
      <w:r>
        <w:t xml:space="preserve"> Podle ustanovení § 44 odst. 2 písm. h) zákona č. 218/2000 Sb., o rozpočtových pravidlech, ve znění pozdějších předpisů.</w:t>
      </w:r>
    </w:p>
  </w:footnote>
  <w:footnote w:id="4">
    <w:p w:rsidR="00A27F7D" w:rsidRDefault="00A27F7D" w:rsidP="00F91F47">
      <w:pPr>
        <w:pStyle w:val="Textpoznpodarou"/>
      </w:pPr>
      <w:r>
        <w:rPr>
          <w:rStyle w:val="Znakapoznpodarou"/>
        </w:rPr>
        <w:footnoteRef/>
      </w:r>
      <w:r>
        <w:t xml:space="preserve"> Viz Pravidla způsobilých výdajů pro programy spolufinancované ze strukturálních fondů a Fondu soudržnosti na programové období 2007-2013</w:t>
      </w:r>
    </w:p>
  </w:footnote>
  <w:footnote w:id="5">
    <w:p w:rsidR="00A27F7D" w:rsidRDefault="00A27F7D" w:rsidP="00F91F47">
      <w:pPr>
        <w:pStyle w:val="Textpoznpodarou"/>
      </w:pPr>
      <w:r>
        <w:rPr>
          <w:rStyle w:val="Znakapoznpodarou"/>
        </w:rPr>
        <w:footnoteRef/>
      </w:r>
      <w:r>
        <w:t xml:space="preserve"> Zákon č. 500/2004 Sb., správní řád.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7D" w:rsidRDefault="00A27F7D">
    <w:pPr>
      <w:pStyle w:val="Zhlav"/>
    </w:pPr>
    <w:r>
      <w:t xml:space="preserve">    </w:t>
    </w:r>
    <w:r w:rsidR="00E048BF">
      <w:rPr>
        <w:b/>
        <w:smallCaps/>
        <w:noProof/>
        <w:sz w:val="28"/>
      </w:rPr>
      <w:t xml:space="preserve"> </w:t>
    </w:r>
  </w:p>
  <w:p w:rsidR="00A27F7D" w:rsidRDefault="00E048BF">
    <w:pPr>
      <w:pStyle w:val="Zhlav"/>
    </w:pPr>
    <w:r>
      <w:t xml:space="preserve"> </w:t>
    </w:r>
    <w:r w:rsidR="003B6321">
      <w:rPr>
        <w:noProof/>
      </w:rPr>
      <w:drawing>
        <wp:inline distT="0" distB="0" distL="0" distR="0" wp14:anchorId="0CB7BA6F" wp14:editId="7F77FC67">
          <wp:extent cx="4824547" cy="550843"/>
          <wp:effectExtent l="0" t="0" r="0" b="0"/>
          <wp:docPr id="1" name="obrázek 1" descr="logo IOP + EU + tex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OP + EU + text -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0610" cy="557244"/>
                  </a:xfrm>
                  <a:prstGeom prst="rect">
                    <a:avLst/>
                  </a:prstGeom>
                  <a:noFill/>
                  <a:ln>
                    <a:noFill/>
                  </a:ln>
                </pic:spPr>
              </pic:pic>
            </a:graphicData>
          </a:graphic>
        </wp:inline>
      </w:drawing>
    </w:r>
    <w:r w:rsidR="003B6321">
      <w:t xml:space="preserve">  </w:t>
    </w:r>
    <w:r w:rsidR="003B6321">
      <w:rPr>
        <w:b/>
        <w:smallCaps/>
        <w:noProof/>
        <w:sz w:val="28"/>
      </w:rPr>
      <w:drawing>
        <wp:inline distT="0" distB="0" distL="0" distR="0" wp14:anchorId="391AF195" wp14:editId="59B2A5D6">
          <wp:extent cx="522605" cy="546100"/>
          <wp:effectExtent l="0" t="0" r="0" b="0"/>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605" cy="546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BF" w:rsidRDefault="001C0BED">
    <w:pPr>
      <w:pStyle w:val="Zhlav"/>
    </w:pPr>
    <w:r>
      <w:rPr>
        <w:noProof/>
      </w:rPr>
      <w:t xml:space="preserve">  </w:t>
    </w:r>
    <w:r w:rsidR="00E048BF">
      <w:rPr>
        <w:noProof/>
      </w:rPr>
      <w:drawing>
        <wp:inline distT="0" distB="0" distL="0" distR="0" wp14:anchorId="3590F23D" wp14:editId="14A9CC6E">
          <wp:extent cx="4824547" cy="550843"/>
          <wp:effectExtent l="0" t="0" r="0" b="0"/>
          <wp:docPr id="6" name="obrázek 1" descr="logo IOP + EU + tex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OP + EU + text -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0610" cy="557244"/>
                  </a:xfrm>
                  <a:prstGeom prst="rect">
                    <a:avLst/>
                  </a:prstGeom>
                  <a:noFill/>
                  <a:ln>
                    <a:noFill/>
                  </a:ln>
                </pic:spPr>
              </pic:pic>
            </a:graphicData>
          </a:graphic>
        </wp:inline>
      </w:drawing>
    </w:r>
    <w:r>
      <w:rPr>
        <w:b/>
        <w:smallCaps/>
        <w:noProof/>
        <w:sz w:val="28"/>
      </w:rPr>
      <w:t xml:space="preserve">   </w:t>
    </w:r>
    <w:r>
      <w:rPr>
        <w:b/>
        <w:smallCaps/>
        <w:noProof/>
        <w:sz w:val="28"/>
      </w:rPr>
      <w:drawing>
        <wp:inline distT="0" distB="0" distL="0" distR="0" wp14:anchorId="51144943" wp14:editId="124B7D1D">
          <wp:extent cx="522605" cy="546100"/>
          <wp:effectExtent l="0" t="0" r="0" b="0"/>
          <wp:docPr id="7"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605"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E19"/>
    <w:multiLevelType w:val="hybridMultilevel"/>
    <w:tmpl w:val="A5EE410E"/>
    <w:lvl w:ilvl="0" w:tplc="0892328E">
      <w:start w:val="6"/>
      <w:numFmt w:val="decimal"/>
      <w:lvlText w:val="3.%1."/>
      <w:lvlJc w:val="left"/>
      <w:pPr>
        <w:ind w:left="36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9E6875"/>
    <w:multiLevelType w:val="multilevel"/>
    <w:tmpl w:val="B176873C"/>
    <w:lvl w:ilvl="0">
      <w:start w:val="1"/>
      <w:numFmt w:val="none"/>
      <w:lvlText w:val="g) 1."/>
      <w:lvlJc w:val="left"/>
      <w:pPr>
        <w:ind w:left="360" w:hanging="360"/>
      </w:pPr>
      <w:rPr>
        <w:rFonts w:hint="default"/>
        <w:strike w:val="0"/>
        <w:dstrike w:val="0"/>
      </w:rPr>
    </w:lvl>
    <w:lvl w:ilvl="1">
      <w:start w:val="7"/>
      <w:numFmt w:val="none"/>
      <w:lvlText w:val="g.1."/>
      <w:lvlJc w:val="left"/>
      <w:pPr>
        <w:ind w:left="792" w:hanging="432"/>
      </w:pPr>
      <w:rPr>
        <w:rFonts w:hint="default"/>
        <w:b/>
        <w:strike w:val="0"/>
        <w:dstrike w:val="0"/>
        <w:sz w:val="24"/>
        <w:szCs w:val="24"/>
      </w:rPr>
    </w:lvl>
    <w:lvl w:ilvl="2">
      <w:start w:val="1"/>
      <w:numFmt w:val="lowerLetter"/>
      <w:lvlText w:val="%3)"/>
      <w:lvlJc w:val="left"/>
      <w:pPr>
        <w:ind w:left="1356"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110F14"/>
    <w:multiLevelType w:val="multilevel"/>
    <w:tmpl w:val="F4F26898"/>
    <w:styleLink w:val="Styl1"/>
    <w:lvl w:ilvl="0">
      <w:start w:val="1"/>
      <w:numFmt w:val="none"/>
      <w:lvlText w:val="g) 1."/>
      <w:lvlJc w:val="left"/>
      <w:pPr>
        <w:ind w:left="360" w:hanging="360"/>
      </w:pPr>
      <w:rPr>
        <w:rFonts w:hint="default"/>
        <w:strike w:val="0"/>
        <w:dstrike w:val="0"/>
      </w:rPr>
    </w:lvl>
    <w:lvl w:ilvl="1">
      <w:start w:val="7"/>
      <w:numFmt w:val="none"/>
      <w:lvlText w:val="20.7.1."/>
      <w:lvlJc w:val="left"/>
      <w:pPr>
        <w:ind w:left="792" w:hanging="432"/>
      </w:pPr>
      <w:rPr>
        <w:rFonts w:hint="default"/>
        <w:b/>
        <w:strike w:val="0"/>
        <w:dstrike w:val="0"/>
        <w:sz w:val="24"/>
        <w:szCs w:val="24"/>
      </w:rPr>
    </w:lvl>
    <w:lvl w:ilvl="2">
      <w:start w:val="1"/>
      <w:numFmt w:val="lowerLetter"/>
      <w:lvlText w:val="%3)"/>
      <w:lvlJc w:val="left"/>
      <w:pPr>
        <w:ind w:left="1356" w:hanging="504"/>
      </w:pPr>
      <w:rPr>
        <w:rFonts w:hint="default"/>
        <w:b/>
        <w:sz w:val="24"/>
        <w:szCs w:val="24"/>
      </w:rPr>
    </w:lvl>
    <w:lvl w:ilvl="3">
      <w:start w:val="1"/>
      <w:numFmt w:val="decimal"/>
      <w:lvlText w:val="%1.%2.%3.%4."/>
      <w:lvlJc w:val="left"/>
      <w:pPr>
        <w:ind w:left="1728" w:hanging="648"/>
      </w:pPr>
      <w:rPr>
        <w:rFonts w:ascii="Arial" w:hAnsi="Arial"/>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8270E1"/>
    <w:multiLevelType w:val="hybridMultilevel"/>
    <w:tmpl w:val="303830FE"/>
    <w:lvl w:ilvl="0" w:tplc="0405000F">
      <w:start w:val="1"/>
      <w:numFmt w:val="decimal"/>
      <w:lvlText w:val="%1."/>
      <w:lvlJc w:val="left"/>
      <w:pPr>
        <w:tabs>
          <w:tab w:val="num" w:pos="360"/>
        </w:tabs>
        <w:ind w:left="360" w:hanging="360"/>
      </w:pPr>
      <w:rPr>
        <w:rFonts w:hint="default"/>
        <w:b w:val="0"/>
        <w:i w:val="0"/>
        <w:color w:val="auto"/>
      </w:rPr>
    </w:lvl>
    <w:lvl w:ilvl="1" w:tplc="F60EFE1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A82F92"/>
    <w:multiLevelType w:val="hybridMultilevel"/>
    <w:tmpl w:val="8176F708"/>
    <w:lvl w:ilvl="0" w:tplc="B8E6ED5C">
      <w:start w:val="1"/>
      <w:numFmt w:val="bullet"/>
      <w:lvlText w:val=""/>
      <w:lvlJc w:val="left"/>
      <w:pPr>
        <w:tabs>
          <w:tab w:val="num" w:pos="720"/>
        </w:tabs>
        <w:ind w:left="720" w:hanging="360"/>
      </w:pPr>
      <w:rPr>
        <w:rFonts w:ascii="Symbol" w:hAnsi="Symbol" w:hint="default"/>
        <w:color w:val="auto"/>
      </w:rPr>
    </w:lvl>
    <w:lvl w:ilvl="1" w:tplc="04050017">
      <w:start w:val="1"/>
      <w:numFmt w:val="lowerLetter"/>
      <w:lvlText w:val="%2)"/>
      <w:lvlJc w:val="left"/>
      <w:pPr>
        <w:tabs>
          <w:tab w:val="num" w:pos="1440"/>
        </w:tabs>
        <w:ind w:left="1440" w:hanging="360"/>
      </w:pPr>
      <w:rPr>
        <w:rFonts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552A97"/>
    <w:multiLevelType w:val="multilevel"/>
    <w:tmpl w:val="424841A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b w:val="0"/>
        <w:sz w:val="22"/>
        <w:szCs w:val="22"/>
      </w:rPr>
    </w:lvl>
    <w:lvl w:ilvl="2">
      <w:start w:val="1"/>
      <w:numFmt w:val="decimal"/>
      <w:lvlText w:val="20.%2.%3."/>
      <w:lvlJc w:val="left"/>
      <w:pPr>
        <w:ind w:left="1224" w:hanging="504"/>
      </w:pPr>
      <w:rPr>
        <w:rFonts w:hint="default"/>
        <w:color w:val="FF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DF64F4"/>
    <w:multiLevelType w:val="multilevel"/>
    <w:tmpl w:val="BE869CE8"/>
    <w:lvl w:ilvl="0">
      <w:start w:val="1"/>
      <w:numFmt w:val="none"/>
      <w:lvlText w:val="3."/>
      <w:lvlJc w:val="left"/>
      <w:pPr>
        <w:ind w:left="360" w:hanging="360"/>
      </w:pPr>
      <w:rPr>
        <w:rFonts w:hint="default"/>
      </w:rPr>
    </w:lvl>
    <w:lvl w:ilvl="1">
      <w:start w:val="1"/>
      <w:numFmt w:val="decimal"/>
      <w:lvlText w:val="3.%2."/>
      <w:lvlJc w:val="left"/>
      <w:pPr>
        <w:ind w:left="1000" w:hanging="432"/>
      </w:pPr>
      <w:rPr>
        <w:rFonts w:hint="default"/>
        <w:b w:val="0"/>
        <w:color w:val="auto"/>
        <w:sz w:val="22"/>
        <w:szCs w:val="22"/>
      </w:rPr>
    </w:lvl>
    <w:lvl w:ilvl="2">
      <w:start w:val="1"/>
      <w:numFmt w:val="decimal"/>
      <w:lvlText w:val="20.8.%3."/>
      <w:lvlJc w:val="left"/>
      <w:pPr>
        <w:ind w:left="1224" w:hanging="504"/>
      </w:pPr>
      <w:rPr>
        <w:rFonts w:hint="default"/>
        <w:b/>
        <w:color w:val="FF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CC3D5F"/>
    <w:multiLevelType w:val="multilevel"/>
    <w:tmpl w:val="778A5F08"/>
    <w:lvl w:ilvl="0">
      <w:start w:val="1"/>
      <w:numFmt w:val="none"/>
      <w:lvlText w:val="3."/>
      <w:lvlJc w:val="left"/>
      <w:pPr>
        <w:ind w:left="360" w:hanging="360"/>
      </w:pPr>
      <w:rPr>
        <w:rFonts w:hint="default"/>
      </w:rPr>
    </w:lvl>
    <w:lvl w:ilvl="1">
      <w:start w:val="1"/>
      <w:numFmt w:val="decimal"/>
      <w:lvlText w:val="3.6.%2"/>
      <w:lvlJc w:val="left"/>
      <w:pPr>
        <w:ind w:left="792" w:hanging="432"/>
      </w:pPr>
      <w:rPr>
        <w:rFonts w:hint="default"/>
        <w:b w:val="0"/>
        <w:color w:val="auto"/>
        <w:sz w:val="24"/>
        <w:szCs w:val="24"/>
      </w:rPr>
    </w:lvl>
    <w:lvl w:ilvl="2">
      <w:start w:val="1"/>
      <w:numFmt w:val="decimal"/>
      <w:lvlText w:val="3.5.%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12F6997"/>
    <w:multiLevelType w:val="hybridMultilevel"/>
    <w:tmpl w:val="35B6DE52"/>
    <w:lvl w:ilvl="0" w:tplc="22685DA0">
      <w:start w:val="1"/>
      <w:numFmt w:val="decimal"/>
      <w:lvlText w:val="%1."/>
      <w:lvlJc w:val="left"/>
      <w:pPr>
        <w:tabs>
          <w:tab w:val="num" w:pos="360"/>
        </w:tabs>
        <w:ind w:left="360" w:hanging="360"/>
      </w:pPr>
      <w:rPr>
        <w:rFonts w:hint="default"/>
      </w:rPr>
    </w:lvl>
    <w:lvl w:ilvl="1" w:tplc="B59240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1301466"/>
    <w:multiLevelType w:val="hybridMultilevel"/>
    <w:tmpl w:val="8904E744"/>
    <w:lvl w:ilvl="0" w:tplc="7D14F3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1F46B08"/>
    <w:multiLevelType w:val="multilevel"/>
    <w:tmpl w:val="5D90F09C"/>
    <w:lvl w:ilvl="0">
      <w:start w:val="1"/>
      <w:numFmt w:val="decimal"/>
      <w:lvlText w:val="%1."/>
      <w:lvlJc w:val="left"/>
      <w:pPr>
        <w:ind w:left="360" w:hanging="360"/>
      </w:pPr>
      <w:rPr>
        <w:rFonts w:hint="default"/>
        <w:strike w:val="0"/>
        <w:dstrike w:val="0"/>
      </w:rPr>
    </w:lvl>
    <w:lvl w:ilvl="1">
      <w:start w:val="1"/>
      <w:numFmt w:val="decimal"/>
      <w:lvlText w:val="%1.%2."/>
      <w:lvlJc w:val="left"/>
      <w:pPr>
        <w:ind w:left="792" w:hanging="432"/>
      </w:pPr>
      <w:rPr>
        <w:rFonts w:hint="default"/>
        <w:b/>
        <w:strike w:val="0"/>
        <w:dstrike w:val="0"/>
        <w:sz w:val="24"/>
        <w:szCs w:val="24"/>
      </w:rPr>
    </w:lvl>
    <w:lvl w:ilvl="2">
      <w:start w:val="1"/>
      <w:numFmt w:val="decimal"/>
      <w:lvlText w:val="20.7.%3."/>
      <w:lvlJc w:val="left"/>
      <w:pPr>
        <w:ind w:left="1224" w:hanging="504"/>
      </w:pPr>
      <w:rPr>
        <w:rFonts w:hint="default"/>
        <w:b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37C2899"/>
    <w:multiLevelType w:val="hybridMultilevel"/>
    <w:tmpl w:val="6952F9A4"/>
    <w:lvl w:ilvl="0" w:tplc="CB24B89A">
      <w:start w:val="1"/>
      <w:numFmt w:val="decimal"/>
      <w:lvlText w:val="%1."/>
      <w:lvlJc w:val="left"/>
      <w:pPr>
        <w:tabs>
          <w:tab w:val="num" w:pos="357"/>
        </w:tabs>
        <w:ind w:left="357" w:hanging="357"/>
      </w:pPr>
      <w:rPr>
        <w:rFonts w:hint="default"/>
        <w:b w:val="0"/>
        <w:color w:val="auto"/>
        <w:sz w:val="22"/>
        <w:szCs w:val="22"/>
      </w:rPr>
    </w:lvl>
    <w:lvl w:ilvl="1" w:tplc="9034C65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3821FDD"/>
    <w:multiLevelType w:val="hybridMultilevel"/>
    <w:tmpl w:val="F8C67BE8"/>
    <w:lvl w:ilvl="0" w:tplc="F91643C2">
      <w:start w:val="1"/>
      <w:numFmt w:val="decimal"/>
      <w:lvlText w:val="3.6.%1"/>
      <w:lvlJc w:val="left"/>
      <w:pPr>
        <w:ind w:left="1512" w:hanging="360"/>
      </w:pPr>
      <w:rPr>
        <w:rFonts w:hint="default"/>
        <w:b w:val="0"/>
        <w:color w:val="auto"/>
        <w:sz w:val="22"/>
        <w:szCs w:val="22"/>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4">
    <w:nsid w:val="14BB7F01"/>
    <w:multiLevelType w:val="hybridMultilevel"/>
    <w:tmpl w:val="25EC4AF0"/>
    <w:lvl w:ilvl="0" w:tplc="CB586A1E">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F97F60"/>
    <w:multiLevelType w:val="hybridMultilevel"/>
    <w:tmpl w:val="96108180"/>
    <w:lvl w:ilvl="0" w:tplc="70DE7E64">
      <w:start w:val="1"/>
      <w:numFmt w:val="decimal"/>
      <w:lvlText w:val="%1."/>
      <w:lvlJc w:val="left"/>
      <w:pPr>
        <w:tabs>
          <w:tab w:val="num" w:pos="360"/>
        </w:tabs>
        <w:ind w:left="360" w:hanging="360"/>
      </w:pPr>
      <w:rPr>
        <w:rFonts w:hint="default"/>
        <w:b w:val="0"/>
        <w:i w:val="0"/>
      </w:rPr>
    </w:lvl>
    <w:lvl w:ilvl="1" w:tplc="0682E7C0">
      <w:start w:val="1"/>
      <w:numFmt w:val="lowerLetter"/>
      <w:lvlText w:val="%2)"/>
      <w:lvlJc w:val="left"/>
      <w:pPr>
        <w:tabs>
          <w:tab w:val="num" w:pos="1083"/>
        </w:tabs>
        <w:ind w:left="1083" w:hanging="363"/>
      </w:pPr>
      <w:rPr>
        <w:rFonts w:hint="default"/>
        <w:b w:val="0"/>
        <w:i w:val="0"/>
        <w:strike w:val="0"/>
        <w:dstrike w:val="0"/>
      </w:rPr>
    </w:lvl>
    <w:lvl w:ilvl="2" w:tplc="0405001B">
      <w:start w:val="1"/>
      <w:numFmt w:val="lowerRoman"/>
      <w:lvlText w:val="%3."/>
      <w:lvlJc w:val="right"/>
      <w:pPr>
        <w:tabs>
          <w:tab w:val="num" w:pos="1800"/>
        </w:tabs>
        <w:ind w:left="1800" w:hanging="180"/>
      </w:pPr>
    </w:lvl>
    <w:lvl w:ilvl="3" w:tplc="55C00B66">
      <w:start w:val="1"/>
      <w:numFmt w:val="lowerLetter"/>
      <w:lvlText w:val="%4)"/>
      <w:lvlJc w:val="left"/>
      <w:pPr>
        <w:tabs>
          <w:tab w:val="num" w:pos="2520"/>
        </w:tabs>
        <w:ind w:left="252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17E315BE"/>
    <w:multiLevelType w:val="hybridMultilevel"/>
    <w:tmpl w:val="7840A730"/>
    <w:lvl w:ilvl="0" w:tplc="973EC6B2">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8163211"/>
    <w:multiLevelType w:val="hybridMultilevel"/>
    <w:tmpl w:val="7EBA051E"/>
    <w:lvl w:ilvl="0" w:tplc="91084D2E">
      <w:start w:val="1"/>
      <w:numFmt w:val="lowerLetter"/>
      <w:lvlText w:val="%1)"/>
      <w:lvlJc w:val="left"/>
      <w:pPr>
        <w:tabs>
          <w:tab w:val="num" w:pos="357"/>
        </w:tabs>
        <w:ind w:left="357" w:hanging="357"/>
      </w:pPr>
      <w:rPr>
        <w:rFonts w:hint="default"/>
      </w:rPr>
    </w:lvl>
    <w:lvl w:ilvl="1" w:tplc="9F40C964">
      <w:start w:val="1"/>
      <w:numFmt w:val="lowerLetter"/>
      <w:lvlText w:val="%2)"/>
      <w:lvlJc w:val="left"/>
      <w:pPr>
        <w:tabs>
          <w:tab w:val="num" w:pos="357"/>
        </w:tabs>
        <w:ind w:left="357"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8396978"/>
    <w:multiLevelType w:val="multilevel"/>
    <w:tmpl w:val="778A5F08"/>
    <w:styleLink w:val="Styl3"/>
    <w:lvl w:ilvl="0">
      <w:start w:val="1"/>
      <w:numFmt w:val="none"/>
      <w:lvlText w:val="3."/>
      <w:lvlJc w:val="left"/>
      <w:pPr>
        <w:ind w:left="360" w:hanging="360"/>
      </w:pPr>
      <w:rPr>
        <w:rFonts w:hint="default"/>
      </w:rPr>
    </w:lvl>
    <w:lvl w:ilvl="1">
      <w:start w:val="1"/>
      <w:numFmt w:val="decimal"/>
      <w:lvlText w:val="3.6.%2"/>
      <w:lvlJc w:val="left"/>
      <w:pPr>
        <w:ind w:left="792" w:hanging="432"/>
      </w:pPr>
      <w:rPr>
        <w:rFonts w:ascii="Arial" w:hAnsi="Arial" w:hint="default"/>
        <w:b w:val="0"/>
        <w:color w:val="auto"/>
        <w:sz w:val="24"/>
        <w:szCs w:val="24"/>
      </w:rPr>
    </w:lvl>
    <w:lvl w:ilvl="2">
      <w:start w:val="1"/>
      <w:numFmt w:val="decimal"/>
      <w:lvlText w:val="3.5.%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BC5DF9"/>
    <w:multiLevelType w:val="multilevel"/>
    <w:tmpl w:val="DA720AE4"/>
    <w:styleLink w:val="Styl2"/>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b/>
        <w:sz w:val="24"/>
        <w:szCs w:val="24"/>
      </w:rPr>
    </w:lvl>
    <w:lvl w:ilvl="2">
      <w:start w:val="1"/>
      <w:numFmt w:val="decimal"/>
      <w:lvlText w:val="20.8.%3."/>
      <w:lvlJc w:val="left"/>
      <w:pPr>
        <w:ind w:left="1224" w:hanging="504"/>
      </w:pPr>
      <w:rPr>
        <w:rFonts w:hint="default"/>
        <w:b/>
        <w:color w:val="FF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3D024DB"/>
    <w:multiLevelType w:val="hybridMultilevel"/>
    <w:tmpl w:val="A438800E"/>
    <w:lvl w:ilvl="0" w:tplc="CB586A1E">
      <w:start w:val="1"/>
      <w:numFmt w:val="decimal"/>
      <w:lvlText w:val="%1."/>
      <w:lvlJc w:val="left"/>
      <w:pPr>
        <w:tabs>
          <w:tab w:val="num" w:pos="786"/>
        </w:tabs>
        <w:ind w:left="786" w:hanging="360"/>
      </w:pPr>
      <w:rPr>
        <w:rFonts w:hint="default"/>
        <w:b w:val="0"/>
        <w:color w:val="auto"/>
      </w:rPr>
    </w:lvl>
    <w:lvl w:ilvl="1" w:tplc="C20A86C2">
      <w:start w:val="1"/>
      <w:numFmt w:val="lowerLetter"/>
      <w:lvlText w:val="%2)"/>
      <w:lvlJc w:val="left"/>
      <w:pPr>
        <w:tabs>
          <w:tab w:val="num" w:pos="360"/>
        </w:tabs>
        <w:ind w:left="360" w:hanging="360"/>
      </w:pPr>
      <w:rPr>
        <w:rFonts w:hint="default"/>
      </w:rPr>
    </w:lvl>
    <w:lvl w:ilvl="2" w:tplc="0B8EC068">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7511AB6"/>
    <w:multiLevelType w:val="hybridMultilevel"/>
    <w:tmpl w:val="27A68C10"/>
    <w:lvl w:ilvl="0" w:tplc="7D14F352">
      <w:start w:val="1"/>
      <w:numFmt w:val="decimal"/>
      <w:lvlText w:val="%1."/>
      <w:lvlJc w:val="left"/>
      <w:pPr>
        <w:tabs>
          <w:tab w:val="num" w:pos="357"/>
        </w:tabs>
        <w:ind w:left="357" w:hanging="357"/>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9B6731"/>
    <w:multiLevelType w:val="hybridMultilevel"/>
    <w:tmpl w:val="2822F714"/>
    <w:lvl w:ilvl="0" w:tplc="022836D2">
      <w:start w:val="1"/>
      <w:numFmt w:val="decimal"/>
      <w:lvlText w:val="3.%1."/>
      <w:lvlJc w:val="left"/>
      <w:pPr>
        <w:ind w:left="72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BA62F46"/>
    <w:multiLevelType w:val="multilevel"/>
    <w:tmpl w:val="DA720AE4"/>
    <w:numStyleLink w:val="Styl2"/>
  </w:abstractNum>
  <w:abstractNum w:abstractNumId="24">
    <w:nsid w:val="2EE70C2D"/>
    <w:multiLevelType w:val="hybridMultilevel"/>
    <w:tmpl w:val="FFC849BA"/>
    <w:lvl w:ilvl="0" w:tplc="E1B68FFA">
      <w:start w:val="7"/>
      <w:numFmt w:val="decimal"/>
      <w:lvlText w:val="3.%1."/>
      <w:lvlJc w:val="left"/>
      <w:pPr>
        <w:ind w:left="1070" w:hanging="360"/>
      </w:pPr>
      <w:rPr>
        <w:rFonts w:hint="default"/>
        <w:b w:val="0"/>
        <w:color w:val="auto"/>
        <w:sz w:val="22"/>
        <w:szCs w:val="22"/>
      </w:rPr>
    </w:lvl>
    <w:lvl w:ilvl="1" w:tplc="04050019">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FBA266C"/>
    <w:multiLevelType w:val="hybridMultilevel"/>
    <w:tmpl w:val="77D80C32"/>
    <w:lvl w:ilvl="0" w:tplc="7D14F3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1FD6C43"/>
    <w:multiLevelType w:val="hybridMultilevel"/>
    <w:tmpl w:val="EBB64D2A"/>
    <w:lvl w:ilvl="0" w:tplc="7D14F352">
      <w:start w:val="1"/>
      <w:numFmt w:val="decimal"/>
      <w:lvlText w:val="%1."/>
      <w:lvlJc w:val="left"/>
      <w:pPr>
        <w:tabs>
          <w:tab w:val="num" w:pos="786"/>
        </w:tabs>
        <w:ind w:left="786" w:hanging="360"/>
      </w:pPr>
      <w:rPr>
        <w:rFonts w:hint="default"/>
      </w:rPr>
    </w:lvl>
    <w:lvl w:ilvl="1" w:tplc="3EF2299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F670DE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A125A39"/>
    <w:multiLevelType w:val="multilevel"/>
    <w:tmpl w:val="287CAAB4"/>
    <w:lvl w:ilvl="0">
      <w:start w:val="1"/>
      <w:numFmt w:val="none"/>
      <w:lvlText w:val="3."/>
      <w:lvlJc w:val="left"/>
      <w:pPr>
        <w:ind w:left="360" w:hanging="360"/>
      </w:pPr>
      <w:rPr>
        <w:rFonts w:hint="default"/>
      </w:rPr>
    </w:lvl>
    <w:lvl w:ilvl="1">
      <w:start w:val="1"/>
      <w:numFmt w:val="decimal"/>
      <w:lvlText w:val="%13.5."/>
      <w:lvlJc w:val="left"/>
      <w:pPr>
        <w:ind w:left="792" w:hanging="432"/>
      </w:pPr>
      <w:rPr>
        <w:rFonts w:hint="default"/>
      </w:rPr>
    </w:lvl>
    <w:lvl w:ilvl="2">
      <w:start w:val="1"/>
      <w:numFmt w:val="none"/>
      <w:lvlText w:val="3.5.1."/>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FDE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765782E"/>
    <w:multiLevelType w:val="singleLevel"/>
    <w:tmpl w:val="4894E47E"/>
    <w:lvl w:ilvl="0">
      <w:start w:val="1"/>
      <w:numFmt w:val="decimal"/>
      <w:lvlText w:val="3.%16."/>
      <w:lvlJc w:val="left"/>
      <w:pPr>
        <w:ind w:left="792" w:hanging="432"/>
      </w:pPr>
      <w:rPr>
        <w:rFonts w:hint="default"/>
        <w:b w:val="0"/>
        <w:color w:val="auto"/>
        <w:sz w:val="24"/>
        <w:szCs w:val="24"/>
      </w:rPr>
    </w:lvl>
  </w:abstractNum>
  <w:abstractNum w:abstractNumId="31">
    <w:nsid w:val="57D420D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AEC49BD"/>
    <w:multiLevelType w:val="multilevel"/>
    <w:tmpl w:val="4C967D92"/>
    <w:lvl w:ilvl="0">
      <w:start w:val="1"/>
      <w:numFmt w:val="none"/>
      <w:lvlText w:val="20."/>
      <w:lvlJc w:val="left"/>
      <w:pPr>
        <w:ind w:left="360" w:hanging="360"/>
      </w:pPr>
      <w:rPr>
        <w:rFonts w:hint="default"/>
      </w:rPr>
    </w:lvl>
    <w:lvl w:ilvl="1">
      <w:start w:val="1"/>
      <w:numFmt w:val="none"/>
      <w:lvlText w:val="20.8."/>
      <w:lvlJc w:val="left"/>
      <w:pPr>
        <w:ind w:left="792" w:hanging="432"/>
      </w:pPr>
      <w:rPr>
        <w:rFonts w:hint="default"/>
        <w:b/>
        <w:sz w:val="24"/>
        <w:szCs w:val="24"/>
      </w:rPr>
    </w:lvl>
    <w:lvl w:ilvl="2">
      <w:start w:val="1"/>
      <w:numFmt w:val="decimal"/>
      <w:lvlText w:val="20.8.%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33A73E1"/>
    <w:multiLevelType w:val="hybridMultilevel"/>
    <w:tmpl w:val="A1301FE2"/>
    <w:lvl w:ilvl="0" w:tplc="EDAA24E4">
      <w:start w:val="1"/>
      <w:numFmt w:val="decimal"/>
      <w:lvlText w:val="%1."/>
      <w:lvlJc w:val="left"/>
      <w:pPr>
        <w:tabs>
          <w:tab w:val="num" w:pos="357"/>
        </w:tabs>
        <w:ind w:left="357" w:hanging="357"/>
      </w:pPr>
      <w:rPr>
        <w:rFonts w:hint="default"/>
      </w:rPr>
    </w:lvl>
    <w:lvl w:ilvl="1" w:tplc="8942301C" w:tentative="1">
      <w:start w:val="1"/>
      <w:numFmt w:val="lowerLetter"/>
      <w:lvlText w:val="%2."/>
      <w:lvlJc w:val="left"/>
      <w:pPr>
        <w:tabs>
          <w:tab w:val="num" w:pos="1440"/>
        </w:tabs>
        <w:ind w:left="1440" w:hanging="360"/>
      </w:pPr>
    </w:lvl>
    <w:lvl w:ilvl="2" w:tplc="11D221F4" w:tentative="1">
      <w:start w:val="1"/>
      <w:numFmt w:val="lowerRoman"/>
      <w:lvlText w:val="%3."/>
      <w:lvlJc w:val="right"/>
      <w:pPr>
        <w:tabs>
          <w:tab w:val="num" w:pos="2160"/>
        </w:tabs>
        <w:ind w:left="2160" w:hanging="180"/>
      </w:pPr>
    </w:lvl>
    <w:lvl w:ilvl="3" w:tplc="17AA50B0" w:tentative="1">
      <w:start w:val="1"/>
      <w:numFmt w:val="decimal"/>
      <w:lvlText w:val="%4."/>
      <w:lvlJc w:val="left"/>
      <w:pPr>
        <w:tabs>
          <w:tab w:val="num" w:pos="2880"/>
        </w:tabs>
        <w:ind w:left="2880" w:hanging="360"/>
      </w:pPr>
    </w:lvl>
    <w:lvl w:ilvl="4" w:tplc="EB1AD986" w:tentative="1">
      <w:start w:val="1"/>
      <w:numFmt w:val="lowerLetter"/>
      <w:lvlText w:val="%5."/>
      <w:lvlJc w:val="left"/>
      <w:pPr>
        <w:tabs>
          <w:tab w:val="num" w:pos="3600"/>
        </w:tabs>
        <w:ind w:left="3600" w:hanging="360"/>
      </w:pPr>
    </w:lvl>
    <w:lvl w:ilvl="5" w:tplc="66F2D1CE" w:tentative="1">
      <w:start w:val="1"/>
      <w:numFmt w:val="lowerRoman"/>
      <w:lvlText w:val="%6."/>
      <w:lvlJc w:val="right"/>
      <w:pPr>
        <w:tabs>
          <w:tab w:val="num" w:pos="4320"/>
        </w:tabs>
        <w:ind w:left="4320" w:hanging="180"/>
      </w:pPr>
    </w:lvl>
    <w:lvl w:ilvl="6" w:tplc="440E3132" w:tentative="1">
      <w:start w:val="1"/>
      <w:numFmt w:val="decimal"/>
      <w:lvlText w:val="%7."/>
      <w:lvlJc w:val="left"/>
      <w:pPr>
        <w:tabs>
          <w:tab w:val="num" w:pos="5040"/>
        </w:tabs>
        <w:ind w:left="5040" w:hanging="360"/>
      </w:pPr>
    </w:lvl>
    <w:lvl w:ilvl="7" w:tplc="AFA27DE8" w:tentative="1">
      <w:start w:val="1"/>
      <w:numFmt w:val="lowerLetter"/>
      <w:lvlText w:val="%8."/>
      <w:lvlJc w:val="left"/>
      <w:pPr>
        <w:tabs>
          <w:tab w:val="num" w:pos="5760"/>
        </w:tabs>
        <w:ind w:left="5760" w:hanging="360"/>
      </w:pPr>
    </w:lvl>
    <w:lvl w:ilvl="8" w:tplc="C1E856EE" w:tentative="1">
      <w:start w:val="1"/>
      <w:numFmt w:val="lowerRoman"/>
      <w:lvlText w:val="%9."/>
      <w:lvlJc w:val="right"/>
      <w:pPr>
        <w:tabs>
          <w:tab w:val="num" w:pos="6480"/>
        </w:tabs>
        <w:ind w:left="6480" w:hanging="180"/>
      </w:pPr>
    </w:lvl>
  </w:abstractNum>
  <w:abstractNum w:abstractNumId="34">
    <w:nsid w:val="63A20C30"/>
    <w:multiLevelType w:val="multilevel"/>
    <w:tmpl w:val="1AEAEBF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b w:val="0"/>
        <w:sz w:val="24"/>
        <w:szCs w:val="24"/>
      </w:rPr>
    </w:lvl>
    <w:lvl w:ilvl="2">
      <w:start w:val="1"/>
      <w:numFmt w:val="decimal"/>
      <w:lvlText w:val="20.8.%3."/>
      <w:lvlJc w:val="left"/>
      <w:pPr>
        <w:ind w:left="1224" w:hanging="504"/>
      </w:pPr>
      <w:rPr>
        <w:rFonts w:hint="default"/>
        <w:b/>
        <w:color w:val="FF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4D225D3"/>
    <w:multiLevelType w:val="multilevel"/>
    <w:tmpl w:val="0405001F"/>
    <w:styleLink w:val="Styl4"/>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4E295D"/>
    <w:multiLevelType w:val="hybridMultilevel"/>
    <w:tmpl w:val="1C487A12"/>
    <w:lvl w:ilvl="0" w:tplc="CB586A1E">
      <w:start w:val="1"/>
      <w:numFmt w:val="decimal"/>
      <w:lvlText w:val="%1."/>
      <w:lvlJc w:val="left"/>
      <w:pPr>
        <w:tabs>
          <w:tab w:val="num" w:pos="786"/>
        </w:tabs>
        <w:ind w:left="786" w:hanging="360"/>
      </w:pPr>
      <w:rPr>
        <w:rFonts w:hint="default"/>
        <w:b w:val="0"/>
        <w:color w:val="auto"/>
      </w:rPr>
    </w:lvl>
    <w:lvl w:ilvl="1" w:tplc="3EF2299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83A1B80"/>
    <w:multiLevelType w:val="singleLevel"/>
    <w:tmpl w:val="DEF61DD0"/>
    <w:lvl w:ilvl="0">
      <w:start w:val="1"/>
      <w:numFmt w:val="decimal"/>
      <w:lvlText w:val="3.5.%1."/>
      <w:lvlJc w:val="left"/>
      <w:pPr>
        <w:ind w:left="1224" w:hanging="504"/>
      </w:pPr>
      <w:rPr>
        <w:rFonts w:hint="default"/>
        <w:b w:val="0"/>
        <w:color w:val="auto"/>
        <w:sz w:val="22"/>
        <w:szCs w:val="22"/>
      </w:rPr>
    </w:lvl>
  </w:abstractNum>
  <w:abstractNum w:abstractNumId="38">
    <w:nsid w:val="7A880A72"/>
    <w:multiLevelType w:val="hybridMultilevel"/>
    <w:tmpl w:val="BAD28DEA"/>
    <w:lvl w:ilvl="0" w:tplc="7DF831C4">
      <w:start w:val="1"/>
      <w:numFmt w:val="bullet"/>
      <w:lvlText w:val=""/>
      <w:lvlJc w:val="left"/>
      <w:pPr>
        <w:tabs>
          <w:tab w:val="num" w:pos="720"/>
        </w:tabs>
        <w:ind w:left="720" w:hanging="360"/>
      </w:pPr>
      <w:rPr>
        <w:rFonts w:ascii="Symbol" w:hAnsi="Symbol" w:hint="default"/>
        <w:color w:val="auto"/>
      </w:rPr>
    </w:lvl>
    <w:lvl w:ilvl="1" w:tplc="A104BFFE">
      <w:start w:val="1"/>
      <w:numFmt w:val="lowerLetter"/>
      <w:lvlText w:val="%2)"/>
      <w:lvlJc w:val="left"/>
      <w:pPr>
        <w:tabs>
          <w:tab w:val="num" w:pos="1440"/>
        </w:tabs>
        <w:ind w:left="1440" w:hanging="360"/>
      </w:pPr>
      <w:rPr>
        <w:rFonts w:hint="default"/>
        <w:color w:val="auto"/>
      </w:rPr>
    </w:lvl>
    <w:lvl w:ilvl="2" w:tplc="E8C8E098" w:tentative="1">
      <w:start w:val="1"/>
      <w:numFmt w:val="bullet"/>
      <w:lvlText w:val=""/>
      <w:lvlJc w:val="left"/>
      <w:pPr>
        <w:tabs>
          <w:tab w:val="num" w:pos="2160"/>
        </w:tabs>
        <w:ind w:left="2160" w:hanging="360"/>
      </w:pPr>
      <w:rPr>
        <w:rFonts w:ascii="Wingdings" w:hAnsi="Wingdings" w:hint="default"/>
      </w:rPr>
    </w:lvl>
    <w:lvl w:ilvl="3" w:tplc="B7C44B5E" w:tentative="1">
      <w:start w:val="1"/>
      <w:numFmt w:val="bullet"/>
      <w:lvlText w:val=""/>
      <w:lvlJc w:val="left"/>
      <w:pPr>
        <w:tabs>
          <w:tab w:val="num" w:pos="2880"/>
        </w:tabs>
        <w:ind w:left="2880" w:hanging="360"/>
      </w:pPr>
      <w:rPr>
        <w:rFonts w:ascii="Symbol" w:hAnsi="Symbol" w:hint="default"/>
      </w:rPr>
    </w:lvl>
    <w:lvl w:ilvl="4" w:tplc="E648F140" w:tentative="1">
      <w:start w:val="1"/>
      <w:numFmt w:val="bullet"/>
      <w:lvlText w:val="o"/>
      <w:lvlJc w:val="left"/>
      <w:pPr>
        <w:tabs>
          <w:tab w:val="num" w:pos="3600"/>
        </w:tabs>
        <w:ind w:left="3600" w:hanging="360"/>
      </w:pPr>
      <w:rPr>
        <w:rFonts w:ascii="Courier New" w:hAnsi="Courier New" w:hint="default"/>
      </w:rPr>
    </w:lvl>
    <w:lvl w:ilvl="5" w:tplc="A4443D10" w:tentative="1">
      <w:start w:val="1"/>
      <w:numFmt w:val="bullet"/>
      <w:lvlText w:val=""/>
      <w:lvlJc w:val="left"/>
      <w:pPr>
        <w:tabs>
          <w:tab w:val="num" w:pos="4320"/>
        </w:tabs>
        <w:ind w:left="4320" w:hanging="360"/>
      </w:pPr>
      <w:rPr>
        <w:rFonts w:ascii="Wingdings" w:hAnsi="Wingdings" w:hint="default"/>
      </w:rPr>
    </w:lvl>
    <w:lvl w:ilvl="6" w:tplc="102A8B2E" w:tentative="1">
      <w:start w:val="1"/>
      <w:numFmt w:val="bullet"/>
      <w:lvlText w:val=""/>
      <w:lvlJc w:val="left"/>
      <w:pPr>
        <w:tabs>
          <w:tab w:val="num" w:pos="5040"/>
        </w:tabs>
        <w:ind w:left="5040" w:hanging="360"/>
      </w:pPr>
      <w:rPr>
        <w:rFonts w:ascii="Symbol" w:hAnsi="Symbol" w:hint="default"/>
      </w:rPr>
    </w:lvl>
    <w:lvl w:ilvl="7" w:tplc="F20C4F2A" w:tentative="1">
      <w:start w:val="1"/>
      <w:numFmt w:val="bullet"/>
      <w:lvlText w:val="o"/>
      <w:lvlJc w:val="left"/>
      <w:pPr>
        <w:tabs>
          <w:tab w:val="num" w:pos="5760"/>
        </w:tabs>
        <w:ind w:left="5760" w:hanging="360"/>
      </w:pPr>
      <w:rPr>
        <w:rFonts w:ascii="Courier New" w:hAnsi="Courier New" w:hint="default"/>
      </w:rPr>
    </w:lvl>
    <w:lvl w:ilvl="8" w:tplc="513AB336" w:tentative="1">
      <w:start w:val="1"/>
      <w:numFmt w:val="bullet"/>
      <w:lvlText w:val=""/>
      <w:lvlJc w:val="left"/>
      <w:pPr>
        <w:tabs>
          <w:tab w:val="num" w:pos="6480"/>
        </w:tabs>
        <w:ind w:left="6480" w:hanging="360"/>
      </w:pPr>
      <w:rPr>
        <w:rFonts w:ascii="Wingdings" w:hAnsi="Wingdings" w:hint="default"/>
      </w:rPr>
    </w:lvl>
  </w:abstractNum>
  <w:abstractNum w:abstractNumId="39">
    <w:nsid w:val="7BA6722D"/>
    <w:multiLevelType w:val="hybridMultilevel"/>
    <w:tmpl w:val="E9528E28"/>
    <w:lvl w:ilvl="0" w:tplc="022836D2">
      <w:start w:val="1"/>
      <w:numFmt w:val="decimal"/>
      <w:lvlText w:val="3.%1."/>
      <w:lvlJc w:val="left"/>
      <w:pPr>
        <w:ind w:left="72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1"/>
  </w:num>
  <w:num w:numId="3">
    <w:abstractNumId w:val="26"/>
  </w:num>
  <w:num w:numId="4">
    <w:abstractNumId w:val="33"/>
  </w:num>
  <w:num w:numId="5">
    <w:abstractNumId w:val="3"/>
  </w:num>
  <w:num w:numId="6">
    <w:abstractNumId w:val="12"/>
  </w:num>
  <w:num w:numId="7">
    <w:abstractNumId w:val="9"/>
  </w:num>
  <w:num w:numId="8">
    <w:abstractNumId w:val="16"/>
  </w:num>
  <w:num w:numId="9">
    <w:abstractNumId w:val="28"/>
  </w:num>
  <w:num w:numId="10">
    <w:abstractNumId w:val="17"/>
  </w:num>
  <w:num w:numId="11">
    <w:abstractNumId w:val="5"/>
  </w:num>
  <w:num w:numId="12">
    <w:abstractNumId w:val="4"/>
  </w:num>
  <w:num w:numId="13">
    <w:abstractNumId w:val="38"/>
  </w:num>
  <w:num w:numId="14">
    <w:abstractNumId w:val="11"/>
  </w:num>
  <w:num w:numId="15">
    <w:abstractNumId w:val="1"/>
  </w:num>
  <w:num w:numId="16">
    <w:abstractNumId w:val="2"/>
  </w:num>
  <w:num w:numId="17">
    <w:abstractNumId w:val="31"/>
  </w:num>
  <w:num w:numId="18">
    <w:abstractNumId w:val="27"/>
  </w:num>
  <w:num w:numId="19">
    <w:abstractNumId w:val="32"/>
  </w:num>
  <w:num w:numId="20">
    <w:abstractNumId w:val="6"/>
  </w:num>
  <w:num w:numId="21">
    <w:abstractNumId w:val="34"/>
  </w:num>
  <w:num w:numId="22">
    <w:abstractNumId w:val="19"/>
  </w:num>
  <w:num w:numId="23">
    <w:abstractNumId w:val="23"/>
    <w:lvlOverride w:ilvl="0">
      <w:lvl w:ilvl="0">
        <w:numFmt w:val="decimal"/>
        <w:lvlText w:val=""/>
        <w:lvlJc w:val="left"/>
      </w:lvl>
    </w:lvlOverride>
    <w:lvlOverride w:ilvl="1">
      <w:lvl w:ilvl="1">
        <w:start w:val="1"/>
        <w:numFmt w:val="none"/>
        <w:lvlText w:val="3.1."/>
        <w:lvlJc w:val="left"/>
        <w:pPr>
          <w:ind w:left="792" w:hanging="432"/>
        </w:pPr>
        <w:rPr>
          <w:rFonts w:hint="default"/>
          <w:b/>
          <w:sz w:val="24"/>
          <w:szCs w:val="24"/>
        </w:rPr>
      </w:lvl>
    </w:lvlOverride>
  </w:num>
  <w:num w:numId="24">
    <w:abstractNumId w:val="37"/>
  </w:num>
  <w:num w:numId="25">
    <w:abstractNumId w:val="7"/>
  </w:num>
  <w:num w:numId="26">
    <w:abstractNumId w:val="18"/>
  </w:num>
  <w:num w:numId="27">
    <w:abstractNumId w:val="30"/>
  </w:num>
  <w:num w:numId="28">
    <w:abstractNumId w:val="29"/>
  </w:num>
  <w:num w:numId="29">
    <w:abstractNumId w:val="22"/>
  </w:num>
  <w:num w:numId="30">
    <w:abstractNumId w:val="0"/>
  </w:num>
  <w:num w:numId="31">
    <w:abstractNumId w:val="13"/>
  </w:num>
  <w:num w:numId="32">
    <w:abstractNumId w:val="39"/>
  </w:num>
  <w:num w:numId="33">
    <w:abstractNumId w:val="24"/>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5"/>
  </w:num>
  <w:num w:numId="38">
    <w:abstractNumId w:val="36"/>
  </w:num>
  <w:num w:numId="39">
    <w:abstractNumId w:val="14"/>
  </w:num>
  <w:num w:numId="40">
    <w:abstractNumId w:val="5"/>
    <w:lvlOverride w:ilvl="0">
      <w:lvl w:ilvl="0">
        <w:start w:val="20"/>
        <w:numFmt w:val="decimal"/>
        <w:lvlText w:val="%1."/>
        <w:lvlJc w:val="left"/>
        <w:pPr>
          <w:ind w:left="360" w:hanging="360"/>
        </w:pPr>
        <w:rPr>
          <w:rFonts w:hint="default"/>
        </w:rPr>
      </w:lvl>
    </w:lvlOverride>
    <w:lvlOverride w:ilvl="1">
      <w:lvl w:ilvl="1">
        <w:start w:val="1"/>
        <w:numFmt w:val="decimal"/>
        <w:lvlText w:val="21.%2."/>
        <w:lvlJc w:val="left"/>
        <w:pPr>
          <w:ind w:left="792" w:hanging="432"/>
        </w:pPr>
        <w:rPr>
          <w:rFonts w:hint="default"/>
          <w:b w:val="0"/>
          <w:color w:val="auto"/>
          <w:sz w:val="22"/>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57"/>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2"/>
  </w:compat>
  <w:rsids>
    <w:rsidRoot w:val="00704C65"/>
    <w:rsid w:val="00005AD3"/>
    <w:rsid w:val="00011DAC"/>
    <w:rsid w:val="00025082"/>
    <w:rsid w:val="00025F0C"/>
    <w:rsid w:val="0003406D"/>
    <w:rsid w:val="00036A6B"/>
    <w:rsid w:val="0003751C"/>
    <w:rsid w:val="00050010"/>
    <w:rsid w:val="00052D30"/>
    <w:rsid w:val="0005468B"/>
    <w:rsid w:val="00064BB7"/>
    <w:rsid w:val="0006564B"/>
    <w:rsid w:val="0007095A"/>
    <w:rsid w:val="0008794F"/>
    <w:rsid w:val="000919E4"/>
    <w:rsid w:val="000959AE"/>
    <w:rsid w:val="000A0609"/>
    <w:rsid w:val="000B0DCA"/>
    <w:rsid w:val="000B3545"/>
    <w:rsid w:val="000B40F4"/>
    <w:rsid w:val="000B65F9"/>
    <w:rsid w:val="000C1646"/>
    <w:rsid w:val="000C171A"/>
    <w:rsid w:val="000C3AE9"/>
    <w:rsid w:val="000C40F7"/>
    <w:rsid w:val="000D022D"/>
    <w:rsid w:val="000D27AB"/>
    <w:rsid w:val="000E162D"/>
    <w:rsid w:val="000E5E73"/>
    <w:rsid w:val="000F0BF6"/>
    <w:rsid w:val="000F196E"/>
    <w:rsid w:val="000F2A0E"/>
    <w:rsid w:val="000F5843"/>
    <w:rsid w:val="000F7352"/>
    <w:rsid w:val="00101A9E"/>
    <w:rsid w:val="00110CD9"/>
    <w:rsid w:val="00117D69"/>
    <w:rsid w:val="001319CE"/>
    <w:rsid w:val="00131AAF"/>
    <w:rsid w:val="00132C6B"/>
    <w:rsid w:val="001443CE"/>
    <w:rsid w:val="00161012"/>
    <w:rsid w:val="00162530"/>
    <w:rsid w:val="00176A14"/>
    <w:rsid w:val="0018047A"/>
    <w:rsid w:val="0018322F"/>
    <w:rsid w:val="001924F2"/>
    <w:rsid w:val="00194308"/>
    <w:rsid w:val="0019675C"/>
    <w:rsid w:val="001974FD"/>
    <w:rsid w:val="001A1A08"/>
    <w:rsid w:val="001A3635"/>
    <w:rsid w:val="001A629A"/>
    <w:rsid w:val="001B069E"/>
    <w:rsid w:val="001B57D9"/>
    <w:rsid w:val="001B58B6"/>
    <w:rsid w:val="001C0BED"/>
    <w:rsid w:val="001C2C65"/>
    <w:rsid w:val="001C4991"/>
    <w:rsid w:val="001C533A"/>
    <w:rsid w:val="001C68AA"/>
    <w:rsid w:val="001C6AA3"/>
    <w:rsid w:val="001D3013"/>
    <w:rsid w:val="001D4E17"/>
    <w:rsid w:val="001D57D3"/>
    <w:rsid w:val="001E1C21"/>
    <w:rsid w:val="001E3D29"/>
    <w:rsid w:val="001E7FF0"/>
    <w:rsid w:val="001F1704"/>
    <w:rsid w:val="00202216"/>
    <w:rsid w:val="00206131"/>
    <w:rsid w:val="00207142"/>
    <w:rsid w:val="00215903"/>
    <w:rsid w:val="00215D4E"/>
    <w:rsid w:val="002203E2"/>
    <w:rsid w:val="002270CF"/>
    <w:rsid w:val="0023746B"/>
    <w:rsid w:val="002408EB"/>
    <w:rsid w:val="002412E4"/>
    <w:rsid w:val="00245483"/>
    <w:rsid w:val="00245805"/>
    <w:rsid w:val="002500D2"/>
    <w:rsid w:val="00255A9B"/>
    <w:rsid w:val="00265E4F"/>
    <w:rsid w:val="00272256"/>
    <w:rsid w:val="00276B1A"/>
    <w:rsid w:val="00281411"/>
    <w:rsid w:val="002853CC"/>
    <w:rsid w:val="002A556B"/>
    <w:rsid w:val="002A56DC"/>
    <w:rsid w:val="002A601B"/>
    <w:rsid w:val="002C0C07"/>
    <w:rsid w:val="002C5500"/>
    <w:rsid w:val="002C662C"/>
    <w:rsid w:val="002C736D"/>
    <w:rsid w:val="002F0F48"/>
    <w:rsid w:val="002F20EB"/>
    <w:rsid w:val="002F4668"/>
    <w:rsid w:val="00312EFF"/>
    <w:rsid w:val="00316FE6"/>
    <w:rsid w:val="003305A0"/>
    <w:rsid w:val="0035249E"/>
    <w:rsid w:val="00365F61"/>
    <w:rsid w:val="003740C7"/>
    <w:rsid w:val="003777C4"/>
    <w:rsid w:val="00381E1F"/>
    <w:rsid w:val="003822D6"/>
    <w:rsid w:val="003A366B"/>
    <w:rsid w:val="003B211B"/>
    <w:rsid w:val="003B418A"/>
    <w:rsid w:val="003B6321"/>
    <w:rsid w:val="003C00EB"/>
    <w:rsid w:val="003C09C0"/>
    <w:rsid w:val="003C6D6E"/>
    <w:rsid w:val="003D38A1"/>
    <w:rsid w:val="003E0AFF"/>
    <w:rsid w:val="00402C01"/>
    <w:rsid w:val="00410081"/>
    <w:rsid w:val="00414B12"/>
    <w:rsid w:val="0041599C"/>
    <w:rsid w:val="00416B29"/>
    <w:rsid w:val="00420F5D"/>
    <w:rsid w:val="00430BB3"/>
    <w:rsid w:val="004318A2"/>
    <w:rsid w:val="0043314F"/>
    <w:rsid w:val="00441F05"/>
    <w:rsid w:val="00450380"/>
    <w:rsid w:val="004603FD"/>
    <w:rsid w:val="00460B5F"/>
    <w:rsid w:val="00470204"/>
    <w:rsid w:val="004703EB"/>
    <w:rsid w:val="0047599D"/>
    <w:rsid w:val="004818C5"/>
    <w:rsid w:val="004846F8"/>
    <w:rsid w:val="0048576B"/>
    <w:rsid w:val="004877CF"/>
    <w:rsid w:val="004902DC"/>
    <w:rsid w:val="00490E4D"/>
    <w:rsid w:val="00494091"/>
    <w:rsid w:val="004A1FAE"/>
    <w:rsid w:val="004A2B9A"/>
    <w:rsid w:val="004A3FE3"/>
    <w:rsid w:val="004C5049"/>
    <w:rsid w:val="004D0983"/>
    <w:rsid w:val="004E1186"/>
    <w:rsid w:val="004F2B49"/>
    <w:rsid w:val="005019DC"/>
    <w:rsid w:val="005035FB"/>
    <w:rsid w:val="00510B2D"/>
    <w:rsid w:val="00513A20"/>
    <w:rsid w:val="0051640F"/>
    <w:rsid w:val="0052367D"/>
    <w:rsid w:val="00527F7C"/>
    <w:rsid w:val="005306D6"/>
    <w:rsid w:val="00533CDD"/>
    <w:rsid w:val="00543664"/>
    <w:rsid w:val="00546A35"/>
    <w:rsid w:val="0054743D"/>
    <w:rsid w:val="00553848"/>
    <w:rsid w:val="00556215"/>
    <w:rsid w:val="00563FAF"/>
    <w:rsid w:val="00566AF0"/>
    <w:rsid w:val="00570C77"/>
    <w:rsid w:val="00574A0C"/>
    <w:rsid w:val="00574BB7"/>
    <w:rsid w:val="0057557C"/>
    <w:rsid w:val="00580D8F"/>
    <w:rsid w:val="00582B34"/>
    <w:rsid w:val="00593726"/>
    <w:rsid w:val="005953DC"/>
    <w:rsid w:val="005A26E7"/>
    <w:rsid w:val="005B4134"/>
    <w:rsid w:val="005B5829"/>
    <w:rsid w:val="005E7A41"/>
    <w:rsid w:val="005F5359"/>
    <w:rsid w:val="0060022F"/>
    <w:rsid w:val="006018DD"/>
    <w:rsid w:val="006024B4"/>
    <w:rsid w:val="0060373D"/>
    <w:rsid w:val="00604F60"/>
    <w:rsid w:val="00605FF6"/>
    <w:rsid w:val="00610866"/>
    <w:rsid w:val="00614E7D"/>
    <w:rsid w:val="00617BD9"/>
    <w:rsid w:val="00626C88"/>
    <w:rsid w:val="00635BB1"/>
    <w:rsid w:val="00647CFA"/>
    <w:rsid w:val="006550E3"/>
    <w:rsid w:val="00656134"/>
    <w:rsid w:val="00661446"/>
    <w:rsid w:val="00666BC4"/>
    <w:rsid w:val="00677C96"/>
    <w:rsid w:val="006912E9"/>
    <w:rsid w:val="00693834"/>
    <w:rsid w:val="00694E86"/>
    <w:rsid w:val="00695866"/>
    <w:rsid w:val="006B014F"/>
    <w:rsid w:val="006B0349"/>
    <w:rsid w:val="006B4163"/>
    <w:rsid w:val="006B619E"/>
    <w:rsid w:val="006B6CA2"/>
    <w:rsid w:val="006C5F9D"/>
    <w:rsid w:val="006C7521"/>
    <w:rsid w:val="006D4B22"/>
    <w:rsid w:val="006E353C"/>
    <w:rsid w:val="006F236E"/>
    <w:rsid w:val="007014C0"/>
    <w:rsid w:val="00704744"/>
    <w:rsid w:val="00704C65"/>
    <w:rsid w:val="007106F6"/>
    <w:rsid w:val="00713030"/>
    <w:rsid w:val="007147F6"/>
    <w:rsid w:val="00716776"/>
    <w:rsid w:val="00725E9D"/>
    <w:rsid w:val="007266D0"/>
    <w:rsid w:val="007345F4"/>
    <w:rsid w:val="00740D29"/>
    <w:rsid w:val="00746FAC"/>
    <w:rsid w:val="007503C3"/>
    <w:rsid w:val="00751BD2"/>
    <w:rsid w:val="00755771"/>
    <w:rsid w:val="00757127"/>
    <w:rsid w:val="00774221"/>
    <w:rsid w:val="007748BF"/>
    <w:rsid w:val="00776759"/>
    <w:rsid w:val="00780D36"/>
    <w:rsid w:val="00785C4E"/>
    <w:rsid w:val="007932FE"/>
    <w:rsid w:val="00794AB0"/>
    <w:rsid w:val="00795BBC"/>
    <w:rsid w:val="007C7962"/>
    <w:rsid w:val="007D07FB"/>
    <w:rsid w:val="007D0ED1"/>
    <w:rsid w:val="007F0561"/>
    <w:rsid w:val="008017C9"/>
    <w:rsid w:val="00805F1F"/>
    <w:rsid w:val="0081310D"/>
    <w:rsid w:val="00816836"/>
    <w:rsid w:val="0082247F"/>
    <w:rsid w:val="00823151"/>
    <w:rsid w:val="00847D14"/>
    <w:rsid w:val="0085251A"/>
    <w:rsid w:val="008554B8"/>
    <w:rsid w:val="00860596"/>
    <w:rsid w:val="00862A6A"/>
    <w:rsid w:val="00865815"/>
    <w:rsid w:val="008700C4"/>
    <w:rsid w:val="00872A54"/>
    <w:rsid w:val="008763EE"/>
    <w:rsid w:val="008867B1"/>
    <w:rsid w:val="008A1D19"/>
    <w:rsid w:val="008A3592"/>
    <w:rsid w:val="008A706A"/>
    <w:rsid w:val="008B00E5"/>
    <w:rsid w:val="008B1800"/>
    <w:rsid w:val="008B34EC"/>
    <w:rsid w:val="008C0782"/>
    <w:rsid w:val="008C5827"/>
    <w:rsid w:val="008C6253"/>
    <w:rsid w:val="008D3B5F"/>
    <w:rsid w:val="008E5C82"/>
    <w:rsid w:val="008F0394"/>
    <w:rsid w:val="008F0E06"/>
    <w:rsid w:val="008F2C66"/>
    <w:rsid w:val="00902EF7"/>
    <w:rsid w:val="00903786"/>
    <w:rsid w:val="00904C5F"/>
    <w:rsid w:val="00910899"/>
    <w:rsid w:val="00921E22"/>
    <w:rsid w:val="009263AC"/>
    <w:rsid w:val="009305AE"/>
    <w:rsid w:val="0093150C"/>
    <w:rsid w:val="00932658"/>
    <w:rsid w:val="009374BC"/>
    <w:rsid w:val="00950921"/>
    <w:rsid w:val="00954E04"/>
    <w:rsid w:val="00955C47"/>
    <w:rsid w:val="00956C9A"/>
    <w:rsid w:val="00961592"/>
    <w:rsid w:val="009645BA"/>
    <w:rsid w:val="00977EC0"/>
    <w:rsid w:val="009816F5"/>
    <w:rsid w:val="009866B6"/>
    <w:rsid w:val="00990006"/>
    <w:rsid w:val="009945FB"/>
    <w:rsid w:val="009A0F2B"/>
    <w:rsid w:val="009A1250"/>
    <w:rsid w:val="009A1619"/>
    <w:rsid w:val="009A2C43"/>
    <w:rsid w:val="009B1582"/>
    <w:rsid w:val="009B3340"/>
    <w:rsid w:val="009B6F80"/>
    <w:rsid w:val="009C387C"/>
    <w:rsid w:val="009C5010"/>
    <w:rsid w:val="009E0EB1"/>
    <w:rsid w:val="009E18F0"/>
    <w:rsid w:val="00A00DE9"/>
    <w:rsid w:val="00A02CF3"/>
    <w:rsid w:val="00A04395"/>
    <w:rsid w:val="00A11EB0"/>
    <w:rsid w:val="00A11EF4"/>
    <w:rsid w:val="00A1341C"/>
    <w:rsid w:val="00A15A41"/>
    <w:rsid w:val="00A173AC"/>
    <w:rsid w:val="00A27F7D"/>
    <w:rsid w:val="00A3690A"/>
    <w:rsid w:val="00A40FAE"/>
    <w:rsid w:val="00A43082"/>
    <w:rsid w:val="00A46333"/>
    <w:rsid w:val="00A506E7"/>
    <w:rsid w:val="00A635C4"/>
    <w:rsid w:val="00A65311"/>
    <w:rsid w:val="00A664C6"/>
    <w:rsid w:val="00A674FD"/>
    <w:rsid w:val="00A7225B"/>
    <w:rsid w:val="00A74645"/>
    <w:rsid w:val="00A755B5"/>
    <w:rsid w:val="00A83F2A"/>
    <w:rsid w:val="00A85F93"/>
    <w:rsid w:val="00A86AE0"/>
    <w:rsid w:val="00A9160F"/>
    <w:rsid w:val="00AA710E"/>
    <w:rsid w:val="00AB0707"/>
    <w:rsid w:val="00AB4B99"/>
    <w:rsid w:val="00AB6DE3"/>
    <w:rsid w:val="00AB7720"/>
    <w:rsid w:val="00AC47A4"/>
    <w:rsid w:val="00AC54B7"/>
    <w:rsid w:val="00AD27E2"/>
    <w:rsid w:val="00AD6D41"/>
    <w:rsid w:val="00AE3708"/>
    <w:rsid w:val="00AE38BA"/>
    <w:rsid w:val="00AF4F6F"/>
    <w:rsid w:val="00AF5C68"/>
    <w:rsid w:val="00B04FD5"/>
    <w:rsid w:val="00B07D69"/>
    <w:rsid w:val="00B11250"/>
    <w:rsid w:val="00B125A6"/>
    <w:rsid w:val="00B23A39"/>
    <w:rsid w:val="00B2597E"/>
    <w:rsid w:val="00B26B86"/>
    <w:rsid w:val="00B311B5"/>
    <w:rsid w:val="00B322F1"/>
    <w:rsid w:val="00B343BD"/>
    <w:rsid w:val="00B44845"/>
    <w:rsid w:val="00B6054B"/>
    <w:rsid w:val="00B60B29"/>
    <w:rsid w:val="00B64754"/>
    <w:rsid w:val="00B65142"/>
    <w:rsid w:val="00B7076F"/>
    <w:rsid w:val="00B8312D"/>
    <w:rsid w:val="00B9305D"/>
    <w:rsid w:val="00BA417A"/>
    <w:rsid w:val="00BB0DD5"/>
    <w:rsid w:val="00BB78A5"/>
    <w:rsid w:val="00BC1487"/>
    <w:rsid w:val="00BC657D"/>
    <w:rsid w:val="00BD12E3"/>
    <w:rsid w:val="00BD2073"/>
    <w:rsid w:val="00BE52B6"/>
    <w:rsid w:val="00BE6536"/>
    <w:rsid w:val="00BF137F"/>
    <w:rsid w:val="00C02089"/>
    <w:rsid w:val="00C0783C"/>
    <w:rsid w:val="00C108AD"/>
    <w:rsid w:val="00C21EDE"/>
    <w:rsid w:val="00C22062"/>
    <w:rsid w:val="00C259D9"/>
    <w:rsid w:val="00C2729D"/>
    <w:rsid w:val="00C27FB9"/>
    <w:rsid w:val="00C372D1"/>
    <w:rsid w:val="00C41FB1"/>
    <w:rsid w:val="00C43AF3"/>
    <w:rsid w:val="00C43C04"/>
    <w:rsid w:val="00C47692"/>
    <w:rsid w:val="00C476D9"/>
    <w:rsid w:val="00C5104C"/>
    <w:rsid w:val="00C621DA"/>
    <w:rsid w:val="00C64FDE"/>
    <w:rsid w:val="00C66D54"/>
    <w:rsid w:val="00C66DDF"/>
    <w:rsid w:val="00C70754"/>
    <w:rsid w:val="00C71B67"/>
    <w:rsid w:val="00C72729"/>
    <w:rsid w:val="00C9793F"/>
    <w:rsid w:val="00CA25AF"/>
    <w:rsid w:val="00CA4004"/>
    <w:rsid w:val="00CA5C0E"/>
    <w:rsid w:val="00CB0B02"/>
    <w:rsid w:val="00CB3009"/>
    <w:rsid w:val="00CB40B6"/>
    <w:rsid w:val="00CB5ACB"/>
    <w:rsid w:val="00CB636B"/>
    <w:rsid w:val="00CB7F3E"/>
    <w:rsid w:val="00CC7151"/>
    <w:rsid w:val="00CD0DD5"/>
    <w:rsid w:val="00CD28C5"/>
    <w:rsid w:val="00CE08E5"/>
    <w:rsid w:val="00CE58A6"/>
    <w:rsid w:val="00CE5E47"/>
    <w:rsid w:val="00CF24D4"/>
    <w:rsid w:val="00CF7837"/>
    <w:rsid w:val="00D120C8"/>
    <w:rsid w:val="00D13514"/>
    <w:rsid w:val="00D13983"/>
    <w:rsid w:val="00D16430"/>
    <w:rsid w:val="00D31EC2"/>
    <w:rsid w:val="00D33CB1"/>
    <w:rsid w:val="00D35DFE"/>
    <w:rsid w:val="00D36908"/>
    <w:rsid w:val="00D44B17"/>
    <w:rsid w:val="00D54DD2"/>
    <w:rsid w:val="00D80C57"/>
    <w:rsid w:val="00D8366F"/>
    <w:rsid w:val="00D83A97"/>
    <w:rsid w:val="00D87DE5"/>
    <w:rsid w:val="00D90438"/>
    <w:rsid w:val="00D90D53"/>
    <w:rsid w:val="00DA01CF"/>
    <w:rsid w:val="00DA147C"/>
    <w:rsid w:val="00DA1C2A"/>
    <w:rsid w:val="00DA6150"/>
    <w:rsid w:val="00DB2017"/>
    <w:rsid w:val="00DC0F5A"/>
    <w:rsid w:val="00DC2A7A"/>
    <w:rsid w:val="00DC5DE9"/>
    <w:rsid w:val="00DD0282"/>
    <w:rsid w:val="00DE2299"/>
    <w:rsid w:val="00DE3BE4"/>
    <w:rsid w:val="00DE6F60"/>
    <w:rsid w:val="00DF45C4"/>
    <w:rsid w:val="00E024F9"/>
    <w:rsid w:val="00E02524"/>
    <w:rsid w:val="00E02881"/>
    <w:rsid w:val="00E03089"/>
    <w:rsid w:val="00E04797"/>
    <w:rsid w:val="00E048BF"/>
    <w:rsid w:val="00E07E53"/>
    <w:rsid w:val="00E10EF8"/>
    <w:rsid w:val="00E12DFB"/>
    <w:rsid w:val="00E16465"/>
    <w:rsid w:val="00E23A29"/>
    <w:rsid w:val="00E23BE1"/>
    <w:rsid w:val="00E24536"/>
    <w:rsid w:val="00E24726"/>
    <w:rsid w:val="00E2723D"/>
    <w:rsid w:val="00E3084F"/>
    <w:rsid w:val="00E33D66"/>
    <w:rsid w:val="00E340AD"/>
    <w:rsid w:val="00E36772"/>
    <w:rsid w:val="00E377EB"/>
    <w:rsid w:val="00E41C03"/>
    <w:rsid w:val="00E441C8"/>
    <w:rsid w:val="00E5083A"/>
    <w:rsid w:val="00E53E99"/>
    <w:rsid w:val="00E55A40"/>
    <w:rsid w:val="00E60858"/>
    <w:rsid w:val="00E63FFE"/>
    <w:rsid w:val="00E65D04"/>
    <w:rsid w:val="00E737A3"/>
    <w:rsid w:val="00E801DC"/>
    <w:rsid w:val="00E86B87"/>
    <w:rsid w:val="00E9348E"/>
    <w:rsid w:val="00E97057"/>
    <w:rsid w:val="00EA28D4"/>
    <w:rsid w:val="00EB3178"/>
    <w:rsid w:val="00EB3869"/>
    <w:rsid w:val="00EC2A14"/>
    <w:rsid w:val="00EC532D"/>
    <w:rsid w:val="00EC5CB3"/>
    <w:rsid w:val="00ED05CC"/>
    <w:rsid w:val="00ED1076"/>
    <w:rsid w:val="00ED7119"/>
    <w:rsid w:val="00EE147D"/>
    <w:rsid w:val="00EE6DA8"/>
    <w:rsid w:val="00EF65A2"/>
    <w:rsid w:val="00F01106"/>
    <w:rsid w:val="00F03F48"/>
    <w:rsid w:val="00F11D42"/>
    <w:rsid w:val="00F1618C"/>
    <w:rsid w:val="00F217B6"/>
    <w:rsid w:val="00F21A92"/>
    <w:rsid w:val="00F243EE"/>
    <w:rsid w:val="00F255E8"/>
    <w:rsid w:val="00F259DE"/>
    <w:rsid w:val="00F26915"/>
    <w:rsid w:val="00F359AE"/>
    <w:rsid w:val="00F37D5A"/>
    <w:rsid w:val="00F4149A"/>
    <w:rsid w:val="00F432AD"/>
    <w:rsid w:val="00F435D2"/>
    <w:rsid w:val="00F6224E"/>
    <w:rsid w:val="00F7360F"/>
    <w:rsid w:val="00F747F9"/>
    <w:rsid w:val="00F75D5F"/>
    <w:rsid w:val="00F761DB"/>
    <w:rsid w:val="00F774AD"/>
    <w:rsid w:val="00F81455"/>
    <w:rsid w:val="00F91F47"/>
    <w:rsid w:val="00F92732"/>
    <w:rsid w:val="00F92F54"/>
    <w:rsid w:val="00FA5D84"/>
    <w:rsid w:val="00FA62B9"/>
    <w:rsid w:val="00FB3ED4"/>
    <w:rsid w:val="00FB5887"/>
    <w:rsid w:val="00FC0CDD"/>
    <w:rsid w:val="00FC573F"/>
    <w:rsid w:val="00FF6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32FE"/>
    <w:rPr>
      <w:sz w:val="22"/>
    </w:rPr>
  </w:style>
  <w:style w:type="paragraph" w:styleId="Nadpis1">
    <w:name w:val="heading 1"/>
    <w:basedOn w:val="Normln"/>
    <w:next w:val="Normln"/>
    <w:qFormat/>
    <w:rsid w:val="007932FE"/>
    <w:pPr>
      <w:keepNext/>
      <w:jc w:val="center"/>
      <w:outlineLvl w:val="0"/>
    </w:pPr>
    <w:rPr>
      <w:rFonts w:ascii="Arial" w:hAnsi="Arial" w:cs="Arial"/>
      <w:b/>
      <w:snapToGrid w:val="0"/>
      <w:sz w:val="32"/>
    </w:rPr>
  </w:style>
  <w:style w:type="paragraph" w:styleId="Nadpis2">
    <w:name w:val="heading 2"/>
    <w:basedOn w:val="Normln"/>
    <w:next w:val="Normln"/>
    <w:qFormat/>
    <w:rsid w:val="007932F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7932FE"/>
    <w:pPr>
      <w:keepNext/>
      <w:widowControl w:val="0"/>
      <w:tabs>
        <w:tab w:val="left" w:pos="708"/>
      </w:tabs>
      <w:jc w:val="center"/>
      <w:outlineLvl w:val="2"/>
    </w:pPr>
    <w:rPr>
      <w:b/>
      <w:snapToGrid w:val="0"/>
      <w:sz w:val="24"/>
    </w:rPr>
  </w:style>
  <w:style w:type="paragraph" w:styleId="Nadpis8">
    <w:name w:val="heading 8"/>
    <w:basedOn w:val="Normln"/>
    <w:next w:val="Normln"/>
    <w:qFormat/>
    <w:rsid w:val="007932FE"/>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932FE"/>
    <w:pPr>
      <w:tabs>
        <w:tab w:val="center" w:pos="4536"/>
        <w:tab w:val="right" w:pos="9072"/>
      </w:tabs>
    </w:pPr>
  </w:style>
  <w:style w:type="paragraph" w:styleId="Zpat">
    <w:name w:val="footer"/>
    <w:basedOn w:val="Normln"/>
    <w:link w:val="ZpatChar"/>
    <w:rsid w:val="007932FE"/>
    <w:pPr>
      <w:tabs>
        <w:tab w:val="center" w:pos="4536"/>
        <w:tab w:val="right" w:pos="9072"/>
      </w:tabs>
    </w:pPr>
  </w:style>
  <w:style w:type="paragraph" w:styleId="Textpoznpodarou">
    <w:name w:val="footnote text"/>
    <w:basedOn w:val="Normln"/>
    <w:semiHidden/>
    <w:rsid w:val="007932FE"/>
    <w:pPr>
      <w:ind w:left="142" w:hanging="142"/>
    </w:pPr>
    <w:rPr>
      <w:sz w:val="20"/>
    </w:rPr>
  </w:style>
  <w:style w:type="character" w:styleId="Znakapoznpodarou">
    <w:name w:val="footnote reference"/>
    <w:semiHidden/>
    <w:rsid w:val="007932FE"/>
    <w:rPr>
      <w:vertAlign w:val="superscript"/>
    </w:rPr>
  </w:style>
  <w:style w:type="paragraph" w:styleId="Zkladntext">
    <w:name w:val="Body Text"/>
    <w:basedOn w:val="Normln"/>
    <w:link w:val="ZkladntextChar"/>
    <w:rsid w:val="007932FE"/>
    <w:rPr>
      <w:sz w:val="24"/>
    </w:rPr>
  </w:style>
  <w:style w:type="paragraph" w:styleId="Zkladntext3">
    <w:name w:val="Body Text 3"/>
    <w:basedOn w:val="Normln"/>
    <w:link w:val="Zkladntext3Char"/>
    <w:rsid w:val="007932FE"/>
    <w:pPr>
      <w:spacing w:after="120"/>
    </w:pPr>
    <w:rPr>
      <w:sz w:val="16"/>
      <w:szCs w:val="16"/>
    </w:rPr>
  </w:style>
  <w:style w:type="character" w:styleId="slostrnky">
    <w:name w:val="page number"/>
    <w:basedOn w:val="Standardnpsmoodstavce"/>
    <w:rsid w:val="007932FE"/>
  </w:style>
  <w:style w:type="paragraph" w:styleId="Obsah1">
    <w:name w:val="toc 1"/>
    <w:basedOn w:val="Normln"/>
    <w:next w:val="Normln"/>
    <w:semiHidden/>
    <w:rsid w:val="007932FE"/>
    <w:pPr>
      <w:suppressAutoHyphens/>
      <w:spacing w:after="120"/>
      <w:jc w:val="center"/>
    </w:pPr>
    <w:rPr>
      <w:rFonts w:ascii="Arial" w:hAnsi="Arial"/>
      <w:bCs/>
      <w:lang w:eastAsia="ar-SA"/>
    </w:rPr>
  </w:style>
  <w:style w:type="paragraph" w:customStyle="1" w:styleId="textariel">
    <w:name w:val="textariel"/>
    <w:basedOn w:val="Normln"/>
    <w:rsid w:val="007932FE"/>
    <w:rPr>
      <w:rFonts w:ascii="Arial" w:hAnsi="Arial"/>
      <w:sz w:val="24"/>
    </w:rPr>
  </w:style>
  <w:style w:type="paragraph" w:customStyle="1" w:styleId="Normln1">
    <w:name w:val="Normální1"/>
    <w:rsid w:val="007932FE"/>
    <w:pPr>
      <w:widowControl w:val="0"/>
      <w:suppressLineNumbers/>
    </w:pPr>
    <w:rPr>
      <w:sz w:val="24"/>
    </w:rPr>
  </w:style>
  <w:style w:type="paragraph" w:styleId="Zkladntext2">
    <w:name w:val="Body Text 2"/>
    <w:basedOn w:val="Normln"/>
    <w:rsid w:val="007932FE"/>
    <w:pPr>
      <w:spacing w:before="120"/>
      <w:jc w:val="center"/>
    </w:pPr>
    <w:rPr>
      <w:rFonts w:ascii="Arial" w:hAnsi="Arial" w:cs="Arial"/>
      <w:b/>
      <w:sz w:val="56"/>
      <w:szCs w:val="56"/>
    </w:rPr>
  </w:style>
  <w:style w:type="paragraph" w:styleId="Textvbloku">
    <w:name w:val="Block Text"/>
    <w:basedOn w:val="Normln"/>
    <w:rsid w:val="007932FE"/>
    <w:pPr>
      <w:widowControl w:val="0"/>
      <w:spacing w:after="80"/>
      <w:ind w:left="360" w:right="-2"/>
      <w:jc w:val="both"/>
    </w:pPr>
    <w:rPr>
      <w:rFonts w:ascii="Arial" w:hAnsi="Arial" w:cs="Arial"/>
      <w:snapToGrid w:val="0"/>
      <w:sz w:val="24"/>
    </w:rPr>
  </w:style>
  <w:style w:type="paragraph" w:styleId="Textbubliny">
    <w:name w:val="Balloon Text"/>
    <w:basedOn w:val="Normln"/>
    <w:semiHidden/>
    <w:rsid w:val="007932FE"/>
    <w:rPr>
      <w:rFonts w:ascii="Tahoma" w:hAnsi="Tahoma" w:cs="Tahoma"/>
      <w:sz w:val="16"/>
      <w:szCs w:val="16"/>
    </w:rPr>
  </w:style>
  <w:style w:type="character" w:styleId="Odkaznakoment">
    <w:name w:val="annotation reference"/>
    <w:semiHidden/>
    <w:rsid w:val="007932FE"/>
    <w:rPr>
      <w:sz w:val="16"/>
      <w:szCs w:val="16"/>
    </w:rPr>
  </w:style>
  <w:style w:type="paragraph" w:styleId="Textkomente">
    <w:name w:val="annotation text"/>
    <w:basedOn w:val="Normln"/>
    <w:semiHidden/>
    <w:rsid w:val="007932FE"/>
    <w:rPr>
      <w:sz w:val="20"/>
    </w:rPr>
  </w:style>
  <w:style w:type="paragraph" w:styleId="Pedmtkomente">
    <w:name w:val="annotation subject"/>
    <w:basedOn w:val="Textkomente"/>
    <w:next w:val="Textkomente"/>
    <w:semiHidden/>
    <w:rsid w:val="007932FE"/>
    <w:rPr>
      <w:b/>
      <w:bCs/>
    </w:rPr>
  </w:style>
  <w:style w:type="paragraph" w:styleId="Zkladntextodsazen">
    <w:name w:val="Body Text Indent"/>
    <w:basedOn w:val="Normln"/>
    <w:rsid w:val="007932FE"/>
    <w:pPr>
      <w:widowControl w:val="0"/>
      <w:spacing w:after="80"/>
      <w:ind w:left="360" w:hanging="360"/>
      <w:jc w:val="both"/>
    </w:pPr>
    <w:rPr>
      <w:rFonts w:ascii="Arial" w:hAnsi="Arial" w:cs="Arial"/>
      <w:snapToGrid w:val="0"/>
      <w:sz w:val="24"/>
    </w:rPr>
  </w:style>
  <w:style w:type="paragraph" w:customStyle="1" w:styleId="Default">
    <w:name w:val="Default"/>
    <w:rsid w:val="00D90D53"/>
    <w:pPr>
      <w:autoSpaceDE w:val="0"/>
      <w:autoSpaceDN w:val="0"/>
      <w:adjustRightInd w:val="0"/>
    </w:pPr>
    <w:rPr>
      <w:rFonts w:ascii="Arial" w:hAnsi="Arial" w:cs="Arial"/>
      <w:color w:val="000000"/>
      <w:sz w:val="24"/>
      <w:szCs w:val="24"/>
    </w:rPr>
  </w:style>
  <w:style w:type="character" w:customStyle="1" w:styleId="BohatcovaK">
    <w:name w:val="BohatcovaK"/>
    <w:semiHidden/>
    <w:rsid w:val="00A9160F"/>
    <w:rPr>
      <w:rFonts w:ascii="Arial" w:hAnsi="Arial" w:cs="Arial"/>
      <w:color w:val="auto"/>
      <w:sz w:val="20"/>
      <w:szCs w:val="20"/>
    </w:rPr>
  </w:style>
  <w:style w:type="paragraph" w:styleId="Normlnweb">
    <w:name w:val="Normal (Web)"/>
    <w:basedOn w:val="Normln"/>
    <w:rsid w:val="00494091"/>
    <w:pPr>
      <w:spacing w:before="120"/>
      <w:jc w:val="both"/>
    </w:pPr>
    <w:rPr>
      <w:sz w:val="24"/>
      <w:szCs w:val="24"/>
    </w:rPr>
  </w:style>
  <w:style w:type="character" w:styleId="Hypertextovodkaz">
    <w:name w:val="Hyperlink"/>
    <w:rsid w:val="00F4149A"/>
    <w:rPr>
      <w:color w:val="0000FF"/>
      <w:u w:val="single"/>
    </w:rPr>
  </w:style>
  <w:style w:type="numbering" w:customStyle="1" w:styleId="Styl1">
    <w:name w:val="Styl1"/>
    <w:rsid w:val="001A629A"/>
    <w:pPr>
      <w:numPr>
        <w:numId w:val="16"/>
      </w:numPr>
    </w:pPr>
  </w:style>
  <w:style w:type="numbering" w:customStyle="1" w:styleId="Styl2">
    <w:name w:val="Styl2"/>
    <w:rsid w:val="00A7225B"/>
    <w:pPr>
      <w:numPr>
        <w:numId w:val="22"/>
      </w:numPr>
    </w:pPr>
  </w:style>
  <w:style w:type="numbering" w:customStyle="1" w:styleId="Styl3">
    <w:name w:val="Styl3"/>
    <w:rsid w:val="00BE52B6"/>
    <w:pPr>
      <w:numPr>
        <w:numId w:val="26"/>
      </w:numPr>
    </w:pPr>
  </w:style>
  <w:style w:type="paragraph" w:styleId="Odstavecseseznamem">
    <w:name w:val="List Paragraph"/>
    <w:basedOn w:val="Normln"/>
    <w:uiPriority w:val="34"/>
    <w:qFormat/>
    <w:rsid w:val="00194308"/>
    <w:pPr>
      <w:ind w:left="708"/>
    </w:pPr>
  </w:style>
  <w:style w:type="paragraph" w:styleId="Revize">
    <w:name w:val="Revision"/>
    <w:hidden/>
    <w:uiPriority w:val="99"/>
    <w:semiHidden/>
    <w:rsid w:val="00C0783C"/>
    <w:rPr>
      <w:sz w:val="22"/>
    </w:rPr>
  </w:style>
  <w:style w:type="character" w:customStyle="1" w:styleId="Zkladntext3Char">
    <w:name w:val="Základní text 3 Char"/>
    <w:link w:val="Zkladntext3"/>
    <w:rsid w:val="0051640F"/>
    <w:rPr>
      <w:sz w:val="16"/>
      <w:szCs w:val="16"/>
    </w:rPr>
  </w:style>
  <w:style w:type="character" w:customStyle="1" w:styleId="ZpatChar">
    <w:name w:val="Zápatí Char"/>
    <w:basedOn w:val="Standardnpsmoodstavce"/>
    <w:link w:val="Zpat"/>
    <w:rsid w:val="00740D29"/>
    <w:rPr>
      <w:sz w:val="22"/>
    </w:rPr>
  </w:style>
  <w:style w:type="character" w:customStyle="1" w:styleId="normarrecord1">
    <w:name w:val="normarrecord1"/>
    <w:basedOn w:val="Standardnpsmoodstavce"/>
    <w:rsid w:val="00036A6B"/>
    <w:rPr>
      <w:color w:val="014A96"/>
      <w:shd w:val="clear" w:color="auto" w:fill="FFFFFF"/>
    </w:rPr>
  </w:style>
  <w:style w:type="numbering" w:customStyle="1" w:styleId="Styl4">
    <w:name w:val="Styl4"/>
    <w:rsid w:val="00EC2A14"/>
    <w:pPr>
      <w:numPr>
        <w:numId w:val="41"/>
      </w:numPr>
    </w:pPr>
  </w:style>
  <w:style w:type="character" w:customStyle="1" w:styleId="ZkladntextChar">
    <w:name w:val="Základní text Char"/>
    <w:basedOn w:val="Standardnpsmoodstavce"/>
    <w:link w:val="Zkladntext"/>
    <w:rsid w:val="00F243E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32FE"/>
    <w:rPr>
      <w:sz w:val="22"/>
    </w:rPr>
  </w:style>
  <w:style w:type="paragraph" w:styleId="Nadpis1">
    <w:name w:val="heading 1"/>
    <w:basedOn w:val="Normln"/>
    <w:next w:val="Normln"/>
    <w:qFormat/>
    <w:rsid w:val="007932FE"/>
    <w:pPr>
      <w:keepNext/>
      <w:jc w:val="center"/>
      <w:outlineLvl w:val="0"/>
    </w:pPr>
    <w:rPr>
      <w:rFonts w:ascii="Arial" w:hAnsi="Arial" w:cs="Arial"/>
      <w:b/>
      <w:snapToGrid w:val="0"/>
      <w:sz w:val="32"/>
    </w:rPr>
  </w:style>
  <w:style w:type="paragraph" w:styleId="Nadpis2">
    <w:name w:val="heading 2"/>
    <w:basedOn w:val="Normln"/>
    <w:next w:val="Normln"/>
    <w:qFormat/>
    <w:rsid w:val="007932F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7932FE"/>
    <w:pPr>
      <w:keepNext/>
      <w:widowControl w:val="0"/>
      <w:tabs>
        <w:tab w:val="left" w:pos="708"/>
      </w:tabs>
      <w:jc w:val="center"/>
      <w:outlineLvl w:val="2"/>
    </w:pPr>
    <w:rPr>
      <w:b/>
      <w:snapToGrid w:val="0"/>
      <w:sz w:val="24"/>
    </w:rPr>
  </w:style>
  <w:style w:type="paragraph" w:styleId="Nadpis8">
    <w:name w:val="heading 8"/>
    <w:basedOn w:val="Normln"/>
    <w:next w:val="Normln"/>
    <w:qFormat/>
    <w:rsid w:val="007932FE"/>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932FE"/>
    <w:pPr>
      <w:tabs>
        <w:tab w:val="center" w:pos="4536"/>
        <w:tab w:val="right" w:pos="9072"/>
      </w:tabs>
    </w:pPr>
  </w:style>
  <w:style w:type="paragraph" w:styleId="Zpat">
    <w:name w:val="footer"/>
    <w:basedOn w:val="Normln"/>
    <w:rsid w:val="007932FE"/>
    <w:pPr>
      <w:tabs>
        <w:tab w:val="center" w:pos="4536"/>
        <w:tab w:val="right" w:pos="9072"/>
      </w:tabs>
    </w:pPr>
  </w:style>
  <w:style w:type="paragraph" w:styleId="Textpoznpodarou">
    <w:name w:val="footnote text"/>
    <w:basedOn w:val="Normln"/>
    <w:semiHidden/>
    <w:rsid w:val="007932FE"/>
    <w:pPr>
      <w:ind w:left="142" w:hanging="142"/>
    </w:pPr>
    <w:rPr>
      <w:sz w:val="20"/>
    </w:rPr>
  </w:style>
  <w:style w:type="character" w:styleId="Znakapoznpodarou">
    <w:name w:val="footnote reference"/>
    <w:semiHidden/>
    <w:rsid w:val="007932FE"/>
    <w:rPr>
      <w:vertAlign w:val="superscript"/>
    </w:rPr>
  </w:style>
  <w:style w:type="paragraph" w:styleId="Zkladntext">
    <w:name w:val="Body Text"/>
    <w:basedOn w:val="Normln"/>
    <w:rsid w:val="007932FE"/>
    <w:rPr>
      <w:sz w:val="24"/>
    </w:rPr>
  </w:style>
  <w:style w:type="paragraph" w:styleId="Zkladntext3">
    <w:name w:val="Body Text 3"/>
    <w:basedOn w:val="Normln"/>
    <w:link w:val="Zkladntext3Char"/>
    <w:rsid w:val="007932FE"/>
    <w:pPr>
      <w:spacing w:after="120"/>
    </w:pPr>
    <w:rPr>
      <w:sz w:val="16"/>
      <w:szCs w:val="16"/>
    </w:rPr>
  </w:style>
  <w:style w:type="character" w:styleId="slostrnky">
    <w:name w:val="page number"/>
    <w:basedOn w:val="Standardnpsmoodstavce"/>
    <w:rsid w:val="007932FE"/>
  </w:style>
  <w:style w:type="paragraph" w:styleId="Obsah1">
    <w:name w:val="toc 1"/>
    <w:basedOn w:val="Normln"/>
    <w:next w:val="Normln"/>
    <w:semiHidden/>
    <w:rsid w:val="007932FE"/>
    <w:pPr>
      <w:suppressAutoHyphens/>
      <w:spacing w:after="120"/>
      <w:jc w:val="center"/>
    </w:pPr>
    <w:rPr>
      <w:rFonts w:ascii="Arial" w:hAnsi="Arial"/>
      <w:bCs/>
      <w:lang w:eastAsia="ar-SA"/>
    </w:rPr>
  </w:style>
  <w:style w:type="paragraph" w:customStyle="1" w:styleId="textariel">
    <w:name w:val="textariel"/>
    <w:basedOn w:val="Normln"/>
    <w:rsid w:val="007932FE"/>
    <w:rPr>
      <w:rFonts w:ascii="Arial" w:hAnsi="Arial"/>
      <w:sz w:val="24"/>
    </w:rPr>
  </w:style>
  <w:style w:type="paragraph" w:customStyle="1" w:styleId="Normln1">
    <w:name w:val="Normální1"/>
    <w:rsid w:val="007932FE"/>
    <w:pPr>
      <w:widowControl w:val="0"/>
      <w:suppressLineNumbers/>
    </w:pPr>
    <w:rPr>
      <w:sz w:val="24"/>
    </w:rPr>
  </w:style>
  <w:style w:type="paragraph" w:styleId="Zkladntext2">
    <w:name w:val="Body Text 2"/>
    <w:basedOn w:val="Normln"/>
    <w:rsid w:val="007932FE"/>
    <w:pPr>
      <w:spacing w:before="120"/>
      <w:jc w:val="center"/>
    </w:pPr>
    <w:rPr>
      <w:rFonts w:ascii="Arial" w:hAnsi="Arial" w:cs="Arial"/>
      <w:b/>
      <w:sz w:val="56"/>
      <w:szCs w:val="56"/>
    </w:rPr>
  </w:style>
  <w:style w:type="paragraph" w:styleId="Textvbloku">
    <w:name w:val="Block Text"/>
    <w:basedOn w:val="Normln"/>
    <w:rsid w:val="007932FE"/>
    <w:pPr>
      <w:widowControl w:val="0"/>
      <w:spacing w:after="80"/>
      <w:ind w:left="360" w:right="-2"/>
      <w:jc w:val="both"/>
    </w:pPr>
    <w:rPr>
      <w:rFonts w:ascii="Arial" w:hAnsi="Arial" w:cs="Arial"/>
      <w:snapToGrid w:val="0"/>
      <w:sz w:val="24"/>
    </w:rPr>
  </w:style>
  <w:style w:type="paragraph" w:styleId="Textbubliny">
    <w:name w:val="Balloon Text"/>
    <w:basedOn w:val="Normln"/>
    <w:semiHidden/>
    <w:rsid w:val="007932FE"/>
    <w:rPr>
      <w:rFonts w:ascii="Tahoma" w:hAnsi="Tahoma" w:cs="Tahoma"/>
      <w:sz w:val="16"/>
      <w:szCs w:val="16"/>
    </w:rPr>
  </w:style>
  <w:style w:type="character" w:styleId="Odkaznakoment">
    <w:name w:val="annotation reference"/>
    <w:semiHidden/>
    <w:rsid w:val="007932FE"/>
    <w:rPr>
      <w:sz w:val="16"/>
      <w:szCs w:val="16"/>
    </w:rPr>
  </w:style>
  <w:style w:type="paragraph" w:styleId="Textkomente">
    <w:name w:val="annotation text"/>
    <w:basedOn w:val="Normln"/>
    <w:semiHidden/>
    <w:rsid w:val="007932FE"/>
    <w:rPr>
      <w:sz w:val="20"/>
    </w:rPr>
  </w:style>
  <w:style w:type="paragraph" w:styleId="Pedmtkomente">
    <w:name w:val="annotation subject"/>
    <w:basedOn w:val="Textkomente"/>
    <w:next w:val="Textkomente"/>
    <w:semiHidden/>
    <w:rsid w:val="007932FE"/>
    <w:rPr>
      <w:b/>
      <w:bCs/>
    </w:rPr>
  </w:style>
  <w:style w:type="paragraph" w:styleId="Zkladntextodsazen">
    <w:name w:val="Body Text Indent"/>
    <w:basedOn w:val="Normln"/>
    <w:rsid w:val="007932FE"/>
    <w:pPr>
      <w:widowControl w:val="0"/>
      <w:spacing w:after="80"/>
      <w:ind w:left="360" w:hanging="360"/>
      <w:jc w:val="both"/>
    </w:pPr>
    <w:rPr>
      <w:rFonts w:ascii="Arial" w:hAnsi="Arial" w:cs="Arial"/>
      <w:snapToGrid w:val="0"/>
      <w:sz w:val="24"/>
    </w:rPr>
  </w:style>
  <w:style w:type="paragraph" w:customStyle="1" w:styleId="Default">
    <w:name w:val="Default"/>
    <w:rsid w:val="00D90D53"/>
    <w:pPr>
      <w:autoSpaceDE w:val="0"/>
      <w:autoSpaceDN w:val="0"/>
      <w:adjustRightInd w:val="0"/>
    </w:pPr>
    <w:rPr>
      <w:rFonts w:ascii="Arial" w:hAnsi="Arial" w:cs="Arial"/>
      <w:color w:val="000000"/>
      <w:sz w:val="24"/>
      <w:szCs w:val="24"/>
    </w:rPr>
  </w:style>
  <w:style w:type="character" w:customStyle="1" w:styleId="BohatcovaK">
    <w:name w:val="BohatcovaK"/>
    <w:semiHidden/>
    <w:rsid w:val="00A9160F"/>
    <w:rPr>
      <w:rFonts w:ascii="Arial" w:hAnsi="Arial" w:cs="Arial"/>
      <w:color w:val="auto"/>
      <w:sz w:val="20"/>
      <w:szCs w:val="20"/>
    </w:rPr>
  </w:style>
  <w:style w:type="paragraph" w:styleId="Normlnweb">
    <w:name w:val="Normal (Web)"/>
    <w:basedOn w:val="Normln"/>
    <w:rsid w:val="00494091"/>
    <w:pPr>
      <w:spacing w:before="120"/>
      <w:jc w:val="both"/>
    </w:pPr>
    <w:rPr>
      <w:sz w:val="24"/>
      <w:szCs w:val="24"/>
    </w:rPr>
  </w:style>
  <w:style w:type="character" w:styleId="Hypertextovodkaz">
    <w:name w:val="Hyperlink"/>
    <w:rsid w:val="00F4149A"/>
    <w:rPr>
      <w:color w:val="0000FF"/>
      <w:u w:val="single"/>
    </w:rPr>
  </w:style>
  <w:style w:type="numbering" w:customStyle="1" w:styleId="Styl1">
    <w:name w:val="Styl1"/>
    <w:rsid w:val="001A629A"/>
    <w:pPr>
      <w:numPr>
        <w:numId w:val="16"/>
      </w:numPr>
    </w:pPr>
  </w:style>
  <w:style w:type="numbering" w:customStyle="1" w:styleId="Styl2">
    <w:name w:val="Styl2"/>
    <w:rsid w:val="00A7225B"/>
    <w:pPr>
      <w:numPr>
        <w:numId w:val="22"/>
      </w:numPr>
    </w:pPr>
  </w:style>
  <w:style w:type="numbering" w:customStyle="1" w:styleId="Styl3">
    <w:name w:val="Styl3"/>
    <w:rsid w:val="00BE52B6"/>
    <w:pPr>
      <w:numPr>
        <w:numId w:val="26"/>
      </w:numPr>
    </w:pPr>
  </w:style>
  <w:style w:type="paragraph" w:styleId="Odstavecseseznamem">
    <w:name w:val="List Paragraph"/>
    <w:basedOn w:val="Normln"/>
    <w:uiPriority w:val="34"/>
    <w:qFormat/>
    <w:rsid w:val="00194308"/>
    <w:pPr>
      <w:ind w:left="708"/>
    </w:pPr>
  </w:style>
  <w:style w:type="paragraph" w:styleId="Revize">
    <w:name w:val="Revision"/>
    <w:hidden/>
    <w:uiPriority w:val="99"/>
    <w:semiHidden/>
    <w:rsid w:val="00C0783C"/>
    <w:rPr>
      <w:sz w:val="22"/>
    </w:rPr>
  </w:style>
  <w:style w:type="character" w:customStyle="1" w:styleId="Zkladntext3Char">
    <w:name w:val="Základní text 3 Char"/>
    <w:link w:val="Zkladntext3"/>
    <w:rsid w:val="0051640F"/>
    <w:rPr>
      <w:sz w:val="16"/>
      <w:szCs w:val="16"/>
    </w:rPr>
  </w:style>
  <w:style w:type="numbering" w:customStyle="1" w:styleId="ZpatChar">
    <w:name w:val="Styl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162">
      <w:bodyDiv w:val="1"/>
      <w:marLeft w:val="0"/>
      <w:marRight w:val="0"/>
      <w:marTop w:val="0"/>
      <w:marBottom w:val="0"/>
      <w:divBdr>
        <w:top w:val="none" w:sz="0" w:space="0" w:color="auto"/>
        <w:left w:val="none" w:sz="0" w:space="0" w:color="auto"/>
        <w:bottom w:val="none" w:sz="0" w:space="0" w:color="auto"/>
        <w:right w:val="none" w:sz="0" w:space="0" w:color="auto"/>
      </w:divBdr>
    </w:div>
    <w:div w:id="1663851957">
      <w:bodyDiv w:val="1"/>
      <w:marLeft w:val="0"/>
      <w:marRight w:val="0"/>
      <w:marTop w:val="0"/>
      <w:marBottom w:val="0"/>
      <w:divBdr>
        <w:top w:val="none" w:sz="0" w:space="0" w:color="auto"/>
        <w:left w:val="none" w:sz="0" w:space="0" w:color="auto"/>
        <w:bottom w:val="none" w:sz="0" w:space="0" w:color="auto"/>
        <w:right w:val="none" w:sz="0" w:space="0" w:color="auto"/>
      </w:divBdr>
    </w:div>
    <w:div w:id="1886213119">
      <w:bodyDiv w:val="1"/>
      <w:marLeft w:val="0"/>
      <w:marRight w:val="0"/>
      <w:marTop w:val="0"/>
      <w:marBottom w:val="0"/>
      <w:divBdr>
        <w:top w:val="none" w:sz="0" w:space="0" w:color="auto"/>
        <w:left w:val="none" w:sz="0" w:space="0" w:color="auto"/>
        <w:bottom w:val="none" w:sz="0" w:space="0" w:color="auto"/>
        <w:right w:val="none" w:sz="0" w:space="0" w:color="auto"/>
      </w:divBdr>
      <w:divsChild>
        <w:div w:id="1969892071">
          <w:marLeft w:val="0"/>
          <w:marRight w:val="0"/>
          <w:marTop w:val="0"/>
          <w:marBottom w:val="0"/>
          <w:divBdr>
            <w:top w:val="none" w:sz="0" w:space="0" w:color="auto"/>
            <w:left w:val="none" w:sz="0" w:space="0" w:color="auto"/>
            <w:bottom w:val="none" w:sz="0" w:space="0" w:color="auto"/>
            <w:right w:val="none" w:sz="0" w:space="0" w:color="auto"/>
          </w:divBdr>
          <w:divsChild>
            <w:div w:id="1611936434">
              <w:marLeft w:val="0"/>
              <w:marRight w:val="0"/>
              <w:marTop w:val="0"/>
              <w:marBottom w:val="0"/>
              <w:divBdr>
                <w:top w:val="none" w:sz="0" w:space="0" w:color="auto"/>
                <w:left w:val="none" w:sz="0" w:space="0" w:color="auto"/>
                <w:bottom w:val="none" w:sz="0" w:space="0" w:color="auto"/>
                <w:right w:val="none" w:sz="0" w:space="0" w:color="auto"/>
              </w:divBdr>
              <w:divsChild>
                <w:div w:id="1170831207">
                  <w:marLeft w:val="0"/>
                  <w:marRight w:val="0"/>
                  <w:marTop w:val="0"/>
                  <w:marBottom w:val="0"/>
                  <w:divBdr>
                    <w:top w:val="none" w:sz="0" w:space="0" w:color="auto"/>
                    <w:left w:val="none" w:sz="0" w:space="0" w:color="auto"/>
                    <w:bottom w:val="none" w:sz="0" w:space="0" w:color="auto"/>
                    <w:right w:val="none" w:sz="0" w:space="0" w:color="auto"/>
                  </w:divBdr>
                  <w:divsChild>
                    <w:div w:id="7681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oc.integraceIOP@mps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0C3B-3E41-4B43-9210-85E195E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20</Pages>
  <Words>7078</Words>
  <Characters>41762</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Podmínky k Stanovení výdajů na financování akce organizační složky státu  Rozhodnutí o poskytnutí dotace</vt:lpstr>
    </vt:vector>
  </TitlesOfParts>
  <Company>mpsv</Company>
  <LinksUpToDate>false</LinksUpToDate>
  <CharactersWithSpaces>48743</CharactersWithSpaces>
  <SharedDoc>false</SharedDoc>
  <HLinks>
    <vt:vector size="6" baseType="variant">
      <vt:variant>
        <vt:i4>4587576</vt:i4>
      </vt:variant>
      <vt:variant>
        <vt:i4>0</vt:i4>
      </vt:variant>
      <vt:variant>
        <vt:i4>0</vt:i4>
      </vt:variant>
      <vt:variant>
        <vt:i4>5</vt:i4>
      </vt:variant>
      <vt:variant>
        <vt:lpwstr>mailto:soc.integraceIOP@mpsv.cz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k Stanovení výdajů na financování akce organizační složky státu  Rozhodnutí o poskytnutí dotace</dc:title>
  <dc:creator>PetrokovaH</dc:creator>
  <cp:lastModifiedBy>Bc. Bařtipánová Blanka (MPSV)</cp:lastModifiedBy>
  <cp:revision>72</cp:revision>
  <cp:lastPrinted>2013-09-18T06:48:00Z</cp:lastPrinted>
  <dcterms:created xsi:type="dcterms:W3CDTF">2012-10-22T06:19:00Z</dcterms:created>
  <dcterms:modified xsi:type="dcterms:W3CDTF">2013-10-09T08:52:00Z</dcterms:modified>
</cp:coreProperties>
</file>