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8.xml" ContentType="application/vnd.openxmlformats-officedocument.drawingml.chart+xml"/>
  <Override PartName="/word/drawings/drawing1.xml" ContentType="application/vnd.openxmlformats-officedocument.drawingml.chartshapes+xml"/>
  <Override PartName="/word/charts/chart9.xml" ContentType="application/vnd.openxmlformats-officedocument.drawingml.chart+xml"/>
  <Override PartName="/word/drawings/drawing2.xml" ContentType="application/vnd.openxmlformats-officedocument.drawingml.chartshapes+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theme/themeOverride1.xml" ContentType="application/vnd.openxmlformats-officedocument.themeOverride+xml"/>
  <Override PartName="/word/charts/chart15.xml" ContentType="application/vnd.openxmlformats-officedocument.drawingml.chart+xml"/>
  <Override PartName="/word/charts/chart16.xml" ContentType="application/vnd.openxmlformats-officedocument.drawingml.chart+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25D" w:rsidRDefault="008D625D" w:rsidP="0007793F">
      <w:pPr>
        <w:jc w:val="center"/>
      </w:pPr>
      <w:r>
        <w:rPr>
          <w:noProof/>
          <w:lang w:eastAsia="cs-CZ"/>
        </w:rPr>
        <w:drawing>
          <wp:inline distT="0" distB="0" distL="0" distR="0" wp14:anchorId="7F90BE41" wp14:editId="6EDFBA86">
            <wp:extent cx="1009650" cy="971550"/>
            <wp:effectExtent l="0" t="0" r="0" b="0"/>
            <wp:docPr id="519" name="Obrázek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971550"/>
                    </a:xfrm>
                    <a:prstGeom prst="rect">
                      <a:avLst/>
                    </a:prstGeom>
                    <a:noFill/>
                    <a:ln>
                      <a:noFill/>
                    </a:ln>
                  </pic:spPr>
                </pic:pic>
              </a:graphicData>
            </a:graphic>
          </wp:inline>
        </w:drawing>
      </w:r>
    </w:p>
    <w:p w:rsidR="008D625D" w:rsidRDefault="008D625D" w:rsidP="0007793F">
      <w:pPr>
        <w:jc w:val="center"/>
      </w:pPr>
    </w:p>
    <w:p w:rsidR="008D625D" w:rsidRDefault="008D625D" w:rsidP="0007793F">
      <w:pPr>
        <w:jc w:val="center"/>
      </w:pPr>
    </w:p>
    <w:p w:rsidR="008D625D" w:rsidRDefault="008D625D" w:rsidP="0007793F">
      <w:pPr>
        <w:jc w:val="center"/>
      </w:pPr>
    </w:p>
    <w:p w:rsidR="008D625D" w:rsidRPr="006C25CB" w:rsidRDefault="008D625D" w:rsidP="0007793F">
      <w:pPr>
        <w:ind w:firstLine="1"/>
        <w:jc w:val="center"/>
        <w:rPr>
          <w:caps/>
          <w:spacing w:val="60"/>
        </w:rPr>
      </w:pPr>
      <w:r w:rsidRPr="006C25CB">
        <w:rPr>
          <w:caps/>
          <w:spacing w:val="60"/>
        </w:rPr>
        <w:t>Ministerstvo práce a sociálních věcí</w:t>
      </w:r>
    </w:p>
    <w:p w:rsidR="008D625D" w:rsidRDefault="008D625D" w:rsidP="0007793F">
      <w:pPr>
        <w:jc w:val="center"/>
      </w:pPr>
      <w:r w:rsidRPr="006C25CB">
        <w:rPr>
          <w:noProof/>
          <w:lang w:eastAsia="cs-CZ"/>
        </w:rPr>
        <mc:AlternateContent>
          <mc:Choice Requires="wps">
            <w:drawing>
              <wp:anchor distT="0" distB="0" distL="114300" distR="114300" simplePos="0" relativeHeight="251645440" behindDoc="0" locked="0" layoutInCell="0" allowOverlap="1" wp14:anchorId="7234F93F" wp14:editId="754ACD36">
                <wp:simplePos x="0" y="0"/>
                <wp:positionH relativeFrom="column">
                  <wp:posOffset>-61595</wp:posOffset>
                </wp:positionH>
                <wp:positionV relativeFrom="paragraph">
                  <wp:posOffset>104140</wp:posOffset>
                </wp:positionV>
                <wp:extent cx="6111875" cy="0"/>
                <wp:effectExtent l="0" t="0" r="22225" b="19050"/>
                <wp:wrapNone/>
                <wp:docPr id="31" name="Přímá spojnic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18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CD5C94" id="Přímá spojnice 31"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8.2pt" to="476.4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" o:allowincell="f"/>
            </w:pict>
          </mc:Fallback>
        </mc:AlternateContent>
      </w:r>
    </w:p>
    <w:p w:rsidR="008D625D" w:rsidRDefault="008D625D" w:rsidP="0007793F"/>
    <w:p w:rsidR="008D625D" w:rsidRDefault="008D625D" w:rsidP="0007793F"/>
    <w:p w:rsidR="008D625D" w:rsidRDefault="008D625D" w:rsidP="0007793F"/>
    <w:p w:rsidR="008D625D" w:rsidRPr="00B333BD" w:rsidRDefault="008D625D" w:rsidP="0007793F"/>
    <w:p w:rsidR="008D625D" w:rsidRPr="00B333BD" w:rsidRDefault="008D625D" w:rsidP="0007793F">
      <w:pPr>
        <w:jc w:val="center"/>
        <w:rPr>
          <w:b/>
          <w:sz w:val="36"/>
        </w:rPr>
      </w:pPr>
      <w:r>
        <w:rPr>
          <w:b/>
          <w:sz w:val="36"/>
        </w:rPr>
        <w:t>ANALÝZA NABÍDKY A POPTÁVKY NA TRHU PRÁCE</w:t>
      </w:r>
    </w:p>
    <w:p w:rsidR="008D625D" w:rsidRDefault="008D625D" w:rsidP="0007793F">
      <w:pPr>
        <w:jc w:val="center"/>
        <w:rPr>
          <w:b/>
          <w:sz w:val="36"/>
        </w:rPr>
      </w:pPr>
    </w:p>
    <w:p w:rsidR="008D625D" w:rsidRDefault="008D625D" w:rsidP="0007793F">
      <w:pPr>
        <w:jc w:val="center"/>
        <w:rPr>
          <w:b/>
          <w:sz w:val="36"/>
        </w:rPr>
      </w:pPr>
    </w:p>
    <w:p w:rsidR="008D625D" w:rsidRPr="000D0AA3" w:rsidRDefault="008D625D" w:rsidP="0007793F">
      <w:pPr>
        <w:jc w:val="center"/>
        <w:rPr>
          <w:b/>
          <w:sz w:val="36"/>
        </w:rPr>
      </w:pPr>
      <w:r w:rsidRPr="000D0AA3">
        <w:rPr>
          <w:b/>
          <w:sz w:val="36"/>
        </w:rPr>
        <w:t>Průběžná zpráva – stav k 3</w:t>
      </w:r>
      <w:r w:rsidR="000D0AA3" w:rsidRPr="000D0AA3">
        <w:rPr>
          <w:b/>
          <w:sz w:val="36"/>
        </w:rPr>
        <w:t>0</w:t>
      </w:r>
      <w:r w:rsidRPr="000D0AA3">
        <w:rPr>
          <w:b/>
          <w:sz w:val="36"/>
        </w:rPr>
        <w:t xml:space="preserve">. </w:t>
      </w:r>
      <w:r w:rsidR="000D0AA3" w:rsidRPr="000D0AA3">
        <w:rPr>
          <w:b/>
          <w:sz w:val="36"/>
        </w:rPr>
        <w:t>6</w:t>
      </w:r>
      <w:r w:rsidRPr="000D0AA3">
        <w:rPr>
          <w:b/>
          <w:sz w:val="36"/>
        </w:rPr>
        <w:t>. 201</w:t>
      </w:r>
      <w:r w:rsidR="000D0AA3" w:rsidRPr="000D0AA3">
        <w:rPr>
          <w:b/>
          <w:sz w:val="36"/>
        </w:rPr>
        <w:t>8</w:t>
      </w:r>
    </w:p>
    <w:p w:rsidR="008D625D" w:rsidRPr="000D0AA3" w:rsidRDefault="008D625D" w:rsidP="0007793F">
      <w:pPr>
        <w:jc w:val="center"/>
        <w:rPr>
          <w:b/>
          <w:sz w:val="36"/>
        </w:rPr>
      </w:pPr>
    </w:p>
    <w:p w:rsidR="008D625D" w:rsidRPr="000D0AA3" w:rsidRDefault="008D625D" w:rsidP="0007793F">
      <w:pPr>
        <w:jc w:val="center"/>
        <w:rPr>
          <w:b/>
          <w:sz w:val="36"/>
        </w:rPr>
      </w:pPr>
    </w:p>
    <w:p w:rsidR="008D625D" w:rsidRDefault="000D0AA3" w:rsidP="0007793F">
      <w:pPr>
        <w:jc w:val="center"/>
        <w:rPr>
          <w:b/>
          <w:sz w:val="36"/>
        </w:rPr>
      </w:pPr>
      <w:r w:rsidRPr="000D0AA3">
        <w:rPr>
          <w:b/>
          <w:sz w:val="36"/>
        </w:rPr>
        <w:t>září</w:t>
      </w:r>
      <w:r w:rsidR="008D625D" w:rsidRPr="000D0AA3">
        <w:rPr>
          <w:b/>
          <w:sz w:val="36"/>
        </w:rPr>
        <w:t xml:space="preserve"> 201</w:t>
      </w:r>
      <w:r w:rsidR="009524F7" w:rsidRPr="000D0AA3">
        <w:rPr>
          <w:b/>
          <w:sz w:val="36"/>
        </w:rPr>
        <w:t>8</w:t>
      </w:r>
    </w:p>
    <w:p w:rsidR="008D625D" w:rsidRDefault="008D625D" w:rsidP="0007793F">
      <w:pPr>
        <w:spacing w:after="200"/>
        <w:jc w:val="left"/>
        <w:rPr>
          <w:b/>
          <w:sz w:val="36"/>
        </w:rPr>
        <w:sectPr w:rsidR="008D625D" w:rsidSect="00CD2B30">
          <w:footerReference w:type="default" r:id="rId9"/>
          <w:headerReference w:type="first" r:id="rId10"/>
          <w:pgSz w:w="11906" w:h="16838"/>
          <w:pgMar w:top="1417" w:right="1417" w:bottom="1417" w:left="1417" w:header="708" w:footer="708" w:gutter="0"/>
          <w:pgNumType w:fmt="lowerRoman" w:start="1"/>
          <w:cols w:space="708"/>
          <w:titlePg/>
          <w:docGrid w:linePitch="360"/>
        </w:sectPr>
      </w:pPr>
      <w:r>
        <w:rPr>
          <w:b/>
          <w:sz w:val="36"/>
        </w:rPr>
        <w:br w:type="page"/>
      </w:r>
    </w:p>
    <w:sdt>
      <w:sdtPr>
        <w:rPr>
          <w:rFonts w:ascii="Arial" w:eastAsiaTheme="minorHAnsi" w:hAnsi="Arial" w:cstheme="minorBidi"/>
          <w:b w:val="0"/>
          <w:bCs w:val="0"/>
          <w:color w:val="auto"/>
          <w:sz w:val="20"/>
          <w:szCs w:val="20"/>
          <w:lang w:eastAsia="en-US"/>
        </w:rPr>
        <w:id w:val="-1822725733"/>
        <w:docPartObj>
          <w:docPartGallery w:val="Table of Contents"/>
          <w:docPartUnique/>
        </w:docPartObj>
      </w:sdtPr>
      <w:sdtEndPr>
        <w:rPr>
          <w:sz w:val="24"/>
          <w:szCs w:val="22"/>
        </w:rPr>
      </w:sdtEndPr>
      <w:sdtContent>
        <w:p w:rsidR="008D625D" w:rsidRDefault="008D625D" w:rsidP="0007793F">
          <w:pPr>
            <w:pStyle w:val="Nadpisobsahu"/>
            <w:spacing w:before="0" w:after="0"/>
            <w:jc w:val="center"/>
            <w:rPr>
              <w:rFonts w:ascii="Arial" w:hAnsi="Arial" w:cs="Arial"/>
              <w:color w:val="auto"/>
              <w:sz w:val="20"/>
              <w:szCs w:val="20"/>
            </w:rPr>
          </w:pPr>
          <w:r w:rsidRPr="00F41CBA">
            <w:rPr>
              <w:rFonts w:ascii="Arial" w:hAnsi="Arial" w:cs="Arial"/>
              <w:color w:val="auto"/>
              <w:sz w:val="20"/>
              <w:szCs w:val="20"/>
            </w:rPr>
            <w:t>Obsah</w:t>
          </w:r>
        </w:p>
        <w:p w:rsidR="00BF2298" w:rsidRDefault="00BF2298">
          <w:pPr>
            <w:pStyle w:val="Obsah1"/>
            <w:rPr>
              <w:sz w:val="20"/>
              <w:szCs w:val="20"/>
            </w:rPr>
          </w:pPr>
        </w:p>
        <w:p w:rsidR="00BF2298" w:rsidRDefault="008D625D">
          <w:pPr>
            <w:pStyle w:val="Obsah1"/>
            <w:rPr>
              <w:rStyle w:val="Hypertextovodkaz"/>
              <w:sz w:val="20"/>
            </w:rPr>
          </w:pPr>
          <w:r w:rsidRPr="00734E29">
            <w:rPr>
              <w:sz w:val="20"/>
              <w:szCs w:val="20"/>
            </w:rPr>
            <w:fldChar w:fldCharType="begin"/>
          </w:r>
          <w:r w:rsidRPr="00734E29">
            <w:rPr>
              <w:sz w:val="20"/>
              <w:szCs w:val="20"/>
            </w:rPr>
            <w:instrText xml:space="preserve"> TOC \o "1-3" \h \z \u </w:instrText>
          </w:r>
          <w:r w:rsidRPr="00734E29">
            <w:rPr>
              <w:sz w:val="20"/>
              <w:szCs w:val="20"/>
            </w:rPr>
            <w:fldChar w:fldCharType="separate"/>
          </w:r>
          <w:hyperlink w:anchor="_Toc524691426" w:history="1">
            <w:r w:rsidR="00BF2298" w:rsidRPr="00BF2298">
              <w:rPr>
                <w:rStyle w:val="Hypertextovodkaz"/>
                <w:sz w:val="20"/>
              </w:rPr>
              <w:t>Seznam grafů, tabulek, map a zkratek</w:t>
            </w:r>
            <w:r w:rsidR="00BF2298" w:rsidRPr="00BF2298">
              <w:rPr>
                <w:webHidden/>
                <w:sz w:val="20"/>
              </w:rPr>
              <w:tab/>
            </w:r>
            <w:r w:rsidR="00BF2298" w:rsidRPr="00BF2298">
              <w:rPr>
                <w:webHidden/>
                <w:sz w:val="20"/>
              </w:rPr>
              <w:fldChar w:fldCharType="begin"/>
            </w:r>
            <w:r w:rsidR="00BF2298" w:rsidRPr="00BF2298">
              <w:rPr>
                <w:webHidden/>
                <w:sz w:val="20"/>
              </w:rPr>
              <w:instrText xml:space="preserve"> PAGEREF _Toc524691426 \h </w:instrText>
            </w:r>
            <w:r w:rsidR="00BF2298" w:rsidRPr="00BF2298">
              <w:rPr>
                <w:webHidden/>
                <w:sz w:val="20"/>
              </w:rPr>
            </w:r>
            <w:r w:rsidR="00BF2298" w:rsidRPr="00BF2298">
              <w:rPr>
                <w:webHidden/>
                <w:sz w:val="20"/>
              </w:rPr>
              <w:fldChar w:fldCharType="separate"/>
            </w:r>
            <w:r w:rsidR="008252CF">
              <w:rPr>
                <w:webHidden/>
                <w:sz w:val="20"/>
              </w:rPr>
              <w:t>i</w:t>
            </w:r>
            <w:r w:rsidR="00BF2298" w:rsidRPr="00BF2298">
              <w:rPr>
                <w:webHidden/>
                <w:sz w:val="20"/>
              </w:rPr>
              <w:fldChar w:fldCharType="end"/>
            </w:r>
          </w:hyperlink>
        </w:p>
        <w:p w:rsidR="00BF2298" w:rsidRPr="00BF2298" w:rsidRDefault="00BF2298" w:rsidP="00BF2298">
          <w:pPr>
            <w:rPr>
              <w:noProof/>
              <w:lang w:eastAsia="cs-CZ"/>
            </w:rPr>
          </w:pPr>
        </w:p>
        <w:p w:rsidR="00BF2298" w:rsidRDefault="00411D07">
          <w:pPr>
            <w:pStyle w:val="Obsah1"/>
            <w:rPr>
              <w:rStyle w:val="Hypertextovodkaz"/>
              <w:sz w:val="20"/>
            </w:rPr>
          </w:pPr>
          <w:hyperlink w:anchor="_Toc524691427" w:history="1">
            <w:r w:rsidR="00BF2298" w:rsidRPr="00BF2298">
              <w:rPr>
                <w:rStyle w:val="Hypertextovodkaz"/>
                <w:sz w:val="20"/>
              </w:rPr>
              <w:t>Manažerské shrnutí</w:t>
            </w:r>
            <w:r w:rsidR="00BF2298" w:rsidRPr="00BF2298">
              <w:rPr>
                <w:webHidden/>
                <w:sz w:val="20"/>
              </w:rPr>
              <w:tab/>
            </w:r>
            <w:r w:rsidR="00BF2298" w:rsidRPr="00BF2298">
              <w:rPr>
                <w:webHidden/>
                <w:sz w:val="20"/>
              </w:rPr>
              <w:fldChar w:fldCharType="begin"/>
            </w:r>
            <w:r w:rsidR="00BF2298" w:rsidRPr="00BF2298">
              <w:rPr>
                <w:webHidden/>
                <w:sz w:val="20"/>
              </w:rPr>
              <w:instrText xml:space="preserve"> PAGEREF _Toc524691427 \h </w:instrText>
            </w:r>
            <w:r w:rsidR="00BF2298" w:rsidRPr="00BF2298">
              <w:rPr>
                <w:webHidden/>
                <w:sz w:val="20"/>
              </w:rPr>
            </w:r>
            <w:r w:rsidR="00BF2298" w:rsidRPr="00BF2298">
              <w:rPr>
                <w:webHidden/>
                <w:sz w:val="20"/>
              </w:rPr>
              <w:fldChar w:fldCharType="separate"/>
            </w:r>
            <w:r w:rsidR="008252CF">
              <w:rPr>
                <w:webHidden/>
                <w:sz w:val="20"/>
              </w:rPr>
              <w:t>1</w:t>
            </w:r>
            <w:r w:rsidR="00BF2298" w:rsidRPr="00BF2298">
              <w:rPr>
                <w:webHidden/>
                <w:sz w:val="20"/>
              </w:rPr>
              <w:fldChar w:fldCharType="end"/>
            </w:r>
          </w:hyperlink>
        </w:p>
        <w:p w:rsidR="00BF2298" w:rsidRPr="00BF2298" w:rsidRDefault="00BF2298" w:rsidP="00BF2298">
          <w:pPr>
            <w:rPr>
              <w:noProof/>
              <w:lang w:eastAsia="cs-CZ"/>
            </w:rPr>
          </w:pPr>
        </w:p>
        <w:p w:rsidR="00BF2298" w:rsidRPr="00BF2298" w:rsidRDefault="00411D07">
          <w:pPr>
            <w:pStyle w:val="Obsah1"/>
            <w:rPr>
              <w:rFonts w:asciiTheme="minorHAnsi" w:eastAsiaTheme="minorEastAsia" w:hAnsiTheme="minorHAnsi"/>
              <w:b w:val="0"/>
              <w:sz w:val="18"/>
            </w:rPr>
          </w:pPr>
          <w:hyperlink w:anchor="_Toc524691428" w:history="1">
            <w:r w:rsidR="00BF2298" w:rsidRPr="00BF2298">
              <w:rPr>
                <w:rStyle w:val="Hypertextovodkaz"/>
                <w:sz w:val="20"/>
              </w:rPr>
              <w:t>A)</w:t>
            </w:r>
            <w:r w:rsidR="00BF2298" w:rsidRPr="00BF2298">
              <w:rPr>
                <w:rFonts w:asciiTheme="minorHAnsi" w:eastAsiaTheme="minorEastAsia" w:hAnsiTheme="minorHAnsi"/>
                <w:b w:val="0"/>
                <w:sz w:val="18"/>
              </w:rPr>
              <w:tab/>
            </w:r>
            <w:r w:rsidR="00BF2298" w:rsidRPr="00BF2298">
              <w:rPr>
                <w:rStyle w:val="Hypertextovodkaz"/>
                <w:sz w:val="20"/>
              </w:rPr>
              <w:t>Analýza nabídky a poptávky</w:t>
            </w:r>
            <w:r w:rsidR="00BF2298" w:rsidRPr="00BF2298">
              <w:rPr>
                <w:webHidden/>
                <w:sz w:val="20"/>
              </w:rPr>
              <w:tab/>
            </w:r>
            <w:r w:rsidR="00BF2298" w:rsidRPr="00BF2298">
              <w:rPr>
                <w:webHidden/>
                <w:sz w:val="20"/>
              </w:rPr>
              <w:fldChar w:fldCharType="begin"/>
            </w:r>
            <w:r w:rsidR="00BF2298" w:rsidRPr="00BF2298">
              <w:rPr>
                <w:webHidden/>
                <w:sz w:val="20"/>
              </w:rPr>
              <w:instrText xml:space="preserve"> PAGEREF _Toc524691428 \h </w:instrText>
            </w:r>
            <w:r w:rsidR="00BF2298" w:rsidRPr="00BF2298">
              <w:rPr>
                <w:webHidden/>
                <w:sz w:val="20"/>
              </w:rPr>
            </w:r>
            <w:r w:rsidR="00BF2298" w:rsidRPr="00BF2298">
              <w:rPr>
                <w:webHidden/>
                <w:sz w:val="20"/>
              </w:rPr>
              <w:fldChar w:fldCharType="separate"/>
            </w:r>
            <w:r w:rsidR="008252CF">
              <w:rPr>
                <w:webHidden/>
                <w:sz w:val="20"/>
              </w:rPr>
              <w:t>2</w:t>
            </w:r>
            <w:r w:rsidR="00BF2298" w:rsidRPr="00BF2298">
              <w:rPr>
                <w:webHidden/>
                <w:sz w:val="20"/>
              </w:rPr>
              <w:fldChar w:fldCharType="end"/>
            </w:r>
          </w:hyperlink>
        </w:p>
        <w:p w:rsidR="00BF2298" w:rsidRPr="00BF2298" w:rsidRDefault="00411D07">
          <w:pPr>
            <w:pStyle w:val="Obsah2"/>
            <w:rPr>
              <w:rFonts w:asciiTheme="minorHAnsi" w:eastAsiaTheme="minorEastAsia" w:hAnsiTheme="minorHAnsi"/>
              <w:noProof/>
              <w:sz w:val="18"/>
              <w:lang w:eastAsia="cs-CZ"/>
            </w:rPr>
          </w:pPr>
          <w:hyperlink w:anchor="_Toc524691429" w:history="1">
            <w:r w:rsidR="00BF2298" w:rsidRPr="00BF2298">
              <w:rPr>
                <w:rStyle w:val="Hypertextovodkaz"/>
                <w:noProof/>
                <w:sz w:val="20"/>
              </w:rPr>
              <w:t>1.</w:t>
            </w:r>
            <w:r w:rsidR="00BF2298" w:rsidRPr="00BF2298">
              <w:rPr>
                <w:rFonts w:asciiTheme="minorHAnsi" w:eastAsiaTheme="minorEastAsia" w:hAnsiTheme="minorHAnsi"/>
                <w:noProof/>
                <w:sz w:val="18"/>
                <w:lang w:eastAsia="cs-CZ"/>
              </w:rPr>
              <w:tab/>
            </w:r>
            <w:r w:rsidR="00BF2298" w:rsidRPr="00BF2298">
              <w:rPr>
                <w:rStyle w:val="Hypertextovodkaz"/>
                <w:noProof/>
                <w:sz w:val="20"/>
              </w:rPr>
              <w:t>Situace na trhu práce k 30. 6. 2018</w:t>
            </w:r>
            <w:r w:rsidR="00BF2298" w:rsidRPr="00BF2298">
              <w:rPr>
                <w:noProof/>
                <w:webHidden/>
                <w:sz w:val="20"/>
              </w:rPr>
              <w:tab/>
            </w:r>
            <w:r w:rsidR="00BF2298" w:rsidRPr="00BF2298">
              <w:rPr>
                <w:noProof/>
                <w:webHidden/>
                <w:sz w:val="20"/>
              </w:rPr>
              <w:fldChar w:fldCharType="begin"/>
            </w:r>
            <w:r w:rsidR="00BF2298" w:rsidRPr="00BF2298">
              <w:rPr>
                <w:noProof/>
                <w:webHidden/>
                <w:sz w:val="20"/>
              </w:rPr>
              <w:instrText xml:space="preserve"> PAGEREF _Toc524691429 \h </w:instrText>
            </w:r>
            <w:r w:rsidR="00BF2298" w:rsidRPr="00BF2298">
              <w:rPr>
                <w:noProof/>
                <w:webHidden/>
                <w:sz w:val="20"/>
              </w:rPr>
            </w:r>
            <w:r w:rsidR="00BF2298" w:rsidRPr="00BF2298">
              <w:rPr>
                <w:noProof/>
                <w:webHidden/>
                <w:sz w:val="20"/>
              </w:rPr>
              <w:fldChar w:fldCharType="separate"/>
            </w:r>
            <w:r w:rsidR="008252CF">
              <w:rPr>
                <w:noProof/>
                <w:webHidden/>
                <w:sz w:val="20"/>
              </w:rPr>
              <w:t>2</w:t>
            </w:r>
            <w:r w:rsidR="00BF2298" w:rsidRPr="00BF2298">
              <w:rPr>
                <w:noProof/>
                <w:webHidden/>
                <w:sz w:val="20"/>
              </w:rPr>
              <w:fldChar w:fldCharType="end"/>
            </w:r>
          </w:hyperlink>
        </w:p>
        <w:p w:rsidR="00BF2298" w:rsidRPr="00BF2298" w:rsidRDefault="00411D07">
          <w:pPr>
            <w:pStyle w:val="Obsah2"/>
            <w:rPr>
              <w:rFonts w:asciiTheme="minorHAnsi" w:eastAsiaTheme="minorEastAsia" w:hAnsiTheme="minorHAnsi"/>
              <w:noProof/>
              <w:sz w:val="18"/>
              <w:lang w:eastAsia="cs-CZ"/>
            </w:rPr>
          </w:pPr>
          <w:hyperlink w:anchor="_Toc524691430" w:history="1">
            <w:r w:rsidR="00BF2298" w:rsidRPr="00BF2298">
              <w:rPr>
                <w:rStyle w:val="Hypertextovodkaz"/>
                <w:noProof/>
                <w:sz w:val="20"/>
              </w:rPr>
              <w:t>2.</w:t>
            </w:r>
            <w:r w:rsidR="00BF2298" w:rsidRPr="00BF2298">
              <w:rPr>
                <w:rFonts w:asciiTheme="minorHAnsi" w:eastAsiaTheme="minorEastAsia" w:hAnsiTheme="minorHAnsi"/>
                <w:noProof/>
                <w:sz w:val="18"/>
                <w:lang w:eastAsia="cs-CZ"/>
              </w:rPr>
              <w:tab/>
            </w:r>
            <w:r w:rsidR="00BF2298" w:rsidRPr="00BF2298">
              <w:rPr>
                <w:rStyle w:val="Hypertextovodkaz"/>
                <w:noProof/>
                <w:sz w:val="20"/>
              </w:rPr>
              <w:t>Nabídka a poptávka na trhu práce</w:t>
            </w:r>
            <w:r w:rsidR="00BF2298" w:rsidRPr="00BF2298">
              <w:rPr>
                <w:noProof/>
                <w:webHidden/>
                <w:sz w:val="20"/>
              </w:rPr>
              <w:tab/>
            </w:r>
            <w:r w:rsidR="00BF2298" w:rsidRPr="00BF2298">
              <w:rPr>
                <w:noProof/>
                <w:webHidden/>
                <w:sz w:val="20"/>
              </w:rPr>
              <w:fldChar w:fldCharType="begin"/>
            </w:r>
            <w:r w:rsidR="00BF2298" w:rsidRPr="00BF2298">
              <w:rPr>
                <w:noProof/>
                <w:webHidden/>
                <w:sz w:val="20"/>
              </w:rPr>
              <w:instrText xml:space="preserve"> PAGEREF _Toc524691430 \h </w:instrText>
            </w:r>
            <w:r w:rsidR="00BF2298" w:rsidRPr="00BF2298">
              <w:rPr>
                <w:noProof/>
                <w:webHidden/>
                <w:sz w:val="20"/>
              </w:rPr>
            </w:r>
            <w:r w:rsidR="00BF2298" w:rsidRPr="00BF2298">
              <w:rPr>
                <w:noProof/>
                <w:webHidden/>
                <w:sz w:val="20"/>
              </w:rPr>
              <w:fldChar w:fldCharType="separate"/>
            </w:r>
            <w:r w:rsidR="008252CF">
              <w:rPr>
                <w:noProof/>
                <w:webHidden/>
                <w:sz w:val="20"/>
              </w:rPr>
              <w:t>3</w:t>
            </w:r>
            <w:r w:rsidR="00BF2298" w:rsidRPr="00BF2298">
              <w:rPr>
                <w:noProof/>
                <w:webHidden/>
                <w:sz w:val="20"/>
              </w:rPr>
              <w:fldChar w:fldCharType="end"/>
            </w:r>
          </w:hyperlink>
        </w:p>
        <w:p w:rsidR="00BF2298" w:rsidRPr="00BF2298" w:rsidRDefault="00411D07">
          <w:pPr>
            <w:pStyle w:val="Obsah3"/>
            <w:tabs>
              <w:tab w:val="left" w:pos="1320"/>
              <w:tab w:val="right" w:leader="dot" w:pos="9062"/>
            </w:tabs>
            <w:rPr>
              <w:rFonts w:asciiTheme="minorHAnsi" w:eastAsiaTheme="minorEastAsia" w:hAnsiTheme="minorHAnsi"/>
              <w:noProof/>
              <w:sz w:val="18"/>
              <w:lang w:eastAsia="cs-CZ"/>
            </w:rPr>
          </w:pPr>
          <w:hyperlink w:anchor="_Toc524691431" w:history="1">
            <w:r w:rsidR="00BF2298" w:rsidRPr="00BF2298">
              <w:rPr>
                <w:rStyle w:val="Hypertextovodkaz"/>
                <w:noProof/>
                <w:sz w:val="20"/>
                <w14:scene3d>
                  <w14:camera w14:prst="orthographicFront"/>
                  <w14:lightRig w14:rig="threePt" w14:dir="t">
                    <w14:rot w14:lat="0" w14:lon="0" w14:rev="0"/>
                  </w14:lightRig>
                </w14:scene3d>
              </w:rPr>
              <w:t>2.1.</w:t>
            </w:r>
            <w:r w:rsidR="00BF2298" w:rsidRPr="00BF2298">
              <w:rPr>
                <w:rFonts w:asciiTheme="minorHAnsi" w:eastAsiaTheme="minorEastAsia" w:hAnsiTheme="minorHAnsi"/>
                <w:noProof/>
                <w:sz w:val="18"/>
                <w:lang w:eastAsia="cs-CZ"/>
              </w:rPr>
              <w:tab/>
            </w:r>
            <w:r w:rsidR="00BF2298" w:rsidRPr="00BF2298">
              <w:rPr>
                <w:rStyle w:val="Hypertextovodkaz"/>
                <w:noProof/>
                <w:sz w:val="20"/>
              </w:rPr>
              <w:t>Struktura nabídky a poptávky na trhu práce k 30. 6. 2018 podle vzdělání</w:t>
            </w:r>
            <w:r w:rsidR="00BF2298" w:rsidRPr="00BF2298">
              <w:rPr>
                <w:noProof/>
                <w:webHidden/>
                <w:sz w:val="20"/>
              </w:rPr>
              <w:tab/>
            </w:r>
            <w:r w:rsidR="00BF2298" w:rsidRPr="00BF2298">
              <w:rPr>
                <w:noProof/>
                <w:webHidden/>
                <w:sz w:val="20"/>
              </w:rPr>
              <w:fldChar w:fldCharType="begin"/>
            </w:r>
            <w:r w:rsidR="00BF2298" w:rsidRPr="00BF2298">
              <w:rPr>
                <w:noProof/>
                <w:webHidden/>
                <w:sz w:val="20"/>
              </w:rPr>
              <w:instrText xml:space="preserve"> PAGEREF _Toc524691431 \h </w:instrText>
            </w:r>
            <w:r w:rsidR="00BF2298" w:rsidRPr="00BF2298">
              <w:rPr>
                <w:noProof/>
                <w:webHidden/>
                <w:sz w:val="20"/>
              </w:rPr>
            </w:r>
            <w:r w:rsidR="00BF2298" w:rsidRPr="00BF2298">
              <w:rPr>
                <w:noProof/>
                <w:webHidden/>
                <w:sz w:val="20"/>
              </w:rPr>
              <w:fldChar w:fldCharType="separate"/>
            </w:r>
            <w:r w:rsidR="008252CF">
              <w:rPr>
                <w:noProof/>
                <w:webHidden/>
                <w:sz w:val="20"/>
              </w:rPr>
              <w:t>3</w:t>
            </w:r>
            <w:r w:rsidR="00BF2298" w:rsidRPr="00BF2298">
              <w:rPr>
                <w:noProof/>
                <w:webHidden/>
                <w:sz w:val="20"/>
              </w:rPr>
              <w:fldChar w:fldCharType="end"/>
            </w:r>
          </w:hyperlink>
        </w:p>
        <w:p w:rsidR="00BF2298" w:rsidRPr="00BF2298" w:rsidRDefault="00411D07">
          <w:pPr>
            <w:pStyle w:val="Obsah3"/>
            <w:tabs>
              <w:tab w:val="left" w:pos="1320"/>
              <w:tab w:val="right" w:leader="dot" w:pos="9062"/>
            </w:tabs>
            <w:rPr>
              <w:rFonts w:asciiTheme="minorHAnsi" w:eastAsiaTheme="minorEastAsia" w:hAnsiTheme="minorHAnsi"/>
              <w:noProof/>
              <w:sz w:val="18"/>
              <w:lang w:eastAsia="cs-CZ"/>
            </w:rPr>
          </w:pPr>
          <w:hyperlink w:anchor="_Toc524691432" w:history="1">
            <w:r w:rsidR="00BF2298" w:rsidRPr="00BF2298">
              <w:rPr>
                <w:rStyle w:val="Hypertextovodkaz"/>
                <w:noProof/>
                <w:sz w:val="20"/>
                <w14:scene3d>
                  <w14:camera w14:prst="orthographicFront"/>
                  <w14:lightRig w14:rig="threePt" w14:dir="t">
                    <w14:rot w14:lat="0" w14:lon="0" w14:rev="0"/>
                  </w14:lightRig>
                </w14:scene3d>
              </w:rPr>
              <w:t>2.2.</w:t>
            </w:r>
            <w:r w:rsidR="00BF2298" w:rsidRPr="00BF2298">
              <w:rPr>
                <w:rFonts w:asciiTheme="minorHAnsi" w:eastAsiaTheme="minorEastAsia" w:hAnsiTheme="minorHAnsi"/>
                <w:noProof/>
                <w:sz w:val="18"/>
                <w:lang w:eastAsia="cs-CZ"/>
              </w:rPr>
              <w:tab/>
            </w:r>
            <w:r w:rsidR="00BF2298" w:rsidRPr="00BF2298">
              <w:rPr>
                <w:rStyle w:val="Hypertextovodkaz"/>
                <w:noProof/>
                <w:sz w:val="20"/>
              </w:rPr>
              <w:t>Struktura nabídky a poptávky na trhu práce k 30. 6. 2018 podle profese</w:t>
            </w:r>
            <w:r w:rsidR="00BF2298" w:rsidRPr="00BF2298">
              <w:rPr>
                <w:noProof/>
                <w:webHidden/>
                <w:sz w:val="20"/>
              </w:rPr>
              <w:tab/>
            </w:r>
            <w:r w:rsidR="00BF2298" w:rsidRPr="00BF2298">
              <w:rPr>
                <w:noProof/>
                <w:webHidden/>
                <w:sz w:val="20"/>
              </w:rPr>
              <w:fldChar w:fldCharType="begin"/>
            </w:r>
            <w:r w:rsidR="00BF2298" w:rsidRPr="00BF2298">
              <w:rPr>
                <w:noProof/>
                <w:webHidden/>
                <w:sz w:val="20"/>
              </w:rPr>
              <w:instrText xml:space="preserve"> PAGEREF _Toc524691432 \h </w:instrText>
            </w:r>
            <w:r w:rsidR="00BF2298" w:rsidRPr="00BF2298">
              <w:rPr>
                <w:noProof/>
                <w:webHidden/>
                <w:sz w:val="20"/>
              </w:rPr>
            </w:r>
            <w:r w:rsidR="00BF2298" w:rsidRPr="00BF2298">
              <w:rPr>
                <w:noProof/>
                <w:webHidden/>
                <w:sz w:val="20"/>
              </w:rPr>
              <w:fldChar w:fldCharType="separate"/>
            </w:r>
            <w:r w:rsidR="008252CF">
              <w:rPr>
                <w:noProof/>
                <w:webHidden/>
                <w:sz w:val="20"/>
              </w:rPr>
              <w:t>11</w:t>
            </w:r>
            <w:r w:rsidR="00BF2298" w:rsidRPr="00BF2298">
              <w:rPr>
                <w:noProof/>
                <w:webHidden/>
                <w:sz w:val="20"/>
              </w:rPr>
              <w:fldChar w:fldCharType="end"/>
            </w:r>
          </w:hyperlink>
        </w:p>
        <w:p w:rsidR="00BF2298" w:rsidRPr="00BF2298" w:rsidRDefault="00411D07">
          <w:pPr>
            <w:pStyle w:val="Obsah3"/>
            <w:tabs>
              <w:tab w:val="left" w:pos="1320"/>
              <w:tab w:val="right" w:leader="dot" w:pos="9062"/>
            </w:tabs>
            <w:rPr>
              <w:rFonts w:asciiTheme="minorHAnsi" w:eastAsiaTheme="minorEastAsia" w:hAnsiTheme="minorHAnsi"/>
              <w:noProof/>
              <w:sz w:val="18"/>
              <w:lang w:eastAsia="cs-CZ"/>
            </w:rPr>
          </w:pPr>
          <w:hyperlink w:anchor="_Toc524691433" w:history="1">
            <w:r w:rsidR="00BF2298" w:rsidRPr="00BF2298">
              <w:rPr>
                <w:rStyle w:val="Hypertextovodkaz"/>
                <w:noProof/>
                <w:sz w:val="20"/>
                <w14:scene3d>
                  <w14:camera w14:prst="orthographicFront"/>
                  <w14:lightRig w14:rig="threePt" w14:dir="t">
                    <w14:rot w14:lat="0" w14:lon="0" w14:rev="0"/>
                  </w14:lightRig>
                </w14:scene3d>
              </w:rPr>
              <w:t>2.3.</w:t>
            </w:r>
            <w:r w:rsidR="00BF2298" w:rsidRPr="00BF2298">
              <w:rPr>
                <w:rFonts w:asciiTheme="minorHAnsi" w:eastAsiaTheme="minorEastAsia" w:hAnsiTheme="minorHAnsi"/>
                <w:noProof/>
                <w:sz w:val="18"/>
                <w:lang w:eastAsia="cs-CZ"/>
              </w:rPr>
              <w:tab/>
            </w:r>
            <w:r w:rsidR="00BF2298" w:rsidRPr="00BF2298">
              <w:rPr>
                <w:rStyle w:val="Hypertextovodkaz"/>
                <w:noProof/>
                <w:sz w:val="20"/>
              </w:rPr>
              <w:t>Porovnání nabídky a poptávky na trhu práce podle profese</w:t>
            </w:r>
            <w:r w:rsidR="00BF2298" w:rsidRPr="00BF2298">
              <w:rPr>
                <w:noProof/>
                <w:webHidden/>
                <w:sz w:val="20"/>
              </w:rPr>
              <w:tab/>
            </w:r>
            <w:r w:rsidR="00BF2298" w:rsidRPr="00BF2298">
              <w:rPr>
                <w:noProof/>
                <w:webHidden/>
                <w:sz w:val="20"/>
              </w:rPr>
              <w:fldChar w:fldCharType="begin"/>
            </w:r>
            <w:r w:rsidR="00BF2298" w:rsidRPr="00BF2298">
              <w:rPr>
                <w:noProof/>
                <w:webHidden/>
                <w:sz w:val="20"/>
              </w:rPr>
              <w:instrText xml:space="preserve"> PAGEREF _Toc524691433 \h </w:instrText>
            </w:r>
            <w:r w:rsidR="00BF2298" w:rsidRPr="00BF2298">
              <w:rPr>
                <w:noProof/>
                <w:webHidden/>
                <w:sz w:val="20"/>
              </w:rPr>
            </w:r>
            <w:r w:rsidR="00BF2298" w:rsidRPr="00BF2298">
              <w:rPr>
                <w:noProof/>
                <w:webHidden/>
                <w:sz w:val="20"/>
              </w:rPr>
              <w:fldChar w:fldCharType="separate"/>
            </w:r>
            <w:r w:rsidR="008252CF">
              <w:rPr>
                <w:noProof/>
                <w:webHidden/>
                <w:sz w:val="20"/>
              </w:rPr>
              <w:t>13</w:t>
            </w:r>
            <w:r w:rsidR="00BF2298" w:rsidRPr="00BF2298">
              <w:rPr>
                <w:noProof/>
                <w:webHidden/>
                <w:sz w:val="20"/>
              </w:rPr>
              <w:fldChar w:fldCharType="end"/>
            </w:r>
          </w:hyperlink>
        </w:p>
        <w:p w:rsidR="00BF2298" w:rsidRPr="00BF2298" w:rsidRDefault="00411D07">
          <w:pPr>
            <w:pStyle w:val="Obsah3"/>
            <w:tabs>
              <w:tab w:val="left" w:pos="1320"/>
              <w:tab w:val="right" w:leader="dot" w:pos="9062"/>
            </w:tabs>
            <w:rPr>
              <w:rFonts w:asciiTheme="minorHAnsi" w:eastAsiaTheme="minorEastAsia" w:hAnsiTheme="minorHAnsi"/>
              <w:noProof/>
              <w:sz w:val="18"/>
              <w:lang w:eastAsia="cs-CZ"/>
            </w:rPr>
          </w:pPr>
          <w:hyperlink w:anchor="_Toc524691434" w:history="1">
            <w:r w:rsidR="00BF2298" w:rsidRPr="00BF2298">
              <w:rPr>
                <w:rStyle w:val="Hypertextovodkaz"/>
                <w:noProof/>
                <w:sz w:val="20"/>
                <w14:scene3d>
                  <w14:camera w14:prst="orthographicFront"/>
                  <w14:lightRig w14:rig="threePt" w14:dir="t">
                    <w14:rot w14:lat="0" w14:lon="0" w14:rev="0"/>
                  </w14:lightRig>
                </w14:scene3d>
              </w:rPr>
              <w:t>2.4.</w:t>
            </w:r>
            <w:r w:rsidR="00BF2298" w:rsidRPr="00BF2298">
              <w:rPr>
                <w:rFonts w:asciiTheme="minorHAnsi" w:eastAsiaTheme="minorEastAsia" w:hAnsiTheme="minorHAnsi"/>
                <w:noProof/>
                <w:sz w:val="18"/>
                <w:lang w:eastAsia="cs-CZ"/>
              </w:rPr>
              <w:tab/>
            </w:r>
            <w:r w:rsidR="00BF2298" w:rsidRPr="00BF2298">
              <w:rPr>
                <w:rStyle w:val="Hypertextovodkaz"/>
                <w:noProof/>
                <w:sz w:val="20"/>
              </w:rPr>
              <w:t>Mezinárodní srovnání nabídky a poptávky na trhu práce</w:t>
            </w:r>
            <w:r w:rsidR="00BF2298" w:rsidRPr="00BF2298">
              <w:rPr>
                <w:noProof/>
                <w:webHidden/>
                <w:sz w:val="20"/>
              </w:rPr>
              <w:tab/>
            </w:r>
            <w:r w:rsidR="00BF2298" w:rsidRPr="00BF2298">
              <w:rPr>
                <w:noProof/>
                <w:webHidden/>
                <w:sz w:val="20"/>
              </w:rPr>
              <w:fldChar w:fldCharType="begin"/>
            </w:r>
            <w:r w:rsidR="00BF2298" w:rsidRPr="00BF2298">
              <w:rPr>
                <w:noProof/>
                <w:webHidden/>
                <w:sz w:val="20"/>
              </w:rPr>
              <w:instrText xml:space="preserve"> PAGEREF _Toc524691434 \h </w:instrText>
            </w:r>
            <w:r w:rsidR="00BF2298" w:rsidRPr="00BF2298">
              <w:rPr>
                <w:noProof/>
                <w:webHidden/>
                <w:sz w:val="20"/>
              </w:rPr>
            </w:r>
            <w:r w:rsidR="00BF2298" w:rsidRPr="00BF2298">
              <w:rPr>
                <w:noProof/>
                <w:webHidden/>
                <w:sz w:val="20"/>
              </w:rPr>
              <w:fldChar w:fldCharType="separate"/>
            </w:r>
            <w:r w:rsidR="008252CF">
              <w:rPr>
                <w:noProof/>
                <w:webHidden/>
                <w:sz w:val="20"/>
              </w:rPr>
              <w:t>16</w:t>
            </w:r>
            <w:r w:rsidR="00BF2298" w:rsidRPr="00BF2298">
              <w:rPr>
                <w:noProof/>
                <w:webHidden/>
                <w:sz w:val="20"/>
              </w:rPr>
              <w:fldChar w:fldCharType="end"/>
            </w:r>
          </w:hyperlink>
        </w:p>
        <w:p w:rsidR="00BF2298" w:rsidRPr="00BF2298" w:rsidRDefault="00411D07">
          <w:pPr>
            <w:pStyle w:val="Obsah3"/>
            <w:tabs>
              <w:tab w:val="left" w:pos="1320"/>
              <w:tab w:val="right" w:leader="dot" w:pos="9062"/>
            </w:tabs>
            <w:rPr>
              <w:rFonts w:asciiTheme="minorHAnsi" w:eastAsiaTheme="minorEastAsia" w:hAnsiTheme="minorHAnsi"/>
              <w:noProof/>
              <w:sz w:val="18"/>
              <w:lang w:eastAsia="cs-CZ"/>
            </w:rPr>
          </w:pPr>
          <w:hyperlink w:anchor="_Toc524691435" w:history="1">
            <w:r w:rsidR="00BF2298" w:rsidRPr="00BF2298">
              <w:rPr>
                <w:rStyle w:val="Hypertextovodkaz"/>
                <w:noProof/>
                <w:sz w:val="20"/>
                <w14:scene3d>
                  <w14:camera w14:prst="orthographicFront"/>
                  <w14:lightRig w14:rig="threePt" w14:dir="t">
                    <w14:rot w14:lat="0" w14:lon="0" w14:rev="0"/>
                  </w14:lightRig>
                </w14:scene3d>
              </w:rPr>
              <w:t>2.5.</w:t>
            </w:r>
            <w:r w:rsidR="00BF2298" w:rsidRPr="00BF2298">
              <w:rPr>
                <w:rFonts w:asciiTheme="minorHAnsi" w:eastAsiaTheme="minorEastAsia" w:hAnsiTheme="minorHAnsi"/>
                <w:noProof/>
                <w:sz w:val="18"/>
                <w:lang w:eastAsia="cs-CZ"/>
              </w:rPr>
              <w:tab/>
            </w:r>
            <w:r w:rsidR="00BF2298" w:rsidRPr="00BF2298">
              <w:rPr>
                <w:rStyle w:val="Hypertextovodkaz"/>
                <w:noProof/>
                <w:sz w:val="20"/>
              </w:rPr>
              <w:t>Regionální rozložení nabídky a poptávky</w:t>
            </w:r>
            <w:r w:rsidR="00BF2298" w:rsidRPr="00BF2298">
              <w:rPr>
                <w:noProof/>
                <w:webHidden/>
                <w:sz w:val="20"/>
              </w:rPr>
              <w:tab/>
            </w:r>
            <w:r w:rsidR="00BF2298" w:rsidRPr="00BF2298">
              <w:rPr>
                <w:noProof/>
                <w:webHidden/>
                <w:sz w:val="20"/>
              </w:rPr>
              <w:fldChar w:fldCharType="begin"/>
            </w:r>
            <w:r w:rsidR="00BF2298" w:rsidRPr="00BF2298">
              <w:rPr>
                <w:noProof/>
                <w:webHidden/>
                <w:sz w:val="20"/>
              </w:rPr>
              <w:instrText xml:space="preserve"> PAGEREF _Toc524691435 \h </w:instrText>
            </w:r>
            <w:r w:rsidR="00BF2298" w:rsidRPr="00BF2298">
              <w:rPr>
                <w:noProof/>
                <w:webHidden/>
                <w:sz w:val="20"/>
              </w:rPr>
            </w:r>
            <w:r w:rsidR="00BF2298" w:rsidRPr="00BF2298">
              <w:rPr>
                <w:noProof/>
                <w:webHidden/>
                <w:sz w:val="20"/>
              </w:rPr>
              <w:fldChar w:fldCharType="separate"/>
            </w:r>
            <w:r w:rsidR="008252CF">
              <w:rPr>
                <w:noProof/>
                <w:webHidden/>
                <w:sz w:val="20"/>
              </w:rPr>
              <w:t>16</w:t>
            </w:r>
            <w:r w:rsidR="00BF2298" w:rsidRPr="00BF2298">
              <w:rPr>
                <w:noProof/>
                <w:webHidden/>
                <w:sz w:val="20"/>
              </w:rPr>
              <w:fldChar w:fldCharType="end"/>
            </w:r>
          </w:hyperlink>
        </w:p>
        <w:p w:rsidR="00BF2298" w:rsidRPr="00BF2298" w:rsidRDefault="00411D07">
          <w:pPr>
            <w:pStyle w:val="Obsah3"/>
            <w:tabs>
              <w:tab w:val="left" w:pos="1320"/>
              <w:tab w:val="right" w:leader="dot" w:pos="9062"/>
            </w:tabs>
            <w:rPr>
              <w:rFonts w:asciiTheme="minorHAnsi" w:eastAsiaTheme="minorEastAsia" w:hAnsiTheme="minorHAnsi"/>
              <w:noProof/>
              <w:sz w:val="18"/>
              <w:lang w:eastAsia="cs-CZ"/>
            </w:rPr>
          </w:pPr>
          <w:hyperlink w:anchor="_Toc524691436" w:history="1">
            <w:r w:rsidR="00BF2298" w:rsidRPr="00BF2298">
              <w:rPr>
                <w:rStyle w:val="Hypertextovodkaz"/>
                <w:noProof/>
                <w:sz w:val="20"/>
                <w14:scene3d>
                  <w14:camera w14:prst="orthographicFront"/>
                  <w14:lightRig w14:rig="threePt" w14:dir="t">
                    <w14:rot w14:lat="0" w14:lon="0" w14:rev="0"/>
                  </w14:lightRig>
                </w14:scene3d>
              </w:rPr>
              <w:t>2.6.</w:t>
            </w:r>
            <w:r w:rsidR="00BF2298" w:rsidRPr="00BF2298">
              <w:rPr>
                <w:rFonts w:asciiTheme="minorHAnsi" w:eastAsiaTheme="minorEastAsia" w:hAnsiTheme="minorHAnsi"/>
                <w:noProof/>
                <w:sz w:val="18"/>
                <w:lang w:eastAsia="cs-CZ"/>
              </w:rPr>
              <w:tab/>
            </w:r>
            <w:r w:rsidR="00BF2298" w:rsidRPr="00BF2298">
              <w:rPr>
                <w:rStyle w:val="Hypertextovodkaz"/>
                <w:noProof/>
                <w:sz w:val="20"/>
              </w:rPr>
              <w:t>Výdělky</w:t>
            </w:r>
            <w:r w:rsidR="00BF2298" w:rsidRPr="00BF2298">
              <w:rPr>
                <w:noProof/>
                <w:webHidden/>
                <w:sz w:val="20"/>
              </w:rPr>
              <w:tab/>
            </w:r>
            <w:r w:rsidR="00BF2298" w:rsidRPr="00BF2298">
              <w:rPr>
                <w:noProof/>
                <w:webHidden/>
                <w:sz w:val="20"/>
              </w:rPr>
              <w:fldChar w:fldCharType="begin"/>
            </w:r>
            <w:r w:rsidR="00BF2298" w:rsidRPr="00BF2298">
              <w:rPr>
                <w:noProof/>
                <w:webHidden/>
                <w:sz w:val="20"/>
              </w:rPr>
              <w:instrText xml:space="preserve"> PAGEREF _Toc524691436 \h </w:instrText>
            </w:r>
            <w:r w:rsidR="00BF2298" w:rsidRPr="00BF2298">
              <w:rPr>
                <w:noProof/>
                <w:webHidden/>
                <w:sz w:val="20"/>
              </w:rPr>
            </w:r>
            <w:r w:rsidR="00BF2298" w:rsidRPr="00BF2298">
              <w:rPr>
                <w:noProof/>
                <w:webHidden/>
                <w:sz w:val="20"/>
              </w:rPr>
              <w:fldChar w:fldCharType="separate"/>
            </w:r>
            <w:r w:rsidR="008252CF">
              <w:rPr>
                <w:noProof/>
                <w:webHidden/>
                <w:sz w:val="20"/>
              </w:rPr>
              <w:t>19</w:t>
            </w:r>
            <w:r w:rsidR="00BF2298" w:rsidRPr="00BF2298">
              <w:rPr>
                <w:noProof/>
                <w:webHidden/>
                <w:sz w:val="20"/>
              </w:rPr>
              <w:fldChar w:fldCharType="end"/>
            </w:r>
          </w:hyperlink>
        </w:p>
        <w:p w:rsidR="00BF2298" w:rsidRPr="00BF2298" w:rsidRDefault="00411D07">
          <w:pPr>
            <w:pStyle w:val="Obsah2"/>
            <w:rPr>
              <w:rFonts w:asciiTheme="minorHAnsi" w:eastAsiaTheme="minorEastAsia" w:hAnsiTheme="minorHAnsi"/>
              <w:noProof/>
              <w:sz w:val="18"/>
              <w:lang w:eastAsia="cs-CZ"/>
            </w:rPr>
          </w:pPr>
          <w:hyperlink w:anchor="_Toc524691437" w:history="1">
            <w:r w:rsidR="00BF2298" w:rsidRPr="00BF2298">
              <w:rPr>
                <w:rStyle w:val="Hypertextovodkaz"/>
                <w:noProof/>
                <w:sz w:val="20"/>
              </w:rPr>
              <w:t>3.</w:t>
            </w:r>
            <w:r w:rsidR="00BF2298" w:rsidRPr="00BF2298">
              <w:rPr>
                <w:rFonts w:asciiTheme="minorHAnsi" w:eastAsiaTheme="minorEastAsia" w:hAnsiTheme="minorHAnsi"/>
                <w:noProof/>
                <w:sz w:val="18"/>
                <w:lang w:eastAsia="cs-CZ"/>
              </w:rPr>
              <w:tab/>
            </w:r>
            <w:r w:rsidR="00BF2298" w:rsidRPr="00BF2298">
              <w:rPr>
                <w:rStyle w:val="Hypertextovodkaz"/>
                <w:noProof/>
                <w:sz w:val="20"/>
              </w:rPr>
              <w:t>Další faktory na nabídkové straně trhu práce</w:t>
            </w:r>
            <w:r w:rsidR="00BF2298" w:rsidRPr="00BF2298">
              <w:rPr>
                <w:noProof/>
                <w:webHidden/>
                <w:sz w:val="20"/>
              </w:rPr>
              <w:tab/>
            </w:r>
            <w:r w:rsidR="00BF2298" w:rsidRPr="00BF2298">
              <w:rPr>
                <w:noProof/>
                <w:webHidden/>
                <w:sz w:val="20"/>
              </w:rPr>
              <w:fldChar w:fldCharType="begin"/>
            </w:r>
            <w:r w:rsidR="00BF2298" w:rsidRPr="00BF2298">
              <w:rPr>
                <w:noProof/>
                <w:webHidden/>
                <w:sz w:val="20"/>
              </w:rPr>
              <w:instrText xml:space="preserve"> PAGEREF _Toc524691437 \h </w:instrText>
            </w:r>
            <w:r w:rsidR="00BF2298" w:rsidRPr="00BF2298">
              <w:rPr>
                <w:noProof/>
                <w:webHidden/>
                <w:sz w:val="20"/>
              </w:rPr>
            </w:r>
            <w:r w:rsidR="00BF2298" w:rsidRPr="00BF2298">
              <w:rPr>
                <w:noProof/>
                <w:webHidden/>
                <w:sz w:val="20"/>
              </w:rPr>
              <w:fldChar w:fldCharType="separate"/>
            </w:r>
            <w:r w:rsidR="008252CF">
              <w:rPr>
                <w:noProof/>
                <w:webHidden/>
                <w:sz w:val="20"/>
              </w:rPr>
              <w:t>20</w:t>
            </w:r>
            <w:r w:rsidR="00BF2298" w:rsidRPr="00BF2298">
              <w:rPr>
                <w:noProof/>
                <w:webHidden/>
                <w:sz w:val="20"/>
              </w:rPr>
              <w:fldChar w:fldCharType="end"/>
            </w:r>
          </w:hyperlink>
        </w:p>
        <w:p w:rsidR="00BF2298" w:rsidRPr="00BF2298" w:rsidRDefault="00411D07">
          <w:pPr>
            <w:pStyle w:val="Obsah3"/>
            <w:tabs>
              <w:tab w:val="left" w:pos="1320"/>
              <w:tab w:val="right" w:leader="dot" w:pos="9062"/>
            </w:tabs>
            <w:rPr>
              <w:rFonts w:asciiTheme="minorHAnsi" w:eastAsiaTheme="minorEastAsia" w:hAnsiTheme="minorHAnsi"/>
              <w:noProof/>
              <w:sz w:val="18"/>
              <w:lang w:eastAsia="cs-CZ"/>
            </w:rPr>
          </w:pPr>
          <w:hyperlink w:anchor="_Toc524691438" w:history="1">
            <w:r w:rsidR="00BF2298" w:rsidRPr="00BF2298">
              <w:rPr>
                <w:rStyle w:val="Hypertextovodkaz"/>
                <w:noProof/>
                <w:sz w:val="20"/>
                <w14:scene3d>
                  <w14:camera w14:prst="orthographicFront"/>
                  <w14:lightRig w14:rig="threePt" w14:dir="t">
                    <w14:rot w14:lat="0" w14:lon="0" w14:rev="0"/>
                  </w14:lightRig>
                </w14:scene3d>
              </w:rPr>
              <w:t>3.1.</w:t>
            </w:r>
            <w:r w:rsidR="00BF2298" w:rsidRPr="00BF2298">
              <w:rPr>
                <w:rFonts w:asciiTheme="minorHAnsi" w:eastAsiaTheme="minorEastAsia" w:hAnsiTheme="minorHAnsi"/>
                <w:noProof/>
                <w:sz w:val="18"/>
                <w:lang w:eastAsia="cs-CZ"/>
              </w:rPr>
              <w:tab/>
            </w:r>
            <w:r w:rsidR="00BF2298" w:rsidRPr="00BF2298">
              <w:rPr>
                <w:rStyle w:val="Hypertextovodkaz"/>
                <w:noProof/>
                <w:sz w:val="20"/>
              </w:rPr>
              <w:t>Znevýhodněné skupiny na trhu práce</w:t>
            </w:r>
            <w:r w:rsidR="00BF2298" w:rsidRPr="00BF2298">
              <w:rPr>
                <w:noProof/>
                <w:webHidden/>
                <w:sz w:val="20"/>
              </w:rPr>
              <w:tab/>
            </w:r>
            <w:r w:rsidR="00BF2298" w:rsidRPr="00BF2298">
              <w:rPr>
                <w:noProof/>
                <w:webHidden/>
                <w:sz w:val="20"/>
              </w:rPr>
              <w:fldChar w:fldCharType="begin"/>
            </w:r>
            <w:r w:rsidR="00BF2298" w:rsidRPr="00BF2298">
              <w:rPr>
                <w:noProof/>
                <w:webHidden/>
                <w:sz w:val="20"/>
              </w:rPr>
              <w:instrText xml:space="preserve"> PAGEREF _Toc524691438 \h </w:instrText>
            </w:r>
            <w:r w:rsidR="00BF2298" w:rsidRPr="00BF2298">
              <w:rPr>
                <w:noProof/>
                <w:webHidden/>
                <w:sz w:val="20"/>
              </w:rPr>
            </w:r>
            <w:r w:rsidR="00BF2298" w:rsidRPr="00BF2298">
              <w:rPr>
                <w:noProof/>
                <w:webHidden/>
                <w:sz w:val="20"/>
              </w:rPr>
              <w:fldChar w:fldCharType="separate"/>
            </w:r>
            <w:r w:rsidR="008252CF">
              <w:rPr>
                <w:noProof/>
                <w:webHidden/>
                <w:sz w:val="20"/>
              </w:rPr>
              <w:t>20</w:t>
            </w:r>
            <w:r w:rsidR="00BF2298" w:rsidRPr="00BF2298">
              <w:rPr>
                <w:noProof/>
                <w:webHidden/>
                <w:sz w:val="20"/>
              </w:rPr>
              <w:fldChar w:fldCharType="end"/>
            </w:r>
          </w:hyperlink>
        </w:p>
        <w:p w:rsidR="00BF2298" w:rsidRPr="00BF2298" w:rsidRDefault="00411D07">
          <w:pPr>
            <w:pStyle w:val="Obsah3"/>
            <w:tabs>
              <w:tab w:val="left" w:pos="1320"/>
              <w:tab w:val="right" w:leader="dot" w:pos="9062"/>
            </w:tabs>
            <w:rPr>
              <w:rFonts w:asciiTheme="minorHAnsi" w:eastAsiaTheme="minorEastAsia" w:hAnsiTheme="minorHAnsi"/>
              <w:noProof/>
              <w:sz w:val="18"/>
              <w:lang w:eastAsia="cs-CZ"/>
            </w:rPr>
          </w:pPr>
          <w:hyperlink w:anchor="_Toc524691439" w:history="1">
            <w:r w:rsidR="00BF2298" w:rsidRPr="00BF2298">
              <w:rPr>
                <w:rStyle w:val="Hypertextovodkaz"/>
                <w:noProof/>
                <w:sz w:val="20"/>
                <w14:scene3d>
                  <w14:camera w14:prst="orthographicFront"/>
                  <w14:lightRig w14:rig="threePt" w14:dir="t">
                    <w14:rot w14:lat="0" w14:lon="0" w14:rev="0"/>
                  </w14:lightRig>
                </w14:scene3d>
              </w:rPr>
              <w:t>3.2.</w:t>
            </w:r>
            <w:r w:rsidR="00BF2298" w:rsidRPr="00BF2298">
              <w:rPr>
                <w:rFonts w:asciiTheme="minorHAnsi" w:eastAsiaTheme="minorEastAsia" w:hAnsiTheme="minorHAnsi"/>
                <w:noProof/>
                <w:sz w:val="18"/>
                <w:lang w:eastAsia="cs-CZ"/>
              </w:rPr>
              <w:tab/>
            </w:r>
            <w:r w:rsidR="00BF2298" w:rsidRPr="00BF2298">
              <w:rPr>
                <w:rStyle w:val="Hypertextovodkaz"/>
                <w:noProof/>
                <w:sz w:val="20"/>
              </w:rPr>
              <w:t>Dlouhodobá nezaměstnanost</w:t>
            </w:r>
            <w:r w:rsidR="00BF2298" w:rsidRPr="00BF2298">
              <w:rPr>
                <w:noProof/>
                <w:webHidden/>
                <w:sz w:val="20"/>
              </w:rPr>
              <w:tab/>
            </w:r>
            <w:r w:rsidR="00BF2298" w:rsidRPr="00BF2298">
              <w:rPr>
                <w:noProof/>
                <w:webHidden/>
                <w:sz w:val="20"/>
              </w:rPr>
              <w:fldChar w:fldCharType="begin"/>
            </w:r>
            <w:r w:rsidR="00BF2298" w:rsidRPr="00BF2298">
              <w:rPr>
                <w:noProof/>
                <w:webHidden/>
                <w:sz w:val="20"/>
              </w:rPr>
              <w:instrText xml:space="preserve"> PAGEREF _Toc524691439 \h </w:instrText>
            </w:r>
            <w:r w:rsidR="00BF2298" w:rsidRPr="00BF2298">
              <w:rPr>
                <w:noProof/>
                <w:webHidden/>
                <w:sz w:val="20"/>
              </w:rPr>
            </w:r>
            <w:r w:rsidR="00BF2298" w:rsidRPr="00BF2298">
              <w:rPr>
                <w:noProof/>
                <w:webHidden/>
                <w:sz w:val="20"/>
              </w:rPr>
              <w:fldChar w:fldCharType="separate"/>
            </w:r>
            <w:r w:rsidR="008252CF">
              <w:rPr>
                <w:noProof/>
                <w:webHidden/>
                <w:sz w:val="20"/>
              </w:rPr>
              <w:t>23</w:t>
            </w:r>
            <w:r w:rsidR="00BF2298" w:rsidRPr="00BF2298">
              <w:rPr>
                <w:noProof/>
                <w:webHidden/>
                <w:sz w:val="20"/>
              </w:rPr>
              <w:fldChar w:fldCharType="end"/>
            </w:r>
          </w:hyperlink>
        </w:p>
        <w:p w:rsidR="00BF2298" w:rsidRDefault="00411D07">
          <w:pPr>
            <w:pStyle w:val="Obsah3"/>
            <w:tabs>
              <w:tab w:val="left" w:pos="1320"/>
              <w:tab w:val="right" w:leader="dot" w:pos="9062"/>
            </w:tabs>
            <w:rPr>
              <w:rStyle w:val="Hypertextovodkaz"/>
              <w:noProof/>
              <w:sz w:val="20"/>
            </w:rPr>
          </w:pPr>
          <w:hyperlink w:anchor="_Toc524691440" w:history="1">
            <w:r w:rsidR="00BF2298" w:rsidRPr="00BF2298">
              <w:rPr>
                <w:rStyle w:val="Hypertextovodkaz"/>
                <w:noProof/>
                <w:sz w:val="20"/>
                <w14:scene3d>
                  <w14:camera w14:prst="orthographicFront"/>
                  <w14:lightRig w14:rig="threePt" w14:dir="t">
                    <w14:rot w14:lat="0" w14:lon="0" w14:rev="0"/>
                  </w14:lightRig>
                </w14:scene3d>
              </w:rPr>
              <w:t>3.3.</w:t>
            </w:r>
            <w:r w:rsidR="00BF2298" w:rsidRPr="00BF2298">
              <w:rPr>
                <w:rFonts w:asciiTheme="minorHAnsi" w:eastAsiaTheme="minorEastAsia" w:hAnsiTheme="minorHAnsi"/>
                <w:noProof/>
                <w:sz w:val="18"/>
                <w:lang w:eastAsia="cs-CZ"/>
              </w:rPr>
              <w:tab/>
            </w:r>
            <w:r w:rsidR="00BF2298" w:rsidRPr="00BF2298">
              <w:rPr>
                <w:rStyle w:val="Hypertextovodkaz"/>
                <w:noProof/>
                <w:sz w:val="20"/>
              </w:rPr>
              <w:t>Dostupnost uchazečů o zaměstnání</w:t>
            </w:r>
            <w:r w:rsidR="00BF2298" w:rsidRPr="00BF2298">
              <w:rPr>
                <w:noProof/>
                <w:webHidden/>
                <w:sz w:val="20"/>
              </w:rPr>
              <w:tab/>
            </w:r>
            <w:r w:rsidR="00BF2298" w:rsidRPr="00BF2298">
              <w:rPr>
                <w:noProof/>
                <w:webHidden/>
                <w:sz w:val="20"/>
              </w:rPr>
              <w:fldChar w:fldCharType="begin"/>
            </w:r>
            <w:r w:rsidR="00BF2298" w:rsidRPr="00BF2298">
              <w:rPr>
                <w:noProof/>
                <w:webHidden/>
                <w:sz w:val="20"/>
              </w:rPr>
              <w:instrText xml:space="preserve"> PAGEREF _Toc524691440 \h </w:instrText>
            </w:r>
            <w:r w:rsidR="00BF2298" w:rsidRPr="00BF2298">
              <w:rPr>
                <w:noProof/>
                <w:webHidden/>
                <w:sz w:val="20"/>
              </w:rPr>
            </w:r>
            <w:r w:rsidR="00BF2298" w:rsidRPr="00BF2298">
              <w:rPr>
                <w:noProof/>
                <w:webHidden/>
                <w:sz w:val="20"/>
              </w:rPr>
              <w:fldChar w:fldCharType="separate"/>
            </w:r>
            <w:r w:rsidR="008252CF">
              <w:rPr>
                <w:noProof/>
                <w:webHidden/>
                <w:sz w:val="20"/>
              </w:rPr>
              <w:t>24</w:t>
            </w:r>
            <w:r w:rsidR="00BF2298" w:rsidRPr="00BF2298">
              <w:rPr>
                <w:noProof/>
                <w:webHidden/>
                <w:sz w:val="20"/>
              </w:rPr>
              <w:fldChar w:fldCharType="end"/>
            </w:r>
          </w:hyperlink>
        </w:p>
        <w:p w:rsidR="00BF2298" w:rsidRPr="00BF2298" w:rsidRDefault="00BF2298" w:rsidP="00BF2298">
          <w:pPr>
            <w:rPr>
              <w:noProof/>
            </w:rPr>
          </w:pPr>
        </w:p>
        <w:p w:rsidR="00BF2298" w:rsidRPr="00BF2298" w:rsidRDefault="00411D07" w:rsidP="00BF2298">
          <w:pPr>
            <w:pStyle w:val="Obsah1"/>
            <w:rPr>
              <w:color w:val="0000FF" w:themeColor="hyperlink"/>
              <w:sz w:val="20"/>
              <w:u w:val="single"/>
            </w:rPr>
          </w:pPr>
          <w:hyperlink w:anchor="_Toc524691441" w:history="1">
            <w:r w:rsidR="00BF2298" w:rsidRPr="00BF2298">
              <w:rPr>
                <w:rStyle w:val="Hypertextovodkaz"/>
                <w:sz w:val="20"/>
              </w:rPr>
              <w:t>B)</w:t>
            </w:r>
            <w:r w:rsidR="00BF2298" w:rsidRPr="00BF2298">
              <w:rPr>
                <w:rFonts w:asciiTheme="minorHAnsi" w:eastAsiaTheme="minorEastAsia" w:hAnsiTheme="minorHAnsi"/>
                <w:b w:val="0"/>
                <w:sz w:val="18"/>
              </w:rPr>
              <w:tab/>
            </w:r>
            <w:r w:rsidR="00BF2298" w:rsidRPr="00BF2298">
              <w:rPr>
                <w:rStyle w:val="Hypertextovodkaz"/>
                <w:sz w:val="20"/>
              </w:rPr>
              <w:t>Plnění opatření</w:t>
            </w:r>
            <w:r w:rsidR="00BF2298" w:rsidRPr="00BF2298">
              <w:rPr>
                <w:webHidden/>
                <w:sz w:val="20"/>
              </w:rPr>
              <w:tab/>
            </w:r>
            <w:r w:rsidR="00BF2298" w:rsidRPr="00BF2298">
              <w:rPr>
                <w:webHidden/>
                <w:sz w:val="20"/>
              </w:rPr>
              <w:fldChar w:fldCharType="begin"/>
            </w:r>
            <w:r w:rsidR="00BF2298" w:rsidRPr="00BF2298">
              <w:rPr>
                <w:webHidden/>
                <w:sz w:val="20"/>
              </w:rPr>
              <w:instrText xml:space="preserve"> PAGEREF _Toc524691441 \h </w:instrText>
            </w:r>
            <w:r w:rsidR="00BF2298" w:rsidRPr="00BF2298">
              <w:rPr>
                <w:webHidden/>
                <w:sz w:val="20"/>
              </w:rPr>
            </w:r>
            <w:r w:rsidR="00BF2298" w:rsidRPr="00BF2298">
              <w:rPr>
                <w:webHidden/>
                <w:sz w:val="20"/>
              </w:rPr>
              <w:fldChar w:fldCharType="separate"/>
            </w:r>
            <w:r w:rsidR="008252CF">
              <w:rPr>
                <w:webHidden/>
                <w:sz w:val="20"/>
              </w:rPr>
              <w:t>26</w:t>
            </w:r>
            <w:r w:rsidR="00BF2298" w:rsidRPr="00BF2298">
              <w:rPr>
                <w:webHidden/>
                <w:sz w:val="20"/>
              </w:rPr>
              <w:fldChar w:fldCharType="end"/>
            </w:r>
          </w:hyperlink>
        </w:p>
        <w:p w:rsidR="00BF2298" w:rsidRPr="00BF2298" w:rsidRDefault="00411D07">
          <w:pPr>
            <w:pStyle w:val="Obsah2"/>
            <w:rPr>
              <w:rFonts w:asciiTheme="minorHAnsi" w:eastAsiaTheme="minorEastAsia" w:hAnsiTheme="minorHAnsi"/>
              <w:noProof/>
              <w:sz w:val="18"/>
              <w:lang w:eastAsia="cs-CZ"/>
            </w:rPr>
          </w:pPr>
          <w:hyperlink w:anchor="_Toc524691442" w:history="1">
            <w:r w:rsidR="00BF2298" w:rsidRPr="00BF2298">
              <w:rPr>
                <w:rStyle w:val="Hypertextovodkaz"/>
                <w:rFonts w:eastAsia="Times New Roman"/>
                <w:noProof/>
                <w:sz w:val="20"/>
                <w:lang w:eastAsia="cs-CZ"/>
              </w:rPr>
              <w:t xml:space="preserve">Sk. 1 Zvýšení </w:t>
            </w:r>
            <w:r w:rsidR="00BF2298" w:rsidRPr="00BF2298">
              <w:rPr>
                <w:rStyle w:val="Hypertextovodkaz"/>
                <w:noProof/>
                <w:sz w:val="20"/>
              </w:rPr>
              <w:t>motivace</w:t>
            </w:r>
            <w:r w:rsidR="00BF2298" w:rsidRPr="00BF2298">
              <w:rPr>
                <w:rStyle w:val="Hypertextovodkaz"/>
                <w:rFonts w:eastAsia="Times New Roman"/>
                <w:noProof/>
                <w:sz w:val="20"/>
                <w:lang w:eastAsia="cs-CZ"/>
              </w:rPr>
              <w:t xml:space="preserve"> pracovní síly akceptovat zaměstnání</w:t>
            </w:r>
            <w:r w:rsidR="00BF2298" w:rsidRPr="00BF2298">
              <w:rPr>
                <w:noProof/>
                <w:webHidden/>
                <w:sz w:val="20"/>
              </w:rPr>
              <w:tab/>
            </w:r>
            <w:r w:rsidR="00BF2298" w:rsidRPr="00BF2298">
              <w:rPr>
                <w:noProof/>
                <w:webHidden/>
                <w:sz w:val="20"/>
              </w:rPr>
              <w:fldChar w:fldCharType="begin"/>
            </w:r>
            <w:r w:rsidR="00BF2298" w:rsidRPr="00BF2298">
              <w:rPr>
                <w:noProof/>
                <w:webHidden/>
                <w:sz w:val="20"/>
              </w:rPr>
              <w:instrText xml:space="preserve"> PAGEREF _Toc524691442 \h </w:instrText>
            </w:r>
            <w:r w:rsidR="00BF2298" w:rsidRPr="00BF2298">
              <w:rPr>
                <w:noProof/>
                <w:webHidden/>
                <w:sz w:val="20"/>
              </w:rPr>
            </w:r>
            <w:r w:rsidR="00BF2298" w:rsidRPr="00BF2298">
              <w:rPr>
                <w:noProof/>
                <w:webHidden/>
                <w:sz w:val="20"/>
              </w:rPr>
              <w:fldChar w:fldCharType="separate"/>
            </w:r>
            <w:r w:rsidR="008252CF">
              <w:rPr>
                <w:noProof/>
                <w:webHidden/>
                <w:sz w:val="20"/>
              </w:rPr>
              <w:t>26</w:t>
            </w:r>
            <w:r w:rsidR="00BF2298" w:rsidRPr="00BF2298">
              <w:rPr>
                <w:noProof/>
                <w:webHidden/>
                <w:sz w:val="20"/>
              </w:rPr>
              <w:fldChar w:fldCharType="end"/>
            </w:r>
          </w:hyperlink>
        </w:p>
        <w:p w:rsidR="00BF2298" w:rsidRPr="00BF2298" w:rsidRDefault="00411D07">
          <w:pPr>
            <w:pStyle w:val="Obsah2"/>
            <w:rPr>
              <w:rFonts w:asciiTheme="minorHAnsi" w:eastAsiaTheme="minorEastAsia" w:hAnsiTheme="minorHAnsi"/>
              <w:noProof/>
              <w:sz w:val="18"/>
              <w:lang w:eastAsia="cs-CZ"/>
            </w:rPr>
          </w:pPr>
          <w:hyperlink w:anchor="_Toc524691443" w:history="1">
            <w:r w:rsidR="00BF2298" w:rsidRPr="00BF2298">
              <w:rPr>
                <w:rStyle w:val="Hypertextovodkaz"/>
                <w:rFonts w:eastAsia="Times New Roman"/>
                <w:noProof/>
                <w:sz w:val="20"/>
                <w:lang w:eastAsia="cs-CZ"/>
              </w:rPr>
              <w:t xml:space="preserve">Sk. 2 Motivace zaměstnavatelů </w:t>
            </w:r>
            <w:r w:rsidR="00BF2298" w:rsidRPr="00BF2298">
              <w:rPr>
                <w:rStyle w:val="Hypertextovodkaz"/>
                <w:noProof/>
                <w:sz w:val="20"/>
              </w:rPr>
              <w:t>zaměstnávat</w:t>
            </w:r>
            <w:r w:rsidR="00BF2298" w:rsidRPr="00BF2298">
              <w:rPr>
                <w:rStyle w:val="Hypertextovodkaz"/>
                <w:rFonts w:eastAsia="Times New Roman"/>
                <w:noProof/>
                <w:sz w:val="20"/>
                <w:lang w:eastAsia="cs-CZ"/>
              </w:rPr>
              <w:t xml:space="preserve"> znevýhodněné skupiny osob (intenzivní využití dostupné pracovní síly)</w:t>
            </w:r>
            <w:r w:rsidR="00BF2298" w:rsidRPr="00BF2298">
              <w:rPr>
                <w:noProof/>
                <w:webHidden/>
                <w:sz w:val="20"/>
              </w:rPr>
              <w:tab/>
            </w:r>
            <w:r w:rsidR="00BF2298" w:rsidRPr="00BF2298">
              <w:rPr>
                <w:noProof/>
                <w:webHidden/>
                <w:sz w:val="20"/>
              </w:rPr>
              <w:fldChar w:fldCharType="begin"/>
            </w:r>
            <w:r w:rsidR="00BF2298" w:rsidRPr="00BF2298">
              <w:rPr>
                <w:noProof/>
                <w:webHidden/>
                <w:sz w:val="20"/>
              </w:rPr>
              <w:instrText xml:space="preserve"> PAGEREF _Toc524691443 \h </w:instrText>
            </w:r>
            <w:r w:rsidR="00BF2298" w:rsidRPr="00BF2298">
              <w:rPr>
                <w:noProof/>
                <w:webHidden/>
                <w:sz w:val="20"/>
              </w:rPr>
            </w:r>
            <w:r w:rsidR="00BF2298" w:rsidRPr="00BF2298">
              <w:rPr>
                <w:noProof/>
                <w:webHidden/>
                <w:sz w:val="20"/>
              </w:rPr>
              <w:fldChar w:fldCharType="separate"/>
            </w:r>
            <w:r w:rsidR="008252CF">
              <w:rPr>
                <w:noProof/>
                <w:webHidden/>
                <w:sz w:val="20"/>
              </w:rPr>
              <w:t>31</w:t>
            </w:r>
            <w:r w:rsidR="00BF2298" w:rsidRPr="00BF2298">
              <w:rPr>
                <w:noProof/>
                <w:webHidden/>
                <w:sz w:val="20"/>
              </w:rPr>
              <w:fldChar w:fldCharType="end"/>
            </w:r>
          </w:hyperlink>
        </w:p>
        <w:p w:rsidR="00BF2298" w:rsidRPr="00BF2298" w:rsidRDefault="00411D07">
          <w:pPr>
            <w:pStyle w:val="Obsah2"/>
            <w:rPr>
              <w:rFonts w:asciiTheme="minorHAnsi" w:eastAsiaTheme="minorEastAsia" w:hAnsiTheme="minorHAnsi"/>
              <w:noProof/>
              <w:sz w:val="18"/>
              <w:lang w:eastAsia="cs-CZ"/>
            </w:rPr>
          </w:pPr>
          <w:hyperlink w:anchor="_Toc524691444" w:history="1">
            <w:r w:rsidR="00BF2298" w:rsidRPr="00BF2298">
              <w:rPr>
                <w:rStyle w:val="Hypertextovodkaz"/>
                <w:rFonts w:eastAsia="Times New Roman"/>
                <w:noProof/>
                <w:sz w:val="20"/>
                <w:lang w:eastAsia="cs-CZ"/>
              </w:rPr>
              <w:t xml:space="preserve">Sk. 3 Intenzifikace </w:t>
            </w:r>
            <w:r w:rsidR="00BF2298" w:rsidRPr="00BF2298">
              <w:rPr>
                <w:rStyle w:val="Hypertextovodkaz"/>
                <w:noProof/>
                <w:sz w:val="20"/>
              </w:rPr>
              <w:t>činnosti</w:t>
            </w:r>
            <w:r w:rsidR="00BF2298" w:rsidRPr="00BF2298">
              <w:rPr>
                <w:rStyle w:val="Hypertextovodkaz"/>
                <w:rFonts w:eastAsia="Times New Roman"/>
                <w:noProof/>
                <w:sz w:val="20"/>
                <w:lang w:eastAsia="cs-CZ"/>
              </w:rPr>
              <w:t xml:space="preserve"> ÚP ČR a SUIP</w:t>
            </w:r>
            <w:r w:rsidR="00BF2298" w:rsidRPr="00BF2298">
              <w:rPr>
                <w:noProof/>
                <w:webHidden/>
                <w:sz w:val="20"/>
              </w:rPr>
              <w:tab/>
            </w:r>
            <w:r w:rsidR="00BF2298" w:rsidRPr="00BF2298">
              <w:rPr>
                <w:noProof/>
                <w:webHidden/>
                <w:sz w:val="20"/>
              </w:rPr>
              <w:fldChar w:fldCharType="begin"/>
            </w:r>
            <w:r w:rsidR="00BF2298" w:rsidRPr="00BF2298">
              <w:rPr>
                <w:noProof/>
                <w:webHidden/>
                <w:sz w:val="20"/>
              </w:rPr>
              <w:instrText xml:space="preserve"> PAGEREF _Toc524691444 \h </w:instrText>
            </w:r>
            <w:r w:rsidR="00BF2298" w:rsidRPr="00BF2298">
              <w:rPr>
                <w:noProof/>
                <w:webHidden/>
                <w:sz w:val="20"/>
              </w:rPr>
            </w:r>
            <w:r w:rsidR="00BF2298" w:rsidRPr="00BF2298">
              <w:rPr>
                <w:noProof/>
                <w:webHidden/>
                <w:sz w:val="20"/>
              </w:rPr>
              <w:fldChar w:fldCharType="separate"/>
            </w:r>
            <w:r w:rsidR="008252CF">
              <w:rPr>
                <w:noProof/>
                <w:webHidden/>
                <w:sz w:val="20"/>
              </w:rPr>
              <w:t>32</w:t>
            </w:r>
            <w:r w:rsidR="00BF2298" w:rsidRPr="00BF2298">
              <w:rPr>
                <w:noProof/>
                <w:webHidden/>
                <w:sz w:val="20"/>
              </w:rPr>
              <w:fldChar w:fldCharType="end"/>
            </w:r>
          </w:hyperlink>
        </w:p>
        <w:p w:rsidR="00BF2298" w:rsidRPr="00BF2298" w:rsidRDefault="00411D07">
          <w:pPr>
            <w:pStyle w:val="Obsah2"/>
            <w:rPr>
              <w:rFonts w:asciiTheme="minorHAnsi" w:eastAsiaTheme="minorEastAsia" w:hAnsiTheme="minorHAnsi"/>
              <w:noProof/>
              <w:sz w:val="18"/>
              <w:lang w:eastAsia="cs-CZ"/>
            </w:rPr>
          </w:pPr>
          <w:hyperlink w:anchor="_Toc524691445" w:history="1">
            <w:r w:rsidR="00BF2298" w:rsidRPr="00BF2298">
              <w:rPr>
                <w:rStyle w:val="Hypertextovodkaz"/>
                <w:rFonts w:eastAsia="Times New Roman"/>
                <w:noProof/>
                <w:sz w:val="20"/>
                <w:lang w:eastAsia="cs-CZ"/>
              </w:rPr>
              <w:t xml:space="preserve">Sk. 4 Zvýšení kvalifikačního </w:t>
            </w:r>
            <w:r w:rsidR="00BF2298" w:rsidRPr="00BF2298">
              <w:rPr>
                <w:rStyle w:val="Hypertextovodkaz"/>
                <w:noProof/>
                <w:sz w:val="20"/>
              </w:rPr>
              <w:t>souladu</w:t>
            </w:r>
            <w:r w:rsidR="00BF2298" w:rsidRPr="00BF2298">
              <w:rPr>
                <w:rStyle w:val="Hypertextovodkaz"/>
                <w:rFonts w:eastAsia="Times New Roman"/>
                <w:noProof/>
                <w:sz w:val="20"/>
                <w:lang w:eastAsia="cs-CZ"/>
              </w:rPr>
              <w:t xml:space="preserve"> na trhu práce</w:t>
            </w:r>
            <w:r w:rsidR="00BF2298" w:rsidRPr="00BF2298">
              <w:rPr>
                <w:noProof/>
                <w:webHidden/>
                <w:sz w:val="20"/>
              </w:rPr>
              <w:tab/>
            </w:r>
            <w:r w:rsidR="00BF2298" w:rsidRPr="00BF2298">
              <w:rPr>
                <w:noProof/>
                <w:webHidden/>
                <w:sz w:val="20"/>
              </w:rPr>
              <w:fldChar w:fldCharType="begin"/>
            </w:r>
            <w:r w:rsidR="00BF2298" w:rsidRPr="00BF2298">
              <w:rPr>
                <w:noProof/>
                <w:webHidden/>
                <w:sz w:val="20"/>
              </w:rPr>
              <w:instrText xml:space="preserve"> PAGEREF _Toc524691445 \h </w:instrText>
            </w:r>
            <w:r w:rsidR="00BF2298" w:rsidRPr="00BF2298">
              <w:rPr>
                <w:noProof/>
                <w:webHidden/>
                <w:sz w:val="20"/>
              </w:rPr>
            </w:r>
            <w:r w:rsidR="00BF2298" w:rsidRPr="00BF2298">
              <w:rPr>
                <w:noProof/>
                <w:webHidden/>
                <w:sz w:val="20"/>
              </w:rPr>
              <w:fldChar w:fldCharType="separate"/>
            </w:r>
            <w:r w:rsidR="008252CF">
              <w:rPr>
                <w:noProof/>
                <w:webHidden/>
                <w:sz w:val="20"/>
              </w:rPr>
              <w:t>36</w:t>
            </w:r>
            <w:r w:rsidR="00BF2298" w:rsidRPr="00BF2298">
              <w:rPr>
                <w:noProof/>
                <w:webHidden/>
                <w:sz w:val="20"/>
              </w:rPr>
              <w:fldChar w:fldCharType="end"/>
            </w:r>
          </w:hyperlink>
        </w:p>
        <w:p w:rsidR="00CC4B6B" w:rsidRDefault="008D625D" w:rsidP="0007793F">
          <w:pPr>
            <w:spacing w:beforeLines="30" w:before="72" w:afterLines="30" w:after="72"/>
          </w:pPr>
          <w:r w:rsidRPr="00734E29">
            <w:rPr>
              <w:b/>
              <w:bCs/>
              <w:sz w:val="20"/>
              <w:szCs w:val="20"/>
            </w:rPr>
            <w:fldChar w:fldCharType="end"/>
          </w:r>
        </w:p>
      </w:sdtContent>
    </w:sdt>
    <w:p w:rsidR="00CC4B6B" w:rsidRDefault="00CC4B6B" w:rsidP="0007793F">
      <w:pPr>
        <w:pStyle w:val="Nadpis1"/>
        <w:numPr>
          <w:ilvl w:val="0"/>
          <w:numId w:val="0"/>
        </w:numPr>
        <w:spacing w:beforeLines="30" w:before="72" w:afterLines="30" w:after="72"/>
        <w:rPr>
          <w:lang w:eastAsia="cs-CZ"/>
        </w:rPr>
        <w:sectPr w:rsidR="00CC4B6B" w:rsidSect="00CD2B30">
          <w:headerReference w:type="first" r:id="rId11"/>
          <w:footerReference w:type="first" r:id="rId12"/>
          <w:pgSz w:w="11906" w:h="16838"/>
          <w:pgMar w:top="1417" w:right="1417" w:bottom="1417" w:left="1417" w:header="708" w:footer="708" w:gutter="0"/>
          <w:pgNumType w:fmt="lowerRoman" w:start="1"/>
          <w:cols w:space="708"/>
          <w:titlePg/>
          <w:docGrid w:linePitch="360"/>
        </w:sectPr>
      </w:pPr>
    </w:p>
    <w:p w:rsidR="008D625D" w:rsidRDefault="008D625D" w:rsidP="0007793F">
      <w:pPr>
        <w:pStyle w:val="Nadpis1"/>
        <w:numPr>
          <w:ilvl w:val="0"/>
          <w:numId w:val="0"/>
        </w:numPr>
        <w:rPr>
          <w:lang w:eastAsia="cs-CZ"/>
        </w:rPr>
      </w:pPr>
      <w:bookmarkStart w:id="0" w:name="_Toc524691426"/>
      <w:r w:rsidRPr="00484D3B">
        <w:rPr>
          <w:lang w:eastAsia="cs-CZ"/>
        </w:rPr>
        <w:lastRenderedPageBreak/>
        <w:t>Seznam grafů</w:t>
      </w:r>
      <w:r>
        <w:rPr>
          <w:lang w:eastAsia="cs-CZ"/>
        </w:rPr>
        <w:t>,</w:t>
      </w:r>
      <w:r w:rsidRPr="00484D3B">
        <w:rPr>
          <w:lang w:eastAsia="cs-CZ"/>
        </w:rPr>
        <w:t xml:space="preserve"> tabulek</w:t>
      </w:r>
      <w:r w:rsidR="00E3448E">
        <w:rPr>
          <w:lang w:eastAsia="cs-CZ"/>
        </w:rPr>
        <w:t>, map</w:t>
      </w:r>
      <w:r>
        <w:rPr>
          <w:lang w:eastAsia="cs-CZ"/>
        </w:rPr>
        <w:t xml:space="preserve"> a zkratek</w:t>
      </w:r>
      <w:bookmarkEnd w:id="0"/>
    </w:p>
    <w:p w:rsidR="008D625D" w:rsidRPr="00534DB8" w:rsidRDefault="008D625D" w:rsidP="0007793F">
      <w:pPr>
        <w:spacing w:before="0" w:after="0"/>
        <w:rPr>
          <w:rFonts w:asciiTheme="majorHAnsi" w:hAnsiTheme="majorHAnsi"/>
          <w:b/>
          <w:color w:val="0070C0"/>
          <w:sz w:val="20"/>
          <w:lang w:eastAsia="cs-CZ"/>
        </w:rPr>
      </w:pPr>
      <w:r w:rsidRPr="00534DB8">
        <w:rPr>
          <w:rFonts w:asciiTheme="majorHAnsi" w:hAnsiTheme="majorHAnsi"/>
          <w:b/>
          <w:color w:val="0070C0"/>
          <w:sz w:val="20"/>
          <w:lang w:eastAsia="cs-CZ"/>
        </w:rPr>
        <w:t>Grafy</w:t>
      </w:r>
    </w:p>
    <w:p w:rsidR="00313589" w:rsidRDefault="00E3448E">
      <w:pPr>
        <w:pStyle w:val="Seznamobrzk"/>
        <w:rPr>
          <w:rFonts w:asciiTheme="minorHAnsi" w:eastAsiaTheme="minorEastAsia" w:hAnsiTheme="minorHAnsi"/>
          <w:sz w:val="22"/>
          <w:szCs w:val="22"/>
          <w:lang w:eastAsia="cs-CZ"/>
        </w:rPr>
      </w:pPr>
      <w:r>
        <w:fldChar w:fldCharType="begin"/>
      </w:r>
      <w:r>
        <w:instrText xml:space="preserve"> TOC \h \z \c "Graf" </w:instrText>
      </w:r>
      <w:r>
        <w:fldChar w:fldCharType="separate"/>
      </w:r>
      <w:hyperlink w:anchor="_Toc524449394" w:history="1">
        <w:r w:rsidR="00313589" w:rsidRPr="00FA5835">
          <w:rPr>
            <w:rStyle w:val="Hypertextovodkaz"/>
          </w:rPr>
          <w:t>Graf 1 Podíly VPM podle vzdělání a podle doby neobsazenosti k 30. 6. 2018</w:t>
        </w:r>
        <w:r w:rsidR="00313589">
          <w:rPr>
            <w:webHidden/>
          </w:rPr>
          <w:tab/>
        </w:r>
        <w:r w:rsidR="00313589">
          <w:rPr>
            <w:webHidden/>
          </w:rPr>
          <w:fldChar w:fldCharType="begin"/>
        </w:r>
        <w:r w:rsidR="00313589">
          <w:rPr>
            <w:webHidden/>
          </w:rPr>
          <w:instrText xml:space="preserve"> PAGEREF _Toc524449394 \h </w:instrText>
        </w:r>
        <w:r w:rsidR="00313589">
          <w:rPr>
            <w:webHidden/>
          </w:rPr>
        </w:r>
        <w:r w:rsidR="00313589">
          <w:rPr>
            <w:webHidden/>
          </w:rPr>
          <w:fldChar w:fldCharType="separate"/>
        </w:r>
        <w:r w:rsidR="008252CF">
          <w:rPr>
            <w:webHidden/>
          </w:rPr>
          <w:t>4</w:t>
        </w:r>
        <w:r w:rsidR="00313589">
          <w:rPr>
            <w:webHidden/>
          </w:rPr>
          <w:fldChar w:fldCharType="end"/>
        </w:r>
      </w:hyperlink>
    </w:p>
    <w:p w:rsidR="00313589" w:rsidRDefault="00411D07">
      <w:pPr>
        <w:pStyle w:val="Seznamobrzk"/>
        <w:rPr>
          <w:rFonts w:asciiTheme="minorHAnsi" w:eastAsiaTheme="minorEastAsia" w:hAnsiTheme="minorHAnsi"/>
          <w:sz w:val="22"/>
          <w:szCs w:val="22"/>
          <w:lang w:eastAsia="cs-CZ"/>
        </w:rPr>
      </w:pPr>
      <w:hyperlink w:anchor="_Toc524449395" w:history="1">
        <w:r w:rsidR="00313589" w:rsidRPr="00FA5835">
          <w:rPr>
            <w:rStyle w:val="Hypertextovodkaz"/>
          </w:rPr>
          <w:t>Graf 2 Srovnání struktury VPM, UoZ, zaměstnaných a nezaměstnaných osob a populace podle vzdělání</w:t>
        </w:r>
        <w:r w:rsidR="00313589">
          <w:rPr>
            <w:webHidden/>
          </w:rPr>
          <w:tab/>
        </w:r>
        <w:r w:rsidR="00313589">
          <w:rPr>
            <w:webHidden/>
          </w:rPr>
          <w:fldChar w:fldCharType="begin"/>
        </w:r>
        <w:r w:rsidR="00313589">
          <w:rPr>
            <w:webHidden/>
          </w:rPr>
          <w:instrText xml:space="preserve"> PAGEREF _Toc524449395 \h </w:instrText>
        </w:r>
        <w:r w:rsidR="00313589">
          <w:rPr>
            <w:webHidden/>
          </w:rPr>
        </w:r>
        <w:r w:rsidR="00313589">
          <w:rPr>
            <w:webHidden/>
          </w:rPr>
          <w:fldChar w:fldCharType="separate"/>
        </w:r>
        <w:r w:rsidR="008252CF">
          <w:rPr>
            <w:webHidden/>
          </w:rPr>
          <w:t>5</w:t>
        </w:r>
        <w:r w:rsidR="00313589">
          <w:rPr>
            <w:webHidden/>
          </w:rPr>
          <w:fldChar w:fldCharType="end"/>
        </w:r>
      </w:hyperlink>
    </w:p>
    <w:p w:rsidR="00313589" w:rsidRDefault="00411D07">
      <w:pPr>
        <w:pStyle w:val="Seznamobrzk"/>
        <w:rPr>
          <w:rFonts w:asciiTheme="minorHAnsi" w:eastAsiaTheme="minorEastAsia" w:hAnsiTheme="minorHAnsi"/>
          <w:sz w:val="22"/>
          <w:szCs w:val="22"/>
          <w:lang w:eastAsia="cs-CZ"/>
        </w:rPr>
      </w:pPr>
      <w:hyperlink r:id="rId13" w:anchor="_Toc524449396" w:history="1">
        <w:r w:rsidR="00313589" w:rsidRPr="00FA5835">
          <w:rPr>
            <w:rStyle w:val="Hypertextovodkaz"/>
          </w:rPr>
          <w:t>Graf 3 Vývoj struktury a počtu VPM a UoZ podle vzdělání</w:t>
        </w:r>
        <w:r w:rsidR="00313589">
          <w:rPr>
            <w:webHidden/>
          </w:rPr>
          <w:tab/>
        </w:r>
        <w:r w:rsidR="00313589">
          <w:rPr>
            <w:webHidden/>
          </w:rPr>
          <w:fldChar w:fldCharType="begin"/>
        </w:r>
        <w:r w:rsidR="00313589">
          <w:rPr>
            <w:webHidden/>
          </w:rPr>
          <w:instrText xml:space="preserve"> PAGEREF _Toc524449396 \h </w:instrText>
        </w:r>
        <w:r w:rsidR="00313589">
          <w:rPr>
            <w:webHidden/>
          </w:rPr>
        </w:r>
        <w:r w:rsidR="00313589">
          <w:rPr>
            <w:webHidden/>
          </w:rPr>
          <w:fldChar w:fldCharType="separate"/>
        </w:r>
        <w:r w:rsidR="008252CF">
          <w:rPr>
            <w:webHidden/>
          </w:rPr>
          <w:t>5</w:t>
        </w:r>
        <w:r w:rsidR="00313589">
          <w:rPr>
            <w:webHidden/>
          </w:rPr>
          <w:fldChar w:fldCharType="end"/>
        </w:r>
      </w:hyperlink>
    </w:p>
    <w:p w:rsidR="00313589" w:rsidRDefault="00411D07">
      <w:pPr>
        <w:pStyle w:val="Seznamobrzk"/>
        <w:rPr>
          <w:rFonts w:asciiTheme="minorHAnsi" w:eastAsiaTheme="minorEastAsia" w:hAnsiTheme="minorHAnsi"/>
          <w:sz w:val="22"/>
          <w:szCs w:val="22"/>
          <w:lang w:eastAsia="cs-CZ"/>
        </w:rPr>
      </w:pPr>
      <w:hyperlink w:anchor="_Toc524449397" w:history="1">
        <w:r w:rsidR="00313589" w:rsidRPr="00FA5835">
          <w:rPr>
            <w:rStyle w:val="Hypertextovodkaz"/>
          </w:rPr>
          <w:t>Graf 4 Vzdělanostní struktura UoZ v krajích ČR k 30. 6. 2018</w:t>
        </w:r>
        <w:r w:rsidR="00313589">
          <w:rPr>
            <w:webHidden/>
          </w:rPr>
          <w:tab/>
        </w:r>
        <w:r w:rsidR="00313589">
          <w:rPr>
            <w:webHidden/>
          </w:rPr>
          <w:fldChar w:fldCharType="begin"/>
        </w:r>
        <w:r w:rsidR="00313589">
          <w:rPr>
            <w:webHidden/>
          </w:rPr>
          <w:instrText xml:space="preserve"> PAGEREF _Toc524449397 \h </w:instrText>
        </w:r>
        <w:r w:rsidR="00313589">
          <w:rPr>
            <w:webHidden/>
          </w:rPr>
        </w:r>
        <w:r w:rsidR="00313589">
          <w:rPr>
            <w:webHidden/>
          </w:rPr>
          <w:fldChar w:fldCharType="separate"/>
        </w:r>
        <w:r w:rsidR="008252CF">
          <w:rPr>
            <w:webHidden/>
          </w:rPr>
          <w:t>6</w:t>
        </w:r>
        <w:r w:rsidR="00313589">
          <w:rPr>
            <w:webHidden/>
          </w:rPr>
          <w:fldChar w:fldCharType="end"/>
        </w:r>
      </w:hyperlink>
    </w:p>
    <w:p w:rsidR="00313589" w:rsidRDefault="00411D07">
      <w:pPr>
        <w:pStyle w:val="Seznamobrzk"/>
        <w:rPr>
          <w:rFonts w:asciiTheme="minorHAnsi" w:eastAsiaTheme="minorEastAsia" w:hAnsiTheme="minorHAnsi"/>
          <w:sz w:val="22"/>
          <w:szCs w:val="22"/>
          <w:lang w:eastAsia="cs-CZ"/>
        </w:rPr>
      </w:pPr>
      <w:hyperlink w:anchor="_Toc524449398" w:history="1">
        <w:r w:rsidR="00313589" w:rsidRPr="00FA5835">
          <w:rPr>
            <w:rStyle w:val="Hypertextovodkaz"/>
          </w:rPr>
          <w:t>Graf 5 Struktura VPM podle vzdělání v krajích k 30. 6. 2018</w:t>
        </w:r>
        <w:r w:rsidR="00313589">
          <w:rPr>
            <w:webHidden/>
          </w:rPr>
          <w:tab/>
        </w:r>
        <w:r w:rsidR="00313589">
          <w:rPr>
            <w:webHidden/>
          </w:rPr>
          <w:fldChar w:fldCharType="begin"/>
        </w:r>
        <w:r w:rsidR="00313589">
          <w:rPr>
            <w:webHidden/>
          </w:rPr>
          <w:instrText xml:space="preserve"> PAGEREF _Toc524449398 \h </w:instrText>
        </w:r>
        <w:r w:rsidR="00313589">
          <w:rPr>
            <w:webHidden/>
          </w:rPr>
        </w:r>
        <w:r w:rsidR="00313589">
          <w:rPr>
            <w:webHidden/>
          </w:rPr>
          <w:fldChar w:fldCharType="separate"/>
        </w:r>
        <w:r w:rsidR="008252CF">
          <w:rPr>
            <w:webHidden/>
          </w:rPr>
          <w:t>7</w:t>
        </w:r>
        <w:r w:rsidR="00313589">
          <w:rPr>
            <w:webHidden/>
          </w:rPr>
          <w:fldChar w:fldCharType="end"/>
        </w:r>
      </w:hyperlink>
    </w:p>
    <w:p w:rsidR="00313589" w:rsidRDefault="00411D07">
      <w:pPr>
        <w:pStyle w:val="Seznamobrzk"/>
        <w:rPr>
          <w:rFonts w:asciiTheme="minorHAnsi" w:eastAsiaTheme="minorEastAsia" w:hAnsiTheme="minorHAnsi"/>
          <w:sz w:val="22"/>
          <w:szCs w:val="22"/>
          <w:lang w:eastAsia="cs-CZ"/>
        </w:rPr>
      </w:pPr>
      <w:hyperlink w:anchor="_Toc524449399" w:history="1">
        <w:r w:rsidR="00313589" w:rsidRPr="00FA5835">
          <w:rPr>
            <w:rStyle w:val="Hypertextovodkaz"/>
          </w:rPr>
          <w:t>Graf 6 Struktura VPM podle doby neobsazenosti a podle požadavku na vzdělání k 30. 6. 2018</w:t>
        </w:r>
        <w:r w:rsidR="00313589">
          <w:rPr>
            <w:webHidden/>
          </w:rPr>
          <w:tab/>
        </w:r>
        <w:r w:rsidR="00313589">
          <w:rPr>
            <w:webHidden/>
          </w:rPr>
          <w:fldChar w:fldCharType="begin"/>
        </w:r>
        <w:r w:rsidR="00313589">
          <w:rPr>
            <w:webHidden/>
          </w:rPr>
          <w:instrText xml:space="preserve"> PAGEREF _Toc524449399 \h </w:instrText>
        </w:r>
        <w:r w:rsidR="00313589">
          <w:rPr>
            <w:webHidden/>
          </w:rPr>
        </w:r>
        <w:r w:rsidR="00313589">
          <w:rPr>
            <w:webHidden/>
          </w:rPr>
          <w:fldChar w:fldCharType="separate"/>
        </w:r>
        <w:r w:rsidR="008252CF">
          <w:rPr>
            <w:webHidden/>
          </w:rPr>
          <w:t>9</w:t>
        </w:r>
        <w:r w:rsidR="00313589">
          <w:rPr>
            <w:webHidden/>
          </w:rPr>
          <w:fldChar w:fldCharType="end"/>
        </w:r>
      </w:hyperlink>
    </w:p>
    <w:p w:rsidR="00313589" w:rsidRDefault="00411D07">
      <w:pPr>
        <w:pStyle w:val="Seznamobrzk"/>
        <w:rPr>
          <w:rFonts w:asciiTheme="minorHAnsi" w:eastAsiaTheme="minorEastAsia" w:hAnsiTheme="minorHAnsi"/>
          <w:sz w:val="22"/>
          <w:szCs w:val="22"/>
          <w:lang w:eastAsia="cs-CZ"/>
        </w:rPr>
      </w:pPr>
      <w:hyperlink w:anchor="_Toc524449400" w:history="1">
        <w:r w:rsidR="00313589" w:rsidRPr="00FA5835">
          <w:rPr>
            <w:rStyle w:val="Hypertextovodkaz"/>
          </w:rPr>
          <w:t>Graf 7 Vývoj počtu VPM, UoZ a vývoj UoZ/VPM podle vzdělání (k 31. 12. 2017 a 30. 6. 20187)</w:t>
        </w:r>
        <w:r w:rsidR="00313589">
          <w:rPr>
            <w:webHidden/>
          </w:rPr>
          <w:tab/>
        </w:r>
        <w:r w:rsidR="00313589">
          <w:rPr>
            <w:webHidden/>
          </w:rPr>
          <w:fldChar w:fldCharType="begin"/>
        </w:r>
        <w:r w:rsidR="00313589">
          <w:rPr>
            <w:webHidden/>
          </w:rPr>
          <w:instrText xml:space="preserve"> PAGEREF _Toc524449400 \h </w:instrText>
        </w:r>
        <w:r w:rsidR="00313589">
          <w:rPr>
            <w:webHidden/>
          </w:rPr>
        </w:r>
        <w:r w:rsidR="00313589">
          <w:rPr>
            <w:webHidden/>
          </w:rPr>
          <w:fldChar w:fldCharType="separate"/>
        </w:r>
        <w:r w:rsidR="008252CF">
          <w:rPr>
            <w:webHidden/>
          </w:rPr>
          <w:t>10</w:t>
        </w:r>
        <w:r w:rsidR="00313589">
          <w:rPr>
            <w:webHidden/>
          </w:rPr>
          <w:fldChar w:fldCharType="end"/>
        </w:r>
      </w:hyperlink>
    </w:p>
    <w:p w:rsidR="00313589" w:rsidRDefault="00411D07">
      <w:pPr>
        <w:pStyle w:val="Seznamobrzk"/>
        <w:rPr>
          <w:rFonts w:asciiTheme="minorHAnsi" w:eastAsiaTheme="minorEastAsia" w:hAnsiTheme="minorHAnsi"/>
          <w:sz w:val="22"/>
          <w:szCs w:val="22"/>
          <w:lang w:eastAsia="cs-CZ"/>
        </w:rPr>
      </w:pPr>
      <w:hyperlink w:anchor="_Toc524449401" w:history="1">
        <w:r w:rsidR="00313589" w:rsidRPr="00FA5835">
          <w:rPr>
            <w:rStyle w:val="Hypertextovodkaz"/>
          </w:rPr>
          <w:t>Graf 8 Struktura VPM podle hl. tříd zaměstnání dle CZ-ISCO k 30. 6. 2018</w:t>
        </w:r>
        <w:r w:rsidR="00313589">
          <w:rPr>
            <w:webHidden/>
          </w:rPr>
          <w:tab/>
        </w:r>
        <w:r w:rsidR="00313589">
          <w:rPr>
            <w:webHidden/>
          </w:rPr>
          <w:fldChar w:fldCharType="begin"/>
        </w:r>
        <w:r w:rsidR="00313589">
          <w:rPr>
            <w:webHidden/>
          </w:rPr>
          <w:instrText xml:space="preserve"> PAGEREF _Toc524449401 \h </w:instrText>
        </w:r>
        <w:r w:rsidR="00313589">
          <w:rPr>
            <w:webHidden/>
          </w:rPr>
        </w:r>
        <w:r w:rsidR="00313589">
          <w:rPr>
            <w:webHidden/>
          </w:rPr>
          <w:fldChar w:fldCharType="separate"/>
        </w:r>
        <w:r w:rsidR="008252CF">
          <w:rPr>
            <w:webHidden/>
          </w:rPr>
          <w:t>11</w:t>
        </w:r>
        <w:r w:rsidR="00313589">
          <w:rPr>
            <w:webHidden/>
          </w:rPr>
          <w:fldChar w:fldCharType="end"/>
        </w:r>
      </w:hyperlink>
    </w:p>
    <w:p w:rsidR="00313589" w:rsidRDefault="00411D07">
      <w:pPr>
        <w:pStyle w:val="Seznamobrzk"/>
        <w:rPr>
          <w:rFonts w:asciiTheme="minorHAnsi" w:eastAsiaTheme="minorEastAsia" w:hAnsiTheme="minorHAnsi"/>
          <w:sz w:val="22"/>
          <w:szCs w:val="22"/>
          <w:lang w:eastAsia="cs-CZ"/>
        </w:rPr>
      </w:pPr>
      <w:hyperlink w:anchor="_Toc524449402" w:history="1">
        <w:r w:rsidR="00313589" w:rsidRPr="00FA5835">
          <w:rPr>
            <w:rStyle w:val="Hypertextovodkaz"/>
          </w:rPr>
          <w:t>Graf 9 Vývoj ukazatele UoZ/VPM podle hl. tříd zaměstnání</w:t>
        </w:r>
        <w:r w:rsidR="00313589">
          <w:rPr>
            <w:webHidden/>
          </w:rPr>
          <w:tab/>
        </w:r>
        <w:r w:rsidR="00313589">
          <w:rPr>
            <w:webHidden/>
          </w:rPr>
          <w:fldChar w:fldCharType="begin"/>
        </w:r>
        <w:r w:rsidR="00313589">
          <w:rPr>
            <w:webHidden/>
          </w:rPr>
          <w:instrText xml:space="preserve"> PAGEREF _Toc524449402 \h </w:instrText>
        </w:r>
        <w:r w:rsidR="00313589">
          <w:rPr>
            <w:webHidden/>
          </w:rPr>
        </w:r>
        <w:r w:rsidR="00313589">
          <w:rPr>
            <w:webHidden/>
          </w:rPr>
          <w:fldChar w:fldCharType="separate"/>
        </w:r>
        <w:r w:rsidR="008252CF">
          <w:rPr>
            <w:webHidden/>
          </w:rPr>
          <w:t>12</w:t>
        </w:r>
        <w:r w:rsidR="00313589">
          <w:rPr>
            <w:webHidden/>
          </w:rPr>
          <w:fldChar w:fldCharType="end"/>
        </w:r>
      </w:hyperlink>
    </w:p>
    <w:p w:rsidR="00313589" w:rsidRDefault="00411D07">
      <w:pPr>
        <w:pStyle w:val="Seznamobrzk"/>
        <w:rPr>
          <w:rFonts w:asciiTheme="minorHAnsi" w:eastAsiaTheme="minorEastAsia" w:hAnsiTheme="minorHAnsi"/>
          <w:sz w:val="22"/>
          <w:szCs w:val="22"/>
          <w:lang w:eastAsia="cs-CZ"/>
        </w:rPr>
      </w:pPr>
      <w:hyperlink w:anchor="_Toc524449403" w:history="1">
        <w:r w:rsidR="00313589" w:rsidRPr="00FA5835">
          <w:rPr>
            <w:rStyle w:val="Hypertextovodkaz"/>
          </w:rPr>
          <w:t>Graf 10 Struktura VPM podle hl. tříd zaměstnání a doby neobsazenosti</w:t>
        </w:r>
        <w:r w:rsidR="00313589">
          <w:rPr>
            <w:webHidden/>
          </w:rPr>
          <w:tab/>
        </w:r>
        <w:r w:rsidR="00313589">
          <w:rPr>
            <w:webHidden/>
          </w:rPr>
          <w:fldChar w:fldCharType="begin"/>
        </w:r>
        <w:r w:rsidR="00313589">
          <w:rPr>
            <w:webHidden/>
          </w:rPr>
          <w:instrText xml:space="preserve"> PAGEREF _Toc524449403 \h </w:instrText>
        </w:r>
        <w:r w:rsidR="00313589">
          <w:rPr>
            <w:webHidden/>
          </w:rPr>
        </w:r>
        <w:r w:rsidR="00313589">
          <w:rPr>
            <w:webHidden/>
          </w:rPr>
          <w:fldChar w:fldCharType="separate"/>
        </w:r>
        <w:r w:rsidR="008252CF">
          <w:rPr>
            <w:webHidden/>
          </w:rPr>
          <w:t>13</w:t>
        </w:r>
        <w:r w:rsidR="00313589">
          <w:rPr>
            <w:webHidden/>
          </w:rPr>
          <w:fldChar w:fldCharType="end"/>
        </w:r>
      </w:hyperlink>
    </w:p>
    <w:p w:rsidR="00313589" w:rsidRDefault="00411D07">
      <w:pPr>
        <w:pStyle w:val="Seznamobrzk"/>
        <w:rPr>
          <w:rFonts w:asciiTheme="minorHAnsi" w:eastAsiaTheme="minorEastAsia" w:hAnsiTheme="minorHAnsi"/>
          <w:sz w:val="22"/>
          <w:szCs w:val="22"/>
          <w:lang w:eastAsia="cs-CZ"/>
        </w:rPr>
      </w:pPr>
      <w:hyperlink w:anchor="_Toc524449404" w:history="1">
        <w:r w:rsidR="00313589" w:rsidRPr="00FA5835">
          <w:rPr>
            <w:rStyle w:val="Hypertextovodkaz"/>
          </w:rPr>
          <w:t>Graf 11 Struktura neobsazenosti VPM podle hl. tříd zaměstnání (k 30. 6. 2018)</w:t>
        </w:r>
        <w:r w:rsidR="00313589">
          <w:rPr>
            <w:webHidden/>
          </w:rPr>
          <w:tab/>
        </w:r>
        <w:r w:rsidR="00313589">
          <w:rPr>
            <w:webHidden/>
          </w:rPr>
          <w:fldChar w:fldCharType="begin"/>
        </w:r>
        <w:r w:rsidR="00313589">
          <w:rPr>
            <w:webHidden/>
          </w:rPr>
          <w:instrText xml:space="preserve"> PAGEREF _Toc524449404 \h </w:instrText>
        </w:r>
        <w:r w:rsidR="00313589">
          <w:rPr>
            <w:webHidden/>
          </w:rPr>
        </w:r>
        <w:r w:rsidR="00313589">
          <w:rPr>
            <w:webHidden/>
          </w:rPr>
          <w:fldChar w:fldCharType="separate"/>
        </w:r>
        <w:r w:rsidR="008252CF">
          <w:rPr>
            <w:webHidden/>
          </w:rPr>
          <w:t>13</w:t>
        </w:r>
        <w:r w:rsidR="00313589">
          <w:rPr>
            <w:webHidden/>
          </w:rPr>
          <w:fldChar w:fldCharType="end"/>
        </w:r>
      </w:hyperlink>
    </w:p>
    <w:p w:rsidR="00313589" w:rsidRDefault="00411D07">
      <w:pPr>
        <w:pStyle w:val="Seznamobrzk"/>
        <w:rPr>
          <w:rFonts w:asciiTheme="minorHAnsi" w:eastAsiaTheme="minorEastAsia" w:hAnsiTheme="minorHAnsi"/>
          <w:sz w:val="22"/>
          <w:szCs w:val="22"/>
          <w:lang w:eastAsia="cs-CZ"/>
        </w:rPr>
      </w:pPr>
      <w:hyperlink w:anchor="_Toc524449405" w:history="1">
        <w:r w:rsidR="00313589" w:rsidRPr="00FA5835">
          <w:rPr>
            <w:rStyle w:val="Hypertextovodkaz"/>
          </w:rPr>
          <w:t>Graf 12 Srovnání krajů z pohledu struktury znevýhodněných UoZ (30. 6. 2018)</w:t>
        </w:r>
        <w:r w:rsidR="00313589">
          <w:rPr>
            <w:webHidden/>
          </w:rPr>
          <w:tab/>
        </w:r>
        <w:r w:rsidR="00313589">
          <w:rPr>
            <w:webHidden/>
          </w:rPr>
          <w:fldChar w:fldCharType="begin"/>
        </w:r>
        <w:r w:rsidR="00313589">
          <w:rPr>
            <w:webHidden/>
          </w:rPr>
          <w:instrText xml:space="preserve"> PAGEREF _Toc524449405 \h </w:instrText>
        </w:r>
        <w:r w:rsidR="00313589">
          <w:rPr>
            <w:webHidden/>
          </w:rPr>
        </w:r>
        <w:r w:rsidR="00313589">
          <w:rPr>
            <w:webHidden/>
          </w:rPr>
          <w:fldChar w:fldCharType="separate"/>
        </w:r>
        <w:r w:rsidR="008252CF">
          <w:rPr>
            <w:webHidden/>
          </w:rPr>
          <w:t>22</w:t>
        </w:r>
        <w:r w:rsidR="00313589">
          <w:rPr>
            <w:webHidden/>
          </w:rPr>
          <w:fldChar w:fldCharType="end"/>
        </w:r>
      </w:hyperlink>
    </w:p>
    <w:p w:rsidR="00313589" w:rsidRDefault="00411D07">
      <w:pPr>
        <w:pStyle w:val="Seznamobrzk"/>
        <w:rPr>
          <w:rFonts w:asciiTheme="minorHAnsi" w:eastAsiaTheme="minorEastAsia" w:hAnsiTheme="minorHAnsi"/>
          <w:sz w:val="22"/>
          <w:szCs w:val="22"/>
          <w:lang w:eastAsia="cs-CZ"/>
        </w:rPr>
      </w:pPr>
      <w:hyperlink w:anchor="_Toc524449406" w:history="1">
        <w:r w:rsidR="00313589" w:rsidRPr="00FA5835">
          <w:rPr>
            <w:rStyle w:val="Hypertextovodkaz"/>
          </w:rPr>
          <w:t>Graf 13 Vývoj počtu a podílu "reálně dostupných" UoZ</w:t>
        </w:r>
        <w:r w:rsidR="00313589">
          <w:rPr>
            <w:webHidden/>
          </w:rPr>
          <w:tab/>
        </w:r>
        <w:r w:rsidR="00313589">
          <w:rPr>
            <w:webHidden/>
          </w:rPr>
          <w:fldChar w:fldCharType="begin"/>
        </w:r>
        <w:r w:rsidR="00313589">
          <w:rPr>
            <w:webHidden/>
          </w:rPr>
          <w:instrText xml:space="preserve"> PAGEREF _Toc524449406 \h </w:instrText>
        </w:r>
        <w:r w:rsidR="00313589">
          <w:rPr>
            <w:webHidden/>
          </w:rPr>
        </w:r>
        <w:r w:rsidR="00313589">
          <w:rPr>
            <w:webHidden/>
          </w:rPr>
          <w:fldChar w:fldCharType="separate"/>
        </w:r>
        <w:r w:rsidR="008252CF">
          <w:rPr>
            <w:webHidden/>
          </w:rPr>
          <w:t>24</w:t>
        </w:r>
        <w:r w:rsidR="00313589">
          <w:rPr>
            <w:webHidden/>
          </w:rPr>
          <w:fldChar w:fldCharType="end"/>
        </w:r>
      </w:hyperlink>
    </w:p>
    <w:p w:rsidR="00313589" w:rsidRDefault="00411D07">
      <w:pPr>
        <w:pStyle w:val="Seznamobrzk"/>
        <w:rPr>
          <w:rFonts w:asciiTheme="minorHAnsi" w:eastAsiaTheme="minorEastAsia" w:hAnsiTheme="minorHAnsi"/>
          <w:sz w:val="22"/>
          <w:szCs w:val="22"/>
          <w:lang w:eastAsia="cs-CZ"/>
        </w:rPr>
      </w:pPr>
      <w:hyperlink w:anchor="_Toc524449407" w:history="1">
        <w:r w:rsidR="00313589" w:rsidRPr="00FA5835">
          <w:rPr>
            <w:rStyle w:val="Hypertextovodkaz"/>
          </w:rPr>
          <w:t>Graf 14 Vývoj počtu a podílu UoZ vykonávajících nekolidující zaměstnání (ke konci měsíce)</w:t>
        </w:r>
        <w:r w:rsidR="00313589">
          <w:rPr>
            <w:webHidden/>
          </w:rPr>
          <w:tab/>
        </w:r>
        <w:r w:rsidR="00313589">
          <w:rPr>
            <w:webHidden/>
          </w:rPr>
          <w:fldChar w:fldCharType="begin"/>
        </w:r>
        <w:r w:rsidR="00313589">
          <w:rPr>
            <w:webHidden/>
          </w:rPr>
          <w:instrText xml:space="preserve"> PAGEREF _Toc524449407 \h </w:instrText>
        </w:r>
        <w:r w:rsidR="00313589">
          <w:rPr>
            <w:webHidden/>
          </w:rPr>
        </w:r>
        <w:r w:rsidR="00313589">
          <w:rPr>
            <w:webHidden/>
          </w:rPr>
          <w:fldChar w:fldCharType="separate"/>
        </w:r>
        <w:r w:rsidR="008252CF">
          <w:rPr>
            <w:webHidden/>
          </w:rPr>
          <w:t>25</w:t>
        </w:r>
        <w:r w:rsidR="00313589">
          <w:rPr>
            <w:webHidden/>
          </w:rPr>
          <w:fldChar w:fldCharType="end"/>
        </w:r>
      </w:hyperlink>
    </w:p>
    <w:p w:rsidR="00E3448E" w:rsidRDefault="00E3448E" w:rsidP="0007793F">
      <w:pPr>
        <w:pStyle w:val="Seznamobrzk"/>
        <w:spacing w:before="240" w:after="0"/>
      </w:pPr>
      <w:r>
        <w:fldChar w:fldCharType="end"/>
      </w:r>
    </w:p>
    <w:p w:rsidR="008D625D" w:rsidRDefault="008D625D" w:rsidP="0007793F">
      <w:pPr>
        <w:pStyle w:val="Seznamobrzk"/>
        <w:spacing w:before="240" w:after="0"/>
        <w:rPr>
          <w:rFonts w:asciiTheme="majorHAnsi" w:hAnsiTheme="majorHAnsi"/>
          <w:b/>
          <w:color w:val="0070C0"/>
          <w:sz w:val="20"/>
          <w:lang w:eastAsia="cs-CZ"/>
        </w:rPr>
      </w:pPr>
      <w:r w:rsidRPr="00EF2D05">
        <w:rPr>
          <w:rFonts w:asciiTheme="majorHAnsi" w:hAnsiTheme="majorHAnsi"/>
          <w:b/>
          <w:color w:val="0070C0"/>
          <w:sz w:val="20"/>
          <w:lang w:eastAsia="cs-CZ"/>
        </w:rPr>
        <w:t>Tabulky</w:t>
      </w:r>
    </w:p>
    <w:p w:rsidR="00BF2298" w:rsidRDefault="008D625D">
      <w:pPr>
        <w:pStyle w:val="Seznamobrzk"/>
        <w:rPr>
          <w:rFonts w:asciiTheme="minorHAnsi" w:eastAsiaTheme="minorEastAsia" w:hAnsiTheme="minorHAnsi"/>
          <w:sz w:val="22"/>
          <w:szCs w:val="22"/>
          <w:lang w:eastAsia="cs-CZ"/>
        </w:rPr>
      </w:pPr>
      <w:r w:rsidRPr="00EF2D05">
        <w:rPr>
          <w:rFonts w:asciiTheme="majorHAnsi" w:hAnsiTheme="majorHAnsi"/>
          <w:b/>
          <w:color w:val="0070C0"/>
          <w:lang w:eastAsia="cs-CZ"/>
        </w:rPr>
        <w:fldChar w:fldCharType="begin"/>
      </w:r>
      <w:r w:rsidRPr="00EF2D05">
        <w:rPr>
          <w:rFonts w:asciiTheme="majorHAnsi" w:hAnsiTheme="majorHAnsi"/>
          <w:b/>
          <w:color w:val="0070C0"/>
          <w:lang w:eastAsia="cs-CZ"/>
        </w:rPr>
        <w:instrText xml:space="preserve"> TOC \h \z \c "Tabulka" </w:instrText>
      </w:r>
      <w:r w:rsidRPr="00EF2D05">
        <w:rPr>
          <w:rFonts w:asciiTheme="majorHAnsi" w:hAnsiTheme="majorHAnsi"/>
          <w:b/>
          <w:color w:val="0070C0"/>
          <w:lang w:eastAsia="cs-CZ"/>
        </w:rPr>
        <w:fldChar w:fldCharType="separate"/>
      </w:r>
      <w:hyperlink w:anchor="_Toc524691478" w:history="1">
        <w:r w:rsidR="00BF2298" w:rsidRPr="00BF144A">
          <w:rPr>
            <w:rStyle w:val="Hypertextovodkaz"/>
          </w:rPr>
          <w:t>Tabulka 1 Základní ukazatele nezaměstnanosti k 30. 6. 2018 v krajích ČR</w:t>
        </w:r>
        <w:r w:rsidR="00BF2298">
          <w:rPr>
            <w:webHidden/>
          </w:rPr>
          <w:tab/>
        </w:r>
        <w:r w:rsidR="00BF2298">
          <w:rPr>
            <w:webHidden/>
          </w:rPr>
          <w:fldChar w:fldCharType="begin"/>
        </w:r>
        <w:r w:rsidR="00BF2298">
          <w:rPr>
            <w:webHidden/>
          </w:rPr>
          <w:instrText xml:space="preserve"> PAGEREF _Toc524691478 \h </w:instrText>
        </w:r>
        <w:r w:rsidR="00BF2298">
          <w:rPr>
            <w:webHidden/>
          </w:rPr>
        </w:r>
        <w:r w:rsidR="00BF2298">
          <w:rPr>
            <w:webHidden/>
          </w:rPr>
          <w:fldChar w:fldCharType="separate"/>
        </w:r>
        <w:r w:rsidR="00BF2298">
          <w:rPr>
            <w:webHidden/>
          </w:rPr>
          <w:t>2</w:t>
        </w:r>
        <w:r w:rsidR="00BF2298">
          <w:rPr>
            <w:webHidden/>
          </w:rPr>
          <w:fldChar w:fldCharType="end"/>
        </w:r>
      </w:hyperlink>
    </w:p>
    <w:p w:rsidR="00BF2298" w:rsidRDefault="00411D07">
      <w:pPr>
        <w:pStyle w:val="Seznamobrzk"/>
        <w:rPr>
          <w:rFonts w:asciiTheme="minorHAnsi" w:eastAsiaTheme="minorEastAsia" w:hAnsiTheme="minorHAnsi"/>
          <w:sz w:val="22"/>
          <w:szCs w:val="22"/>
          <w:lang w:eastAsia="cs-CZ"/>
        </w:rPr>
      </w:pPr>
      <w:hyperlink w:anchor="_Toc524691479" w:history="1">
        <w:r w:rsidR="00BF2298" w:rsidRPr="00BF144A">
          <w:rPr>
            <w:rStyle w:val="Hypertextovodkaz"/>
          </w:rPr>
          <w:t>Tabulka 2 Podíly VPM podle doby neobsazenosti</w:t>
        </w:r>
        <w:r w:rsidR="00BF2298">
          <w:rPr>
            <w:webHidden/>
          </w:rPr>
          <w:tab/>
        </w:r>
        <w:r w:rsidR="00BF2298">
          <w:rPr>
            <w:webHidden/>
          </w:rPr>
          <w:fldChar w:fldCharType="begin"/>
        </w:r>
        <w:r w:rsidR="00BF2298">
          <w:rPr>
            <w:webHidden/>
          </w:rPr>
          <w:instrText xml:space="preserve"> PAGEREF _Toc524691479 \h </w:instrText>
        </w:r>
        <w:r w:rsidR="00BF2298">
          <w:rPr>
            <w:webHidden/>
          </w:rPr>
        </w:r>
        <w:r w:rsidR="00BF2298">
          <w:rPr>
            <w:webHidden/>
          </w:rPr>
          <w:fldChar w:fldCharType="separate"/>
        </w:r>
        <w:r w:rsidR="00BF2298">
          <w:rPr>
            <w:webHidden/>
          </w:rPr>
          <w:t>3</w:t>
        </w:r>
        <w:r w:rsidR="00BF2298">
          <w:rPr>
            <w:webHidden/>
          </w:rPr>
          <w:fldChar w:fldCharType="end"/>
        </w:r>
      </w:hyperlink>
    </w:p>
    <w:p w:rsidR="00BF2298" w:rsidRDefault="00411D07">
      <w:pPr>
        <w:pStyle w:val="Seznamobrzk"/>
        <w:rPr>
          <w:rFonts w:asciiTheme="minorHAnsi" w:eastAsiaTheme="minorEastAsia" w:hAnsiTheme="minorHAnsi"/>
          <w:sz w:val="22"/>
          <w:szCs w:val="22"/>
          <w:lang w:eastAsia="cs-CZ"/>
        </w:rPr>
      </w:pPr>
      <w:hyperlink w:anchor="_Toc524691480" w:history="1">
        <w:r w:rsidR="00BF2298" w:rsidRPr="00BF144A">
          <w:rPr>
            <w:rStyle w:val="Hypertextovodkaz"/>
          </w:rPr>
          <w:t>Tabulka 3 UoZ/VPM podle krajů a vzdělání k 30. 6. 2018</w:t>
        </w:r>
        <w:r w:rsidR="00BF2298">
          <w:rPr>
            <w:webHidden/>
          </w:rPr>
          <w:tab/>
        </w:r>
        <w:r w:rsidR="00BF2298">
          <w:rPr>
            <w:webHidden/>
          </w:rPr>
          <w:fldChar w:fldCharType="begin"/>
        </w:r>
        <w:r w:rsidR="00BF2298">
          <w:rPr>
            <w:webHidden/>
          </w:rPr>
          <w:instrText xml:space="preserve"> PAGEREF _Toc524691480 \h </w:instrText>
        </w:r>
        <w:r w:rsidR="00BF2298">
          <w:rPr>
            <w:webHidden/>
          </w:rPr>
        </w:r>
        <w:r w:rsidR="00BF2298">
          <w:rPr>
            <w:webHidden/>
          </w:rPr>
          <w:fldChar w:fldCharType="separate"/>
        </w:r>
        <w:r w:rsidR="00BF2298">
          <w:rPr>
            <w:webHidden/>
          </w:rPr>
          <w:t>7</w:t>
        </w:r>
        <w:r w:rsidR="00BF2298">
          <w:rPr>
            <w:webHidden/>
          </w:rPr>
          <w:fldChar w:fldCharType="end"/>
        </w:r>
      </w:hyperlink>
    </w:p>
    <w:p w:rsidR="00BF2298" w:rsidRDefault="00411D07">
      <w:pPr>
        <w:pStyle w:val="Seznamobrzk"/>
        <w:rPr>
          <w:rFonts w:asciiTheme="minorHAnsi" w:eastAsiaTheme="minorEastAsia" w:hAnsiTheme="minorHAnsi"/>
          <w:sz w:val="22"/>
          <w:szCs w:val="22"/>
          <w:lang w:eastAsia="cs-CZ"/>
        </w:rPr>
      </w:pPr>
      <w:hyperlink w:anchor="_Toc524691481" w:history="1">
        <w:r w:rsidR="00BF2298" w:rsidRPr="00BF144A">
          <w:rPr>
            <w:rStyle w:val="Hypertextovodkaz"/>
          </w:rPr>
          <w:t>Tabulka 4 Podíl VPM podle vzdělání v kategoriích neobsazenosti k 30. 6. 2018</w:t>
        </w:r>
        <w:r w:rsidR="00BF2298">
          <w:rPr>
            <w:webHidden/>
          </w:rPr>
          <w:tab/>
        </w:r>
        <w:r w:rsidR="00BF2298">
          <w:rPr>
            <w:webHidden/>
          </w:rPr>
          <w:fldChar w:fldCharType="begin"/>
        </w:r>
        <w:r w:rsidR="00BF2298">
          <w:rPr>
            <w:webHidden/>
          </w:rPr>
          <w:instrText xml:space="preserve"> PAGEREF _Toc524691481 \h </w:instrText>
        </w:r>
        <w:r w:rsidR="00BF2298">
          <w:rPr>
            <w:webHidden/>
          </w:rPr>
        </w:r>
        <w:r w:rsidR="00BF2298">
          <w:rPr>
            <w:webHidden/>
          </w:rPr>
          <w:fldChar w:fldCharType="separate"/>
        </w:r>
        <w:r w:rsidR="00BF2298">
          <w:rPr>
            <w:webHidden/>
          </w:rPr>
          <w:t>8</w:t>
        </w:r>
        <w:r w:rsidR="00BF2298">
          <w:rPr>
            <w:webHidden/>
          </w:rPr>
          <w:fldChar w:fldCharType="end"/>
        </w:r>
      </w:hyperlink>
    </w:p>
    <w:p w:rsidR="00BF2298" w:rsidRDefault="00411D07">
      <w:pPr>
        <w:pStyle w:val="Seznamobrzk"/>
        <w:rPr>
          <w:rFonts w:asciiTheme="minorHAnsi" w:eastAsiaTheme="minorEastAsia" w:hAnsiTheme="minorHAnsi"/>
          <w:sz w:val="22"/>
          <w:szCs w:val="22"/>
          <w:lang w:eastAsia="cs-CZ"/>
        </w:rPr>
      </w:pPr>
      <w:hyperlink w:anchor="_Toc524691482" w:history="1">
        <w:r w:rsidR="00BF2298" w:rsidRPr="00BF144A">
          <w:rPr>
            <w:rStyle w:val="Hypertextovodkaz"/>
          </w:rPr>
          <w:t>Tabulka 5 Nejčastěji poptávané profese (30. 6. 2018)</w:t>
        </w:r>
        <w:r w:rsidR="00BF2298">
          <w:rPr>
            <w:webHidden/>
          </w:rPr>
          <w:tab/>
        </w:r>
        <w:r w:rsidR="00BF2298">
          <w:rPr>
            <w:webHidden/>
          </w:rPr>
          <w:fldChar w:fldCharType="begin"/>
        </w:r>
        <w:r w:rsidR="00BF2298">
          <w:rPr>
            <w:webHidden/>
          </w:rPr>
          <w:instrText xml:space="preserve"> PAGEREF _Toc524691482 \h </w:instrText>
        </w:r>
        <w:r w:rsidR="00BF2298">
          <w:rPr>
            <w:webHidden/>
          </w:rPr>
        </w:r>
        <w:r w:rsidR="00BF2298">
          <w:rPr>
            <w:webHidden/>
          </w:rPr>
          <w:fldChar w:fldCharType="separate"/>
        </w:r>
        <w:r w:rsidR="00BF2298">
          <w:rPr>
            <w:webHidden/>
          </w:rPr>
          <w:t>14</w:t>
        </w:r>
        <w:r w:rsidR="00BF2298">
          <w:rPr>
            <w:webHidden/>
          </w:rPr>
          <w:fldChar w:fldCharType="end"/>
        </w:r>
      </w:hyperlink>
    </w:p>
    <w:p w:rsidR="00BF2298" w:rsidRDefault="00411D07">
      <w:pPr>
        <w:pStyle w:val="Seznamobrzk"/>
        <w:rPr>
          <w:rFonts w:asciiTheme="minorHAnsi" w:eastAsiaTheme="minorEastAsia" w:hAnsiTheme="minorHAnsi"/>
          <w:sz w:val="22"/>
          <w:szCs w:val="22"/>
          <w:lang w:eastAsia="cs-CZ"/>
        </w:rPr>
      </w:pPr>
      <w:hyperlink w:anchor="_Toc524691483" w:history="1">
        <w:r w:rsidR="00BF2298" w:rsidRPr="00BF144A">
          <w:rPr>
            <w:rStyle w:val="Hypertextovodkaz"/>
          </w:rPr>
          <w:t>Tabulka 6 Nejčastěji zastoupené profese mezi UoZ (30. 6. 2018)</w:t>
        </w:r>
        <w:r w:rsidR="00BF2298">
          <w:rPr>
            <w:webHidden/>
          </w:rPr>
          <w:tab/>
        </w:r>
        <w:r w:rsidR="00BF2298">
          <w:rPr>
            <w:webHidden/>
          </w:rPr>
          <w:fldChar w:fldCharType="begin"/>
        </w:r>
        <w:r w:rsidR="00BF2298">
          <w:rPr>
            <w:webHidden/>
          </w:rPr>
          <w:instrText xml:space="preserve"> PAGEREF _Toc524691483 \h </w:instrText>
        </w:r>
        <w:r w:rsidR="00BF2298">
          <w:rPr>
            <w:webHidden/>
          </w:rPr>
        </w:r>
        <w:r w:rsidR="00BF2298">
          <w:rPr>
            <w:webHidden/>
          </w:rPr>
          <w:fldChar w:fldCharType="separate"/>
        </w:r>
        <w:r w:rsidR="00BF2298">
          <w:rPr>
            <w:webHidden/>
          </w:rPr>
          <w:t>15</w:t>
        </w:r>
        <w:r w:rsidR="00BF2298">
          <w:rPr>
            <w:webHidden/>
          </w:rPr>
          <w:fldChar w:fldCharType="end"/>
        </w:r>
      </w:hyperlink>
    </w:p>
    <w:p w:rsidR="00BF2298" w:rsidRDefault="00411D07">
      <w:pPr>
        <w:pStyle w:val="Seznamobrzk"/>
        <w:rPr>
          <w:rFonts w:asciiTheme="minorHAnsi" w:eastAsiaTheme="minorEastAsia" w:hAnsiTheme="minorHAnsi"/>
          <w:sz w:val="22"/>
          <w:szCs w:val="22"/>
          <w:lang w:eastAsia="cs-CZ"/>
        </w:rPr>
      </w:pPr>
      <w:hyperlink w:anchor="_Toc524691484" w:history="1">
        <w:r w:rsidR="00BF2298" w:rsidRPr="00BF144A">
          <w:rPr>
            <w:rStyle w:val="Hypertextovodkaz"/>
          </w:rPr>
          <w:t>Tabulka 7 Počty znevýhodněných UoZ v krajích (30. 6. 2018)</w:t>
        </w:r>
        <w:r w:rsidR="00BF2298">
          <w:rPr>
            <w:webHidden/>
          </w:rPr>
          <w:tab/>
        </w:r>
        <w:r w:rsidR="00BF2298">
          <w:rPr>
            <w:webHidden/>
          </w:rPr>
          <w:fldChar w:fldCharType="begin"/>
        </w:r>
        <w:r w:rsidR="00BF2298">
          <w:rPr>
            <w:webHidden/>
          </w:rPr>
          <w:instrText xml:space="preserve"> PAGEREF _Toc524691484 \h </w:instrText>
        </w:r>
        <w:r w:rsidR="00BF2298">
          <w:rPr>
            <w:webHidden/>
          </w:rPr>
        </w:r>
        <w:r w:rsidR="00BF2298">
          <w:rPr>
            <w:webHidden/>
          </w:rPr>
          <w:fldChar w:fldCharType="separate"/>
        </w:r>
        <w:r w:rsidR="00BF2298">
          <w:rPr>
            <w:webHidden/>
          </w:rPr>
          <w:t>21</w:t>
        </w:r>
        <w:r w:rsidR="00BF2298">
          <w:rPr>
            <w:webHidden/>
          </w:rPr>
          <w:fldChar w:fldCharType="end"/>
        </w:r>
      </w:hyperlink>
    </w:p>
    <w:p w:rsidR="00BF2298" w:rsidRDefault="00411D07">
      <w:pPr>
        <w:pStyle w:val="Seznamobrzk"/>
        <w:rPr>
          <w:rFonts w:asciiTheme="minorHAnsi" w:eastAsiaTheme="minorEastAsia" w:hAnsiTheme="minorHAnsi"/>
          <w:sz w:val="22"/>
          <w:szCs w:val="22"/>
          <w:lang w:eastAsia="cs-CZ"/>
        </w:rPr>
      </w:pPr>
      <w:hyperlink w:anchor="_Toc524691485" w:history="1">
        <w:r w:rsidR="00BF2298" w:rsidRPr="00BF144A">
          <w:rPr>
            <w:rStyle w:val="Hypertextovodkaz"/>
          </w:rPr>
          <w:t>Tabulka 8 Podíly znevýhodněných UoZ v krajích (30. 6. 2018)</w:t>
        </w:r>
        <w:r w:rsidR="00BF2298">
          <w:rPr>
            <w:webHidden/>
          </w:rPr>
          <w:tab/>
        </w:r>
        <w:r w:rsidR="00BF2298">
          <w:rPr>
            <w:webHidden/>
          </w:rPr>
          <w:fldChar w:fldCharType="begin"/>
        </w:r>
        <w:r w:rsidR="00BF2298">
          <w:rPr>
            <w:webHidden/>
          </w:rPr>
          <w:instrText xml:space="preserve"> PAGEREF _Toc524691485 \h </w:instrText>
        </w:r>
        <w:r w:rsidR="00BF2298">
          <w:rPr>
            <w:webHidden/>
          </w:rPr>
        </w:r>
        <w:r w:rsidR="00BF2298">
          <w:rPr>
            <w:webHidden/>
          </w:rPr>
          <w:fldChar w:fldCharType="separate"/>
        </w:r>
        <w:r w:rsidR="00BF2298">
          <w:rPr>
            <w:webHidden/>
          </w:rPr>
          <w:t>21</w:t>
        </w:r>
        <w:r w:rsidR="00BF2298">
          <w:rPr>
            <w:webHidden/>
          </w:rPr>
          <w:fldChar w:fldCharType="end"/>
        </w:r>
      </w:hyperlink>
    </w:p>
    <w:p w:rsidR="00CC4B6B" w:rsidRDefault="008D625D" w:rsidP="0007793F">
      <w:pPr>
        <w:spacing w:after="0"/>
        <w:jc w:val="left"/>
        <w:rPr>
          <w:sz w:val="16"/>
          <w:szCs w:val="16"/>
        </w:rPr>
      </w:pPr>
      <w:r w:rsidRPr="00EF2D05">
        <w:rPr>
          <w:sz w:val="16"/>
          <w:szCs w:val="16"/>
        </w:rPr>
        <w:fldChar w:fldCharType="end"/>
      </w:r>
    </w:p>
    <w:p w:rsidR="00E3448E" w:rsidRDefault="00E3448E" w:rsidP="0007793F">
      <w:pPr>
        <w:spacing w:after="0"/>
        <w:jc w:val="left"/>
        <w:rPr>
          <w:sz w:val="16"/>
          <w:szCs w:val="16"/>
        </w:rPr>
      </w:pPr>
      <w:r>
        <w:rPr>
          <w:rFonts w:asciiTheme="majorHAnsi" w:hAnsiTheme="majorHAnsi"/>
          <w:b/>
          <w:color w:val="0070C0"/>
          <w:sz w:val="20"/>
          <w:lang w:eastAsia="cs-CZ"/>
        </w:rPr>
        <w:t>Mapy</w:t>
      </w:r>
    </w:p>
    <w:p w:rsidR="00BF2298" w:rsidRDefault="00E3448E">
      <w:pPr>
        <w:pStyle w:val="Seznamobrzk"/>
        <w:rPr>
          <w:rFonts w:asciiTheme="minorHAnsi" w:eastAsiaTheme="minorEastAsia" w:hAnsiTheme="minorHAnsi"/>
          <w:sz w:val="22"/>
          <w:szCs w:val="22"/>
          <w:lang w:eastAsia="cs-CZ"/>
        </w:rPr>
      </w:pPr>
      <w:r>
        <w:fldChar w:fldCharType="begin"/>
      </w:r>
      <w:r>
        <w:instrText xml:space="preserve"> TOC \h \z \c "Mapa" </w:instrText>
      </w:r>
      <w:r>
        <w:fldChar w:fldCharType="separate"/>
      </w:r>
      <w:hyperlink r:id="rId14" w:anchor="_Toc524691486" w:history="1">
        <w:r w:rsidR="00BF2298" w:rsidRPr="00B37ADC">
          <w:rPr>
            <w:rStyle w:val="Hypertextovodkaz"/>
          </w:rPr>
          <w:t>Mapa 1 Počet UoZ/VPM a PNO podle okresů (30. 6. 2018)</w:t>
        </w:r>
        <w:r w:rsidR="00BF2298">
          <w:rPr>
            <w:webHidden/>
          </w:rPr>
          <w:tab/>
        </w:r>
        <w:r w:rsidR="00BF2298">
          <w:rPr>
            <w:webHidden/>
          </w:rPr>
          <w:fldChar w:fldCharType="begin"/>
        </w:r>
        <w:r w:rsidR="00BF2298">
          <w:rPr>
            <w:webHidden/>
          </w:rPr>
          <w:instrText xml:space="preserve"> PAGEREF _Toc524691486 \h </w:instrText>
        </w:r>
        <w:r w:rsidR="00BF2298">
          <w:rPr>
            <w:webHidden/>
          </w:rPr>
        </w:r>
        <w:r w:rsidR="00BF2298">
          <w:rPr>
            <w:webHidden/>
          </w:rPr>
          <w:fldChar w:fldCharType="separate"/>
        </w:r>
        <w:r w:rsidR="00BF2298">
          <w:rPr>
            <w:webHidden/>
          </w:rPr>
          <w:t>17</w:t>
        </w:r>
        <w:r w:rsidR="00BF2298">
          <w:rPr>
            <w:webHidden/>
          </w:rPr>
          <w:fldChar w:fldCharType="end"/>
        </w:r>
      </w:hyperlink>
    </w:p>
    <w:p w:rsidR="00BF2298" w:rsidRDefault="00411D07">
      <w:pPr>
        <w:pStyle w:val="Seznamobrzk"/>
        <w:rPr>
          <w:rFonts w:asciiTheme="minorHAnsi" w:eastAsiaTheme="minorEastAsia" w:hAnsiTheme="minorHAnsi"/>
          <w:sz w:val="22"/>
          <w:szCs w:val="22"/>
          <w:lang w:eastAsia="cs-CZ"/>
        </w:rPr>
      </w:pPr>
      <w:hyperlink r:id="rId15" w:anchor="_Toc524691487" w:history="1">
        <w:r w:rsidR="00BF2298" w:rsidRPr="00B37ADC">
          <w:rPr>
            <w:rStyle w:val="Hypertextovodkaz"/>
          </w:rPr>
          <w:t>Mapa 2 Počet UoZ/VPM podle obcí (30. 6. 2018)</w:t>
        </w:r>
        <w:r w:rsidR="00BF2298">
          <w:rPr>
            <w:webHidden/>
          </w:rPr>
          <w:tab/>
        </w:r>
        <w:r w:rsidR="00BF2298">
          <w:rPr>
            <w:webHidden/>
          </w:rPr>
          <w:fldChar w:fldCharType="begin"/>
        </w:r>
        <w:r w:rsidR="00BF2298">
          <w:rPr>
            <w:webHidden/>
          </w:rPr>
          <w:instrText xml:space="preserve"> PAGEREF _Toc524691487 \h </w:instrText>
        </w:r>
        <w:r w:rsidR="00BF2298">
          <w:rPr>
            <w:webHidden/>
          </w:rPr>
        </w:r>
        <w:r w:rsidR="00BF2298">
          <w:rPr>
            <w:webHidden/>
          </w:rPr>
          <w:fldChar w:fldCharType="separate"/>
        </w:r>
        <w:r w:rsidR="00BF2298">
          <w:rPr>
            <w:webHidden/>
          </w:rPr>
          <w:t>18</w:t>
        </w:r>
        <w:r w:rsidR="00BF2298">
          <w:rPr>
            <w:webHidden/>
          </w:rPr>
          <w:fldChar w:fldCharType="end"/>
        </w:r>
      </w:hyperlink>
    </w:p>
    <w:p w:rsidR="00BF2298" w:rsidRDefault="00411D07">
      <w:pPr>
        <w:pStyle w:val="Seznamobrzk"/>
        <w:rPr>
          <w:rFonts w:asciiTheme="minorHAnsi" w:eastAsiaTheme="minorEastAsia" w:hAnsiTheme="minorHAnsi"/>
          <w:sz w:val="22"/>
          <w:szCs w:val="22"/>
          <w:lang w:eastAsia="cs-CZ"/>
        </w:rPr>
      </w:pPr>
      <w:hyperlink r:id="rId16" w:anchor="_Toc524691488" w:history="1">
        <w:r w:rsidR="00BF2298" w:rsidRPr="00B37ADC">
          <w:rPr>
            <w:rStyle w:val="Hypertextovodkaz"/>
          </w:rPr>
          <w:t>Mapa 3 PNO v obcích (30. 6. 2018)</w:t>
        </w:r>
        <w:r w:rsidR="00BF2298">
          <w:rPr>
            <w:webHidden/>
          </w:rPr>
          <w:tab/>
        </w:r>
        <w:r w:rsidR="00BF2298">
          <w:rPr>
            <w:webHidden/>
          </w:rPr>
          <w:fldChar w:fldCharType="begin"/>
        </w:r>
        <w:r w:rsidR="00BF2298">
          <w:rPr>
            <w:webHidden/>
          </w:rPr>
          <w:instrText xml:space="preserve"> PAGEREF _Toc524691488 \h </w:instrText>
        </w:r>
        <w:r w:rsidR="00BF2298">
          <w:rPr>
            <w:webHidden/>
          </w:rPr>
        </w:r>
        <w:r w:rsidR="00BF2298">
          <w:rPr>
            <w:webHidden/>
          </w:rPr>
          <w:fldChar w:fldCharType="separate"/>
        </w:r>
        <w:r w:rsidR="00BF2298">
          <w:rPr>
            <w:webHidden/>
          </w:rPr>
          <w:t>18</w:t>
        </w:r>
        <w:r w:rsidR="00BF2298">
          <w:rPr>
            <w:webHidden/>
          </w:rPr>
          <w:fldChar w:fldCharType="end"/>
        </w:r>
      </w:hyperlink>
    </w:p>
    <w:p w:rsidR="00E3448E" w:rsidRDefault="00E3448E" w:rsidP="0007793F">
      <w:pPr>
        <w:spacing w:before="0" w:after="200"/>
        <w:jc w:val="left"/>
        <w:rPr>
          <w:sz w:val="16"/>
          <w:szCs w:val="16"/>
        </w:rPr>
      </w:pPr>
      <w:r>
        <w:rPr>
          <w:sz w:val="16"/>
          <w:szCs w:val="16"/>
        </w:rPr>
        <w:fldChar w:fldCharType="end"/>
      </w:r>
    </w:p>
    <w:p w:rsidR="00E3448E" w:rsidRDefault="00E3448E" w:rsidP="0007793F">
      <w:pPr>
        <w:spacing w:before="0" w:after="200"/>
        <w:jc w:val="left"/>
        <w:rPr>
          <w:sz w:val="16"/>
          <w:szCs w:val="16"/>
        </w:rPr>
      </w:pPr>
    </w:p>
    <w:p w:rsidR="00E3448E" w:rsidRDefault="00E3448E" w:rsidP="0007793F">
      <w:pPr>
        <w:spacing w:before="0" w:after="200"/>
        <w:jc w:val="left"/>
        <w:rPr>
          <w:sz w:val="16"/>
          <w:szCs w:val="16"/>
        </w:rPr>
      </w:pPr>
    </w:p>
    <w:p w:rsidR="00E3448E" w:rsidRDefault="00E3448E" w:rsidP="0007793F">
      <w:pPr>
        <w:spacing w:before="0" w:after="200"/>
        <w:jc w:val="left"/>
        <w:rPr>
          <w:sz w:val="16"/>
          <w:szCs w:val="16"/>
        </w:rPr>
      </w:pPr>
    </w:p>
    <w:p w:rsidR="00E3448E" w:rsidRDefault="00E3448E" w:rsidP="0007793F">
      <w:pPr>
        <w:spacing w:before="0" w:after="200"/>
        <w:jc w:val="left"/>
        <w:rPr>
          <w:sz w:val="16"/>
          <w:szCs w:val="16"/>
        </w:rPr>
      </w:pPr>
    </w:p>
    <w:p w:rsidR="00E3448E" w:rsidRDefault="00E3448E" w:rsidP="0007793F">
      <w:pPr>
        <w:spacing w:before="0" w:after="200"/>
        <w:jc w:val="left"/>
        <w:rPr>
          <w:sz w:val="16"/>
          <w:szCs w:val="16"/>
        </w:rPr>
      </w:pPr>
    </w:p>
    <w:tbl>
      <w:tblPr>
        <w:tblStyle w:val="Mkatabulky"/>
        <w:tblW w:w="963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4"/>
        <w:gridCol w:w="8215"/>
      </w:tblGrid>
      <w:tr w:rsidR="00E3448E" w:rsidRPr="00F65844" w:rsidTr="00E3448E">
        <w:trPr>
          <w:trHeight w:val="224"/>
        </w:trPr>
        <w:tc>
          <w:tcPr>
            <w:tcW w:w="1424" w:type="dxa"/>
            <w:vAlign w:val="center"/>
          </w:tcPr>
          <w:p w:rsidR="00E3448E" w:rsidRPr="00F65844" w:rsidRDefault="00E3448E" w:rsidP="00E3448E">
            <w:pPr>
              <w:pStyle w:val="Seznamobrzk"/>
              <w:spacing w:before="0" w:after="0"/>
              <w:jc w:val="right"/>
              <w:rPr>
                <w:rFonts w:asciiTheme="majorHAnsi" w:hAnsiTheme="majorHAnsi"/>
                <w:b/>
                <w:color w:val="0070C0"/>
                <w:sz w:val="20"/>
                <w:lang w:eastAsia="cs-CZ"/>
              </w:rPr>
            </w:pPr>
            <w:r w:rsidRPr="00F65844">
              <w:rPr>
                <w:rFonts w:asciiTheme="majorHAnsi" w:hAnsiTheme="majorHAnsi"/>
                <w:b/>
                <w:color w:val="0070C0"/>
                <w:sz w:val="20"/>
                <w:lang w:eastAsia="cs-CZ"/>
              </w:rPr>
              <w:t>Poznámka</w:t>
            </w:r>
          </w:p>
        </w:tc>
        <w:tc>
          <w:tcPr>
            <w:tcW w:w="8215" w:type="dxa"/>
            <w:vAlign w:val="center"/>
          </w:tcPr>
          <w:p w:rsidR="00E3448E" w:rsidRDefault="00E3448E" w:rsidP="00E3448E">
            <w:pPr>
              <w:spacing w:before="0" w:after="0"/>
              <w:ind w:left="34"/>
              <w:jc w:val="left"/>
              <w:rPr>
                <w:rStyle w:val="Hypertextovodkaz"/>
                <w:i/>
                <w:sz w:val="16"/>
              </w:rPr>
            </w:pPr>
            <w:r>
              <w:rPr>
                <w:i/>
                <w:sz w:val="16"/>
              </w:rPr>
              <w:t xml:space="preserve">Není-li uvedeno jinak, pak k vypracování analýzy jsou použita data MPSV, resp. UP ČR. Statistické informace o trhu práce jsou zveřejňovány na Integrovaném portále MPSV na adrese: </w:t>
            </w:r>
            <w:hyperlink r:id="rId17" w:history="1">
              <w:r w:rsidRPr="009078D0">
                <w:rPr>
                  <w:rStyle w:val="Hypertextovodkaz"/>
                  <w:i/>
                  <w:sz w:val="16"/>
                </w:rPr>
                <w:t>http://portal.mpsv.cz/sz/stat</w:t>
              </w:r>
            </w:hyperlink>
            <w:r>
              <w:rPr>
                <w:rStyle w:val="Hypertextovodkaz"/>
                <w:i/>
                <w:sz w:val="16"/>
              </w:rPr>
              <w:t>,</w:t>
            </w:r>
          </w:p>
          <w:p w:rsidR="00E3448E" w:rsidRDefault="00E3448E" w:rsidP="00E3448E">
            <w:pPr>
              <w:spacing w:before="0" w:after="0"/>
              <w:ind w:left="34"/>
              <w:jc w:val="left"/>
              <w:rPr>
                <w:rStyle w:val="Hypertextovodkaz"/>
                <w:i/>
                <w:sz w:val="16"/>
              </w:rPr>
            </w:pPr>
          </w:p>
          <w:p w:rsidR="00E3448E" w:rsidRPr="00F65844" w:rsidRDefault="00E3448E" w:rsidP="00E3448E">
            <w:pPr>
              <w:spacing w:before="0" w:after="0"/>
              <w:ind w:left="34"/>
              <w:jc w:val="left"/>
              <w:rPr>
                <w:i/>
                <w:sz w:val="16"/>
              </w:rPr>
            </w:pPr>
            <w:r>
              <w:rPr>
                <w:i/>
                <w:sz w:val="16"/>
              </w:rPr>
              <w:t xml:space="preserve">Grafy a mapy - MPSV </w:t>
            </w:r>
          </w:p>
        </w:tc>
      </w:tr>
    </w:tbl>
    <w:p w:rsidR="00E3448E" w:rsidRDefault="00E3448E" w:rsidP="0007793F">
      <w:pPr>
        <w:spacing w:before="0" w:after="200"/>
        <w:jc w:val="left"/>
        <w:rPr>
          <w:sz w:val="16"/>
          <w:szCs w:val="16"/>
        </w:rPr>
      </w:pPr>
    </w:p>
    <w:p w:rsidR="008D625D" w:rsidRDefault="008D625D" w:rsidP="0007793F">
      <w:pPr>
        <w:spacing w:after="0"/>
        <w:jc w:val="left"/>
        <w:rPr>
          <w:rFonts w:asciiTheme="majorHAnsi" w:hAnsiTheme="majorHAnsi"/>
          <w:b/>
          <w:color w:val="0070C0"/>
          <w:sz w:val="20"/>
          <w:lang w:eastAsia="cs-CZ"/>
        </w:rPr>
      </w:pPr>
      <w:r w:rsidRPr="00484D3B">
        <w:rPr>
          <w:rFonts w:asciiTheme="majorHAnsi" w:hAnsiTheme="majorHAnsi"/>
          <w:b/>
          <w:color w:val="0070C0"/>
          <w:sz w:val="20"/>
          <w:lang w:eastAsia="cs-CZ"/>
        </w:rPr>
        <w:lastRenderedPageBreak/>
        <w:t>Zkratky</w:t>
      </w:r>
    </w:p>
    <w:tbl>
      <w:tblPr>
        <w:tblStyle w:val="Mkatabulky"/>
        <w:tblW w:w="963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4"/>
        <w:gridCol w:w="8215"/>
      </w:tblGrid>
      <w:tr w:rsidR="008D625D" w:rsidTr="00F65844">
        <w:trPr>
          <w:trHeight w:val="241"/>
        </w:trPr>
        <w:tc>
          <w:tcPr>
            <w:tcW w:w="1424" w:type="dxa"/>
            <w:vAlign w:val="center"/>
          </w:tcPr>
          <w:p w:rsidR="008D625D" w:rsidRPr="00E17CFD" w:rsidRDefault="008D625D" w:rsidP="0007793F">
            <w:pPr>
              <w:spacing w:before="0" w:after="0"/>
              <w:ind w:left="-43"/>
              <w:jc w:val="right"/>
              <w:rPr>
                <w:sz w:val="16"/>
                <w:szCs w:val="16"/>
              </w:rPr>
            </w:pPr>
            <w:r>
              <w:rPr>
                <w:sz w:val="16"/>
                <w:szCs w:val="16"/>
              </w:rPr>
              <w:t>APZ</w:t>
            </w:r>
          </w:p>
        </w:tc>
        <w:tc>
          <w:tcPr>
            <w:tcW w:w="8215" w:type="dxa"/>
            <w:vAlign w:val="center"/>
          </w:tcPr>
          <w:p w:rsidR="008D625D" w:rsidRPr="00E17CFD" w:rsidRDefault="008D625D" w:rsidP="0007793F">
            <w:pPr>
              <w:spacing w:before="0" w:after="0"/>
              <w:ind w:left="34"/>
              <w:jc w:val="left"/>
              <w:rPr>
                <w:sz w:val="16"/>
                <w:szCs w:val="16"/>
              </w:rPr>
            </w:pPr>
            <w:r>
              <w:rPr>
                <w:sz w:val="16"/>
                <w:szCs w:val="16"/>
              </w:rPr>
              <w:t>Aktivní politika zaměstnanosti</w:t>
            </w:r>
          </w:p>
        </w:tc>
      </w:tr>
      <w:tr w:rsidR="008D625D" w:rsidTr="00F65844">
        <w:trPr>
          <w:trHeight w:val="224"/>
        </w:trPr>
        <w:tc>
          <w:tcPr>
            <w:tcW w:w="1424" w:type="dxa"/>
            <w:vAlign w:val="center"/>
          </w:tcPr>
          <w:p w:rsidR="008D625D" w:rsidRDefault="008D625D" w:rsidP="0007793F">
            <w:pPr>
              <w:spacing w:before="0" w:after="0"/>
              <w:ind w:left="-43"/>
              <w:jc w:val="right"/>
              <w:rPr>
                <w:sz w:val="16"/>
              </w:rPr>
            </w:pPr>
            <w:r>
              <w:rPr>
                <w:sz w:val="16"/>
              </w:rPr>
              <w:t>ČSÚ</w:t>
            </w:r>
          </w:p>
        </w:tc>
        <w:tc>
          <w:tcPr>
            <w:tcW w:w="8215" w:type="dxa"/>
            <w:vAlign w:val="center"/>
          </w:tcPr>
          <w:p w:rsidR="008D625D" w:rsidRDefault="008D625D" w:rsidP="0007793F">
            <w:pPr>
              <w:spacing w:before="0" w:after="0"/>
              <w:ind w:left="34"/>
              <w:jc w:val="left"/>
              <w:rPr>
                <w:sz w:val="16"/>
              </w:rPr>
            </w:pPr>
            <w:r>
              <w:rPr>
                <w:sz w:val="16"/>
              </w:rPr>
              <w:t>Český statistický úřad</w:t>
            </w:r>
          </w:p>
        </w:tc>
      </w:tr>
      <w:tr w:rsidR="00F65844" w:rsidTr="00F65844">
        <w:trPr>
          <w:trHeight w:val="241"/>
        </w:trPr>
        <w:tc>
          <w:tcPr>
            <w:tcW w:w="1424" w:type="dxa"/>
            <w:vAlign w:val="center"/>
          </w:tcPr>
          <w:p w:rsidR="00F65844" w:rsidRDefault="00F65844" w:rsidP="0007793F">
            <w:pPr>
              <w:spacing w:before="0" w:after="0"/>
              <w:ind w:left="-43"/>
              <w:jc w:val="right"/>
              <w:rPr>
                <w:sz w:val="16"/>
                <w:szCs w:val="16"/>
              </w:rPr>
            </w:pPr>
            <w:r>
              <w:rPr>
                <w:sz w:val="16"/>
                <w:szCs w:val="16"/>
              </w:rPr>
              <w:t>ČR</w:t>
            </w:r>
          </w:p>
        </w:tc>
        <w:tc>
          <w:tcPr>
            <w:tcW w:w="8215" w:type="dxa"/>
            <w:vAlign w:val="center"/>
          </w:tcPr>
          <w:p w:rsidR="00F65844" w:rsidRDefault="00F65844" w:rsidP="0007793F">
            <w:pPr>
              <w:spacing w:before="0" w:after="0"/>
              <w:ind w:left="34"/>
              <w:jc w:val="left"/>
              <w:rPr>
                <w:sz w:val="16"/>
                <w:szCs w:val="16"/>
              </w:rPr>
            </w:pPr>
            <w:r>
              <w:rPr>
                <w:sz w:val="16"/>
                <w:szCs w:val="16"/>
              </w:rPr>
              <w:t>Česká republika</w:t>
            </w:r>
          </w:p>
        </w:tc>
      </w:tr>
      <w:tr w:rsidR="00F65844" w:rsidTr="00F65844">
        <w:trPr>
          <w:trHeight w:val="156"/>
        </w:trPr>
        <w:tc>
          <w:tcPr>
            <w:tcW w:w="1424" w:type="dxa"/>
            <w:vAlign w:val="center"/>
          </w:tcPr>
          <w:p w:rsidR="00F65844" w:rsidRDefault="00F65844" w:rsidP="0007793F">
            <w:pPr>
              <w:spacing w:before="0" w:after="0"/>
              <w:ind w:left="-43"/>
              <w:jc w:val="right"/>
              <w:rPr>
                <w:sz w:val="16"/>
                <w:szCs w:val="16"/>
              </w:rPr>
            </w:pPr>
            <w:r>
              <w:rPr>
                <w:sz w:val="16"/>
                <w:szCs w:val="16"/>
              </w:rPr>
              <w:t>EU</w:t>
            </w:r>
          </w:p>
        </w:tc>
        <w:tc>
          <w:tcPr>
            <w:tcW w:w="8215" w:type="dxa"/>
            <w:vAlign w:val="center"/>
          </w:tcPr>
          <w:p w:rsidR="00F65844" w:rsidRDefault="00F65844" w:rsidP="0007793F">
            <w:pPr>
              <w:spacing w:before="0" w:after="0"/>
              <w:ind w:left="34"/>
              <w:jc w:val="left"/>
              <w:rPr>
                <w:sz w:val="16"/>
                <w:szCs w:val="16"/>
              </w:rPr>
            </w:pPr>
            <w:r>
              <w:rPr>
                <w:sz w:val="16"/>
                <w:szCs w:val="16"/>
              </w:rPr>
              <w:t>Evropská unie</w:t>
            </w:r>
          </w:p>
        </w:tc>
      </w:tr>
      <w:tr w:rsidR="00F65844" w:rsidTr="00F65844">
        <w:trPr>
          <w:trHeight w:val="241"/>
        </w:trPr>
        <w:tc>
          <w:tcPr>
            <w:tcW w:w="1424" w:type="dxa"/>
            <w:vAlign w:val="center"/>
          </w:tcPr>
          <w:p w:rsidR="00F65844" w:rsidRPr="00E17CFD" w:rsidRDefault="00F65844" w:rsidP="0007793F">
            <w:pPr>
              <w:spacing w:before="0" w:after="0"/>
              <w:ind w:left="-43"/>
              <w:jc w:val="right"/>
              <w:rPr>
                <w:sz w:val="16"/>
                <w:szCs w:val="16"/>
              </w:rPr>
            </w:pPr>
            <w:r>
              <w:rPr>
                <w:sz w:val="16"/>
                <w:szCs w:val="16"/>
              </w:rPr>
              <w:t>FDV</w:t>
            </w:r>
          </w:p>
        </w:tc>
        <w:tc>
          <w:tcPr>
            <w:tcW w:w="8215" w:type="dxa"/>
            <w:vAlign w:val="center"/>
          </w:tcPr>
          <w:p w:rsidR="00F65844" w:rsidRPr="00E17CFD" w:rsidRDefault="00F65844" w:rsidP="0007793F">
            <w:pPr>
              <w:spacing w:before="0" w:after="0"/>
              <w:ind w:left="34"/>
              <w:jc w:val="left"/>
              <w:rPr>
                <w:sz w:val="16"/>
                <w:szCs w:val="16"/>
              </w:rPr>
            </w:pPr>
            <w:r>
              <w:rPr>
                <w:sz w:val="16"/>
                <w:szCs w:val="16"/>
              </w:rPr>
              <w:t>Fond dalšího vzdělávání</w:t>
            </w:r>
          </w:p>
        </w:tc>
      </w:tr>
      <w:tr w:rsidR="00F65844" w:rsidTr="00F65844">
        <w:trPr>
          <w:trHeight w:val="241"/>
        </w:trPr>
        <w:tc>
          <w:tcPr>
            <w:tcW w:w="1424" w:type="dxa"/>
            <w:vAlign w:val="center"/>
          </w:tcPr>
          <w:p w:rsidR="00F65844" w:rsidRPr="00E17CFD" w:rsidRDefault="00F65844" w:rsidP="0007793F">
            <w:pPr>
              <w:spacing w:before="0" w:after="0"/>
              <w:ind w:left="-43"/>
              <w:jc w:val="right"/>
              <w:rPr>
                <w:sz w:val="16"/>
                <w:szCs w:val="16"/>
              </w:rPr>
            </w:pPr>
            <w:r>
              <w:rPr>
                <w:sz w:val="16"/>
                <w:szCs w:val="16"/>
              </w:rPr>
              <w:t>GPG</w:t>
            </w:r>
          </w:p>
        </w:tc>
        <w:tc>
          <w:tcPr>
            <w:tcW w:w="8215" w:type="dxa"/>
            <w:vAlign w:val="center"/>
          </w:tcPr>
          <w:p w:rsidR="00F65844" w:rsidRPr="00E17CFD" w:rsidRDefault="00F65844" w:rsidP="0007793F">
            <w:pPr>
              <w:spacing w:before="0" w:after="0"/>
              <w:ind w:left="34"/>
              <w:jc w:val="left"/>
              <w:rPr>
                <w:sz w:val="16"/>
                <w:szCs w:val="16"/>
              </w:rPr>
            </w:pPr>
            <w:r>
              <w:rPr>
                <w:sz w:val="16"/>
                <w:szCs w:val="16"/>
              </w:rPr>
              <w:t>Gender pay gap</w:t>
            </w:r>
          </w:p>
        </w:tc>
      </w:tr>
      <w:tr w:rsidR="00F65844" w:rsidTr="00F65844">
        <w:trPr>
          <w:trHeight w:val="241"/>
        </w:trPr>
        <w:tc>
          <w:tcPr>
            <w:tcW w:w="1424" w:type="dxa"/>
            <w:vAlign w:val="center"/>
          </w:tcPr>
          <w:p w:rsidR="00F65844" w:rsidRDefault="00F65844" w:rsidP="0007793F">
            <w:pPr>
              <w:spacing w:before="0" w:after="0"/>
              <w:ind w:left="-43"/>
              <w:jc w:val="right"/>
              <w:rPr>
                <w:sz w:val="16"/>
                <w:szCs w:val="16"/>
              </w:rPr>
            </w:pPr>
            <w:r>
              <w:rPr>
                <w:sz w:val="16"/>
                <w:szCs w:val="16"/>
              </w:rPr>
              <w:t>HMN</w:t>
            </w:r>
          </w:p>
        </w:tc>
        <w:tc>
          <w:tcPr>
            <w:tcW w:w="8215" w:type="dxa"/>
            <w:vAlign w:val="center"/>
          </w:tcPr>
          <w:p w:rsidR="00F65844" w:rsidRDefault="00F65844" w:rsidP="0007793F">
            <w:pPr>
              <w:spacing w:before="0" w:after="0"/>
              <w:ind w:left="34"/>
              <w:jc w:val="left"/>
              <w:rPr>
                <w:sz w:val="16"/>
                <w:szCs w:val="16"/>
              </w:rPr>
            </w:pPr>
            <w:r>
              <w:rPr>
                <w:sz w:val="16"/>
                <w:szCs w:val="16"/>
              </w:rPr>
              <w:t>Hmotné nouze</w:t>
            </w:r>
          </w:p>
        </w:tc>
      </w:tr>
      <w:tr w:rsidR="00F65844" w:rsidTr="00F65844">
        <w:trPr>
          <w:trHeight w:val="241"/>
        </w:trPr>
        <w:tc>
          <w:tcPr>
            <w:tcW w:w="1424" w:type="dxa"/>
            <w:vAlign w:val="center"/>
          </w:tcPr>
          <w:p w:rsidR="00F65844" w:rsidRDefault="00F65844" w:rsidP="0007793F">
            <w:pPr>
              <w:spacing w:before="0" w:after="0"/>
              <w:ind w:left="-43"/>
              <w:jc w:val="right"/>
              <w:rPr>
                <w:sz w:val="16"/>
                <w:szCs w:val="16"/>
              </w:rPr>
            </w:pPr>
            <w:r>
              <w:rPr>
                <w:sz w:val="16"/>
                <w:szCs w:val="16"/>
              </w:rPr>
              <w:t>IAP</w:t>
            </w:r>
          </w:p>
        </w:tc>
        <w:tc>
          <w:tcPr>
            <w:tcW w:w="8215" w:type="dxa"/>
            <w:vAlign w:val="center"/>
          </w:tcPr>
          <w:p w:rsidR="00F65844" w:rsidRDefault="00F65844" w:rsidP="0007793F">
            <w:pPr>
              <w:spacing w:before="0" w:after="0"/>
              <w:ind w:left="34"/>
              <w:jc w:val="left"/>
              <w:rPr>
                <w:sz w:val="16"/>
                <w:szCs w:val="16"/>
              </w:rPr>
            </w:pPr>
            <w:r>
              <w:rPr>
                <w:sz w:val="16"/>
                <w:szCs w:val="16"/>
              </w:rPr>
              <w:t>Individuální akční plán</w:t>
            </w:r>
          </w:p>
        </w:tc>
      </w:tr>
      <w:tr w:rsidR="00F65844" w:rsidTr="00F65844">
        <w:trPr>
          <w:trHeight w:val="282"/>
        </w:trPr>
        <w:tc>
          <w:tcPr>
            <w:tcW w:w="1424" w:type="dxa"/>
            <w:vAlign w:val="center"/>
          </w:tcPr>
          <w:p w:rsidR="00F65844" w:rsidRPr="00E17CFD" w:rsidRDefault="00F65844" w:rsidP="0007793F">
            <w:pPr>
              <w:spacing w:before="0" w:after="0"/>
              <w:ind w:left="-43"/>
              <w:jc w:val="right"/>
              <w:rPr>
                <w:sz w:val="16"/>
                <w:szCs w:val="16"/>
              </w:rPr>
            </w:pPr>
            <w:r>
              <w:rPr>
                <w:sz w:val="16"/>
                <w:szCs w:val="16"/>
              </w:rPr>
              <w:t>IPS</w:t>
            </w:r>
          </w:p>
        </w:tc>
        <w:tc>
          <w:tcPr>
            <w:tcW w:w="8215" w:type="dxa"/>
            <w:vAlign w:val="center"/>
          </w:tcPr>
          <w:p w:rsidR="00F65844" w:rsidRPr="00E17CFD" w:rsidRDefault="00F65844" w:rsidP="0007793F">
            <w:pPr>
              <w:spacing w:before="0" w:after="0"/>
              <w:ind w:left="34"/>
              <w:jc w:val="left"/>
              <w:rPr>
                <w:sz w:val="16"/>
                <w:szCs w:val="16"/>
              </w:rPr>
            </w:pPr>
            <w:r>
              <w:rPr>
                <w:sz w:val="16"/>
                <w:szCs w:val="16"/>
              </w:rPr>
              <w:t xml:space="preserve">Informační a poradenské středisko </w:t>
            </w:r>
          </w:p>
        </w:tc>
      </w:tr>
      <w:tr w:rsidR="00F65844" w:rsidTr="00F65844">
        <w:trPr>
          <w:trHeight w:val="241"/>
        </w:trPr>
        <w:tc>
          <w:tcPr>
            <w:tcW w:w="1424" w:type="dxa"/>
            <w:vAlign w:val="center"/>
          </w:tcPr>
          <w:p w:rsidR="00F65844" w:rsidRPr="00E17CFD" w:rsidRDefault="00F65844" w:rsidP="0007793F">
            <w:pPr>
              <w:spacing w:before="0" w:after="0"/>
              <w:ind w:left="-43"/>
              <w:jc w:val="right"/>
              <w:rPr>
                <w:sz w:val="16"/>
                <w:szCs w:val="16"/>
              </w:rPr>
            </w:pPr>
            <w:r>
              <w:rPr>
                <w:sz w:val="16"/>
              </w:rPr>
              <w:t>ISPV</w:t>
            </w:r>
          </w:p>
        </w:tc>
        <w:tc>
          <w:tcPr>
            <w:tcW w:w="8215" w:type="dxa"/>
            <w:vAlign w:val="center"/>
          </w:tcPr>
          <w:p w:rsidR="00F65844" w:rsidRPr="00E17CFD" w:rsidRDefault="00F65844" w:rsidP="0007793F">
            <w:pPr>
              <w:spacing w:before="0" w:after="0"/>
              <w:ind w:left="34"/>
              <w:jc w:val="left"/>
              <w:rPr>
                <w:sz w:val="16"/>
                <w:szCs w:val="16"/>
              </w:rPr>
            </w:pPr>
            <w:r>
              <w:rPr>
                <w:sz w:val="16"/>
              </w:rPr>
              <w:t>Informační systém o průměrném výdělku</w:t>
            </w:r>
          </w:p>
        </w:tc>
      </w:tr>
      <w:tr w:rsidR="00F65844" w:rsidTr="00F65844">
        <w:trPr>
          <w:trHeight w:val="176"/>
        </w:trPr>
        <w:tc>
          <w:tcPr>
            <w:tcW w:w="1424" w:type="dxa"/>
            <w:vAlign w:val="center"/>
          </w:tcPr>
          <w:p w:rsidR="00F65844" w:rsidRPr="00E17CFD" w:rsidRDefault="00F65844" w:rsidP="0007793F">
            <w:pPr>
              <w:spacing w:before="0" w:after="0"/>
              <w:ind w:left="-43"/>
              <w:jc w:val="right"/>
              <w:rPr>
                <w:sz w:val="16"/>
                <w:szCs w:val="16"/>
              </w:rPr>
            </w:pPr>
            <w:r w:rsidRPr="00E17CFD">
              <w:rPr>
                <w:sz w:val="16"/>
              </w:rPr>
              <w:t>JČK</w:t>
            </w:r>
          </w:p>
        </w:tc>
        <w:tc>
          <w:tcPr>
            <w:tcW w:w="8215" w:type="dxa"/>
            <w:vAlign w:val="center"/>
          </w:tcPr>
          <w:p w:rsidR="00F65844" w:rsidRPr="00E17CFD" w:rsidRDefault="00F65844" w:rsidP="0007793F">
            <w:pPr>
              <w:spacing w:before="0" w:after="0"/>
              <w:ind w:left="34"/>
              <w:jc w:val="left"/>
              <w:rPr>
                <w:sz w:val="16"/>
                <w:szCs w:val="16"/>
              </w:rPr>
            </w:pPr>
            <w:r>
              <w:rPr>
                <w:sz w:val="16"/>
              </w:rPr>
              <w:t>Jihočeský kraj</w:t>
            </w:r>
          </w:p>
        </w:tc>
      </w:tr>
      <w:tr w:rsidR="00F65844" w:rsidTr="00F65844">
        <w:trPr>
          <w:trHeight w:val="224"/>
        </w:trPr>
        <w:tc>
          <w:tcPr>
            <w:tcW w:w="1424" w:type="dxa"/>
            <w:vAlign w:val="center"/>
          </w:tcPr>
          <w:p w:rsidR="00F65844" w:rsidRDefault="00F65844" w:rsidP="0007793F">
            <w:pPr>
              <w:spacing w:before="0" w:after="0"/>
              <w:ind w:left="-43"/>
              <w:jc w:val="right"/>
              <w:rPr>
                <w:sz w:val="16"/>
              </w:rPr>
            </w:pPr>
            <w:r w:rsidRPr="00E17CFD">
              <w:rPr>
                <w:sz w:val="16"/>
              </w:rPr>
              <w:t>JMK</w:t>
            </w:r>
          </w:p>
        </w:tc>
        <w:tc>
          <w:tcPr>
            <w:tcW w:w="8215" w:type="dxa"/>
            <w:vAlign w:val="center"/>
          </w:tcPr>
          <w:p w:rsidR="00F65844" w:rsidRDefault="00F65844" w:rsidP="0007793F">
            <w:pPr>
              <w:spacing w:before="0" w:after="0"/>
              <w:ind w:left="34"/>
              <w:jc w:val="left"/>
              <w:rPr>
                <w:sz w:val="16"/>
              </w:rPr>
            </w:pPr>
            <w:r w:rsidRPr="00E17CFD">
              <w:rPr>
                <w:sz w:val="16"/>
              </w:rPr>
              <w:t>Jihomoravský kraj</w:t>
            </w:r>
          </w:p>
        </w:tc>
      </w:tr>
      <w:tr w:rsidR="00F65844" w:rsidTr="00F65844">
        <w:trPr>
          <w:trHeight w:val="241"/>
        </w:trPr>
        <w:tc>
          <w:tcPr>
            <w:tcW w:w="1424" w:type="dxa"/>
            <w:vAlign w:val="center"/>
          </w:tcPr>
          <w:p w:rsidR="00F65844" w:rsidRPr="00E17CFD" w:rsidRDefault="00F65844" w:rsidP="0007793F">
            <w:pPr>
              <w:spacing w:before="0" w:after="0"/>
              <w:ind w:left="-43"/>
              <w:jc w:val="right"/>
              <w:rPr>
                <w:sz w:val="16"/>
              </w:rPr>
            </w:pPr>
            <w:r w:rsidRPr="00E17CFD">
              <w:rPr>
                <w:sz w:val="16"/>
              </w:rPr>
              <w:t>KHK</w:t>
            </w:r>
          </w:p>
        </w:tc>
        <w:tc>
          <w:tcPr>
            <w:tcW w:w="8215" w:type="dxa"/>
            <w:vAlign w:val="center"/>
          </w:tcPr>
          <w:p w:rsidR="00F65844" w:rsidRPr="00E17CFD" w:rsidRDefault="00F65844" w:rsidP="0007793F">
            <w:pPr>
              <w:spacing w:before="0" w:after="0"/>
              <w:ind w:left="34"/>
              <w:jc w:val="left"/>
              <w:rPr>
                <w:sz w:val="16"/>
              </w:rPr>
            </w:pPr>
            <w:r w:rsidRPr="00E17CFD">
              <w:rPr>
                <w:sz w:val="16"/>
              </w:rPr>
              <w:t>Královehradecký kraj</w:t>
            </w:r>
          </w:p>
        </w:tc>
      </w:tr>
      <w:tr w:rsidR="00F65844" w:rsidTr="00F65844">
        <w:trPr>
          <w:trHeight w:val="224"/>
        </w:trPr>
        <w:tc>
          <w:tcPr>
            <w:tcW w:w="1424" w:type="dxa"/>
            <w:vAlign w:val="center"/>
          </w:tcPr>
          <w:p w:rsidR="00F65844" w:rsidRPr="00E17CFD" w:rsidRDefault="00F65844" w:rsidP="0007793F">
            <w:pPr>
              <w:spacing w:before="0" w:after="0"/>
              <w:ind w:left="-43"/>
              <w:jc w:val="right"/>
              <w:rPr>
                <w:sz w:val="16"/>
              </w:rPr>
            </w:pPr>
            <w:r>
              <w:rPr>
                <w:sz w:val="16"/>
              </w:rPr>
              <w:t>KoP</w:t>
            </w:r>
          </w:p>
        </w:tc>
        <w:tc>
          <w:tcPr>
            <w:tcW w:w="8215" w:type="dxa"/>
            <w:vAlign w:val="center"/>
          </w:tcPr>
          <w:p w:rsidR="00F65844" w:rsidRPr="00E17CFD" w:rsidRDefault="00707A60" w:rsidP="0007793F">
            <w:pPr>
              <w:spacing w:before="0" w:after="0"/>
              <w:ind w:left="34"/>
              <w:jc w:val="left"/>
              <w:rPr>
                <w:sz w:val="16"/>
              </w:rPr>
            </w:pPr>
            <w:r>
              <w:rPr>
                <w:sz w:val="16"/>
              </w:rPr>
              <w:t>Kontaktní pracoviště (Ú</w:t>
            </w:r>
            <w:r w:rsidR="00F65844">
              <w:rPr>
                <w:sz w:val="16"/>
              </w:rPr>
              <w:t>P ČR</w:t>
            </w:r>
          </w:p>
        </w:tc>
      </w:tr>
      <w:tr w:rsidR="00F65844" w:rsidTr="00F65844">
        <w:trPr>
          <w:trHeight w:val="241"/>
        </w:trPr>
        <w:tc>
          <w:tcPr>
            <w:tcW w:w="1424" w:type="dxa"/>
            <w:vAlign w:val="center"/>
          </w:tcPr>
          <w:p w:rsidR="00F65844" w:rsidRPr="00E17CFD" w:rsidRDefault="00F65844" w:rsidP="0007793F">
            <w:pPr>
              <w:spacing w:before="0" w:after="0"/>
              <w:ind w:left="-43"/>
              <w:jc w:val="right"/>
              <w:rPr>
                <w:sz w:val="16"/>
              </w:rPr>
            </w:pPr>
            <w:r>
              <w:rPr>
                <w:sz w:val="16"/>
              </w:rPr>
              <w:t>KrP</w:t>
            </w:r>
          </w:p>
        </w:tc>
        <w:tc>
          <w:tcPr>
            <w:tcW w:w="8215" w:type="dxa"/>
            <w:vAlign w:val="center"/>
          </w:tcPr>
          <w:p w:rsidR="00F65844" w:rsidRPr="00E17CFD" w:rsidRDefault="00707A60" w:rsidP="0007793F">
            <w:pPr>
              <w:spacing w:before="0" w:after="0"/>
              <w:ind w:left="34"/>
              <w:jc w:val="left"/>
              <w:rPr>
                <w:sz w:val="16"/>
              </w:rPr>
            </w:pPr>
            <w:r>
              <w:rPr>
                <w:sz w:val="16"/>
              </w:rPr>
              <w:t>Krajská pobočka (ˇU</w:t>
            </w:r>
            <w:r w:rsidR="00F65844">
              <w:rPr>
                <w:sz w:val="16"/>
              </w:rPr>
              <w:t>P ČR)</w:t>
            </w:r>
          </w:p>
        </w:tc>
      </w:tr>
      <w:tr w:rsidR="00F65844" w:rsidTr="00F65844">
        <w:trPr>
          <w:trHeight w:val="241"/>
        </w:trPr>
        <w:tc>
          <w:tcPr>
            <w:tcW w:w="1424" w:type="dxa"/>
            <w:vAlign w:val="center"/>
          </w:tcPr>
          <w:p w:rsidR="00F65844" w:rsidRPr="00E17CFD" w:rsidRDefault="00F65844" w:rsidP="0007793F">
            <w:pPr>
              <w:spacing w:before="0" w:after="0"/>
              <w:ind w:left="-43"/>
              <w:jc w:val="right"/>
              <w:rPr>
                <w:sz w:val="16"/>
              </w:rPr>
            </w:pPr>
            <w:r w:rsidRPr="00E17CFD">
              <w:rPr>
                <w:sz w:val="16"/>
              </w:rPr>
              <w:t>KVK</w:t>
            </w:r>
          </w:p>
        </w:tc>
        <w:tc>
          <w:tcPr>
            <w:tcW w:w="8215" w:type="dxa"/>
            <w:vAlign w:val="center"/>
          </w:tcPr>
          <w:p w:rsidR="00F65844" w:rsidRPr="00E17CFD" w:rsidRDefault="00F65844" w:rsidP="0007793F">
            <w:pPr>
              <w:spacing w:before="0" w:after="0"/>
              <w:ind w:left="34"/>
              <w:jc w:val="left"/>
              <w:rPr>
                <w:sz w:val="16"/>
              </w:rPr>
            </w:pPr>
            <w:r w:rsidRPr="00E17CFD">
              <w:rPr>
                <w:sz w:val="16"/>
              </w:rPr>
              <w:t>Karlovarský kraj</w:t>
            </w:r>
          </w:p>
        </w:tc>
      </w:tr>
      <w:tr w:rsidR="00F65844" w:rsidTr="00F65844">
        <w:trPr>
          <w:trHeight w:val="241"/>
        </w:trPr>
        <w:tc>
          <w:tcPr>
            <w:tcW w:w="1424" w:type="dxa"/>
            <w:vAlign w:val="center"/>
          </w:tcPr>
          <w:p w:rsidR="00F65844" w:rsidRPr="00E17CFD" w:rsidRDefault="00F65844" w:rsidP="0007793F">
            <w:pPr>
              <w:spacing w:before="0" w:after="0"/>
              <w:ind w:left="-43"/>
              <w:jc w:val="right"/>
              <w:rPr>
                <w:sz w:val="16"/>
              </w:rPr>
            </w:pPr>
            <w:r w:rsidRPr="00E17CFD">
              <w:rPr>
                <w:sz w:val="16"/>
              </w:rPr>
              <w:t>LBK</w:t>
            </w:r>
          </w:p>
        </w:tc>
        <w:tc>
          <w:tcPr>
            <w:tcW w:w="8215" w:type="dxa"/>
            <w:vAlign w:val="center"/>
          </w:tcPr>
          <w:p w:rsidR="00F65844" w:rsidRPr="00E17CFD" w:rsidRDefault="00F65844" w:rsidP="0007793F">
            <w:pPr>
              <w:spacing w:before="0" w:after="0"/>
              <w:ind w:left="34"/>
              <w:jc w:val="left"/>
              <w:rPr>
                <w:sz w:val="16"/>
              </w:rPr>
            </w:pPr>
            <w:r w:rsidRPr="00E17CFD">
              <w:rPr>
                <w:sz w:val="16"/>
              </w:rPr>
              <w:t>Liberecký kraj</w:t>
            </w:r>
          </w:p>
        </w:tc>
      </w:tr>
      <w:tr w:rsidR="00F65844" w:rsidTr="00F65844">
        <w:trPr>
          <w:trHeight w:val="224"/>
        </w:trPr>
        <w:tc>
          <w:tcPr>
            <w:tcW w:w="1424" w:type="dxa"/>
            <w:vAlign w:val="center"/>
          </w:tcPr>
          <w:p w:rsidR="00F65844" w:rsidRPr="00E17CFD" w:rsidRDefault="00F65844" w:rsidP="0007793F">
            <w:pPr>
              <w:spacing w:before="0" w:after="0"/>
              <w:ind w:left="-43"/>
              <w:jc w:val="right"/>
              <w:rPr>
                <w:sz w:val="16"/>
              </w:rPr>
            </w:pPr>
            <w:r>
              <w:rPr>
                <w:sz w:val="16"/>
              </w:rPr>
              <w:t>MPSV</w:t>
            </w:r>
          </w:p>
        </w:tc>
        <w:tc>
          <w:tcPr>
            <w:tcW w:w="8215" w:type="dxa"/>
            <w:vAlign w:val="center"/>
          </w:tcPr>
          <w:p w:rsidR="00F65844" w:rsidRPr="00E17CFD" w:rsidRDefault="00F65844" w:rsidP="0007793F">
            <w:pPr>
              <w:spacing w:before="0" w:after="0"/>
              <w:ind w:left="34"/>
              <w:jc w:val="left"/>
              <w:rPr>
                <w:sz w:val="16"/>
              </w:rPr>
            </w:pPr>
            <w:r>
              <w:rPr>
                <w:sz w:val="16"/>
              </w:rPr>
              <w:t>Ministerstvo práce a sociálních věcí</w:t>
            </w:r>
          </w:p>
        </w:tc>
      </w:tr>
      <w:tr w:rsidR="00F65844" w:rsidTr="00F65844">
        <w:trPr>
          <w:trHeight w:val="241"/>
        </w:trPr>
        <w:tc>
          <w:tcPr>
            <w:tcW w:w="1424" w:type="dxa"/>
            <w:vAlign w:val="center"/>
          </w:tcPr>
          <w:p w:rsidR="00F65844" w:rsidRPr="00E17CFD" w:rsidRDefault="00F65844" w:rsidP="0007793F">
            <w:pPr>
              <w:spacing w:before="0" w:after="0"/>
              <w:ind w:left="-43"/>
              <w:jc w:val="right"/>
              <w:rPr>
                <w:sz w:val="16"/>
              </w:rPr>
            </w:pPr>
            <w:r>
              <w:rPr>
                <w:sz w:val="16"/>
              </w:rPr>
              <w:t>MSK</w:t>
            </w:r>
          </w:p>
        </w:tc>
        <w:tc>
          <w:tcPr>
            <w:tcW w:w="8215" w:type="dxa"/>
            <w:vAlign w:val="center"/>
          </w:tcPr>
          <w:p w:rsidR="00F65844" w:rsidRPr="00E17CFD" w:rsidRDefault="00F65844" w:rsidP="0007793F">
            <w:pPr>
              <w:spacing w:before="0" w:after="0"/>
              <w:ind w:left="34"/>
              <w:jc w:val="left"/>
              <w:rPr>
                <w:sz w:val="16"/>
              </w:rPr>
            </w:pPr>
            <w:r>
              <w:rPr>
                <w:sz w:val="16"/>
              </w:rPr>
              <w:t>Moravskoslezský kraj</w:t>
            </w:r>
          </w:p>
        </w:tc>
      </w:tr>
      <w:tr w:rsidR="00F65844" w:rsidTr="00F65844">
        <w:trPr>
          <w:trHeight w:val="241"/>
        </w:trPr>
        <w:tc>
          <w:tcPr>
            <w:tcW w:w="1424" w:type="dxa"/>
            <w:vAlign w:val="center"/>
          </w:tcPr>
          <w:p w:rsidR="00F65844" w:rsidRDefault="00F65844" w:rsidP="0007793F">
            <w:pPr>
              <w:spacing w:before="0" w:after="0"/>
              <w:ind w:left="-43"/>
              <w:jc w:val="right"/>
              <w:rPr>
                <w:sz w:val="16"/>
              </w:rPr>
            </w:pPr>
            <w:r>
              <w:rPr>
                <w:sz w:val="16"/>
              </w:rPr>
              <w:t>NSD</w:t>
            </w:r>
          </w:p>
        </w:tc>
        <w:tc>
          <w:tcPr>
            <w:tcW w:w="8215" w:type="dxa"/>
            <w:vAlign w:val="center"/>
          </w:tcPr>
          <w:p w:rsidR="00F65844" w:rsidRDefault="00F65844" w:rsidP="0007793F">
            <w:pPr>
              <w:spacing w:before="0" w:after="0"/>
              <w:ind w:left="34"/>
              <w:jc w:val="left"/>
              <w:rPr>
                <w:sz w:val="16"/>
              </w:rPr>
            </w:pPr>
            <w:r>
              <w:rPr>
                <w:sz w:val="16"/>
              </w:rPr>
              <w:t>Nepojistné sociální dávky</w:t>
            </w:r>
          </w:p>
        </w:tc>
      </w:tr>
      <w:tr w:rsidR="00F65844" w:rsidTr="00F65844">
        <w:trPr>
          <w:trHeight w:val="224"/>
        </w:trPr>
        <w:tc>
          <w:tcPr>
            <w:tcW w:w="1424" w:type="dxa"/>
            <w:vAlign w:val="center"/>
          </w:tcPr>
          <w:p w:rsidR="00F65844" w:rsidRPr="00484D3B" w:rsidRDefault="00F65844" w:rsidP="0007793F">
            <w:pPr>
              <w:spacing w:before="0" w:after="0"/>
              <w:ind w:left="-43"/>
              <w:jc w:val="right"/>
              <w:rPr>
                <w:sz w:val="16"/>
              </w:rPr>
            </w:pPr>
            <w:r>
              <w:rPr>
                <w:sz w:val="16"/>
                <w:szCs w:val="16"/>
              </w:rPr>
              <w:t>NSK</w:t>
            </w:r>
          </w:p>
        </w:tc>
        <w:tc>
          <w:tcPr>
            <w:tcW w:w="8215" w:type="dxa"/>
            <w:vAlign w:val="center"/>
          </w:tcPr>
          <w:p w:rsidR="00F65844" w:rsidRPr="00484D3B" w:rsidRDefault="00F65844" w:rsidP="0007793F">
            <w:pPr>
              <w:tabs>
                <w:tab w:val="left" w:pos="151"/>
              </w:tabs>
              <w:spacing w:before="0" w:after="0"/>
              <w:ind w:left="34"/>
              <w:jc w:val="left"/>
              <w:rPr>
                <w:sz w:val="16"/>
              </w:rPr>
            </w:pPr>
            <w:r>
              <w:rPr>
                <w:sz w:val="16"/>
                <w:szCs w:val="16"/>
              </w:rPr>
              <w:t>Národní soustava kvalifikací</w:t>
            </w:r>
          </w:p>
        </w:tc>
      </w:tr>
      <w:tr w:rsidR="00F65844" w:rsidTr="00F65844">
        <w:trPr>
          <w:trHeight w:val="241"/>
        </w:trPr>
        <w:tc>
          <w:tcPr>
            <w:tcW w:w="1424" w:type="dxa"/>
            <w:vAlign w:val="center"/>
          </w:tcPr>
          <w:p w:rsidR="00F65844" w:rsidRPr="00E17CFD" w:rsidRDefault="00F65844" w:rsidP="0007793F">
            <w:pPr>
              <w:spacing w:before="0" w:after="0"/>
              <w:ind w:left="-43"/>
              <w:jc w:val="right"/>
              <w:rPr>
                <w:sz w:val="16"/>
              </w:rPr>
            </w:pPr>
            <w:r>
              <w:rPr>
                <w:sz w:val="16"/>
                <w:szCs w:val="16"/>
              </w:rPr>
              <w:t>NSP</w:t>
            </w:r>
          </w:p>
        </w:tc>
        <w:tc>
          <w:tcPr>
            <w:tcW w:w="8215" w:type="dxa"/>
            <w:vAlign w:val="center"/>
          </w:tcPr>
          <w:p w:rsidR="00F65844" w:rsidRPr="00E17CFD" w:rsidRDefault="00F65844" w:rsidP="0007793F">
            <w:pPr>
              <w:spacing w:before="0" w:after="0"/>
              <w:ind w:left="34"/>
              <w:jc w:val="left"/>
              <w:rPr>
                <w:sz w:val="16"/>
              </w:rPr>
            </w:pPr>
            <w:r>
              <w:rPr>
                <w:sz w:val="16"/>
                <w:szCs w:val="16"/>
              </w:rPr>
              <w:t>Národní soustava povolání</w:t>
            </w:r>
          </w:p>
        </w:tc>
      </w:tr>
      <w:tr w:rsidR="00F65844" w:rsidTr="00F65844">
        <w:trPr>
          <w:trHeight w:val="224"/>
        </w:trPr>
        <w:tc>
          <w:tcPr>
            <w:tcW w:w="1424" w:type="dxa"/>
            <w:vAlign w:val="center"/>
          </w:tcPr>
          <w:p w:rsidR="00F65844" w:rsidRPr="00E17CFD" w:rsidRDefault="00F65844" w:rsidP="0007793F">
            <w:pPr>
              <w:spacing w:before="0" w:after="0"/>
              <w:ind w:left="-43"/>
              <w:jc w:val="right"/>
              <w:rPr>
                <w:sz w:val="16"/>
                <w:szCs w:val="16"/>
              </w:rPr>
            </w:pPr>
            <w:r w:rsidRPr="00E17CFD">
              <w:rPr>
                <w:sz w:val="16"/>
              </w:rPr>
              <w:t>OLK</w:t>
            </w:r>
          </w:p>
        </w:tc>
        <w:tc>
          <w:tcPr>
            <w:tcW w:w="8215" w:type="dxa"/>
            <w:vAlign w:val="center"/>
          </w:tcPr>
          <w:p w:rsidR="00F65844" w:rsidRPr="00E17CFD" w:rsidRDefault="00F65844" w:rsidP="0007793F">
            <w:pPr>
              <w:spacing w:before="0" w:after="0"/>
              <w:ind w:left="34"/>
              <w:jc w:val="left"/>
              <w:rPr>
                <w:sz w:val="16"/>
                <w:szCs w:val="16"/>
              </w:rPr>
            </w:pPr>
            <w:r w:rsidRPr="00E17CFD">
              <w:rPr>
                <w:sz w:val="16"/>
              </w:rPr>
              <w:t>Olomoucký kraj</w:t>
            </w:r>
          </w:p>
        </w:tc>
      </w:tr>
      <w:tr w:rsidR="00F65844" w:rsidTr="00F65844">
        <w:trPr>
          <w:trHeight w:val="241"/>
        </w:trPr>
        <w:tc>
          <w:tcPr>
            <w:tcW w:w="1424" w:type="dxa"/>
            <w:vAlign w:val="center"/>
          </w:tcPr>
          <w:p w:rsidR="00F65844" w:rsidRPr="00E17CFD" w:rsidRDefault="00F65844" w:rsidP="0007793F">
            <w:pPr>
              <w:spacing w:before="0" w:after="0"/>
              <w:ind w:left="-43"/>
              <w:jc w:val="right"/>
              <w:rPr>
                <w:sz w:val="16"/>
                <w:szCs w:val="16"/>
              </w:rPr>
            </w:pPr>
            <w:r>
              <w:rPr>
                <w:sz w:val="16"/>
                <w:szCs w:val="16"/>
              </w:rPr>
              <w:t>OP Z</w:t>
            </w:r>
          </w:p>
        </w:tc>
        <w:tc>
          <w:tcPr>
            <w:tcW w:w="8215" w:type="dxa"/>
            <w:vAlign w:val="center"/>
          </w:tcPr>
          <w:p w:rsidR="00F65844" w:rsidRPr="00E17CFD" w:rsidRDefault="00F65844" w:rsidP="0007793F">
            <w:pPr>
              <w:spacing w:before="0" w:after="0"/>
              <w:ind w:left="34"/>
              <w:jc w:val="left"/>
              <w:rPr>
                <w:sz w:val="16"/>
                <w:szCs w:val="16"/>
              </w:rPr>
            </w:pPr>
            <w:r>
              <w:rPr>
                <w:sz w:val="16"/>
                <w:szCs w:val="16"/>
              </w:rPr>
              <w:t>Operační program Zaměstnanost</w:t>
            </w:r>
          </w:p>
        </w:tc>
      </w:tr>
      <w:tr w:rsidR="00F65844" w:rsidTr="00F65844">
        <w:trPr>
          <w:trHeight w:val="224"/>
        </w:trPr>
        <w:tc>
          <w:tcPr>
            <w:tcW w:w="1424" w:type="dxa"/>
            <w:vAlign w:val="center"/>
          </w:tcPr>
          <w:p w:rsidR="00F65844" w:rsidRPr="00E17CFD" w:rsidRDefault="00F65844" w:rsidP="0007793F">
            <w:pPr>
              <w:spacing w:before="0" w:after="0"/>
              <w:ind w:left="-43"/>
              <w:jc w:val="right"/>
              <w:rPr>
                <w:sz w:val="16"/>
              </w:rPr>
            </w:pPr>
            <w:r>
              <w:rPr>
                <w:sz w:val="16"/>
              </w:rPr>
              <w:t>OZP</w:t>
            </w:r>
          </w:p>
        </w:tc>
        <w:tc>
          <w:tcPr>
            <w:tcW w:w="8215" w:type="dxa"/>
            <w:vAlign w:val="center"/>
          </w:tcPr>
          <w:p w:rsidR="00F65844" w:rsidRPr="00E17CFD" w:rsidRDefault="00F65844" w:rsidP="0007793F">
            <w:pPr>
              <w:spacing w:before="0" w:after="0"/>
              <w:ind w:left="34"/>
              <w:jc w:val="left"/>
              <w:rPr>
                <w:sz w:val="16"/>
              </w:rPr>
            </w:pPr>
            <w:r>
              <w:rPr>
                <w:sz w:val="16"/>
              </w:rPr>
              <w:t>Osoby se zdravotním postižením</w:t>
            </w:r>
          </w:p>
        </w:tc>
      </w:tr>
      <w:tr w:rsidR="00F65844" w:rsidTr="00F65844">
        <w:trPr>
          <w:trHeight w:val="224"/>
        </w:trPr>
        <w:tc>
          <w:tcPr>
            <w:tcW w:w="1424" w:type="dxa"/>
            <w:vAlign w:val="center"/>
          </w:tcPr>
          <w:p w:rsidR="00F65844" w:rsidRDefault="00F65844" w:rsidP="0007793F">
            <w:pPr>
              <w:spacing w:before="0" w:after="0"/>
              <w:ind w:left="-43"/>
              <w:jc w:val="right"/>
              <w:rPr>
                <w:sz w:val="16"/>
              </w:rPr>
            </w:pPr>
            <w:r>
              <w:rPr>
                <w:sz w:val="16"/>
              </w:rPr>
              <w:t>p. b.</w:t>
            </w:r>
          </w:p>
        </w:tc>
        <w:tc>
          <w:tcPr>
            <w:tcW w:w="8215" w:type="dxa"/>
            <w:vAlign w:val="center"/>
          </w:tcPr>
          <w:p w:rsidR="00F65844" w:rsidRDefault="00F65844" w:rsidP="0007793F">
            <w:pPr>
              <w:spacing w:before="0" w:after="0"/>
              <w:ind w:left="34"/>
              <w:jc w:val="left"/>
              <w:rPr>
                <w:sz w:val="16"/>
              </w:rPr>
            </w:pPr>
            <w:r>
              <w:rPr>
                <w:sz w:val="16"/>
              </w:rPr>
              <w:t>Procentní bod</w:t>
            </w:r>
          </w:p>
        </w:tc>
      </w:tr>
      <w:tr w:rsidR="00F65844" w:rsidTr="00F65844">
        <w:trPr>
          <w:trHeight w:val="241"/>
        </w:trPr>
        <w:tc>
          <w:tcPr>
            <w:tcW w:w="1424" w:type="dxa"/>
            <w:vAlign w:val="center"/>
          </w:tcPr>
          <w:p w:rsidR="00F65844" w:rsidRPr="00E17CFD" w:rsidRDefault="00F65844" w:rsidP="0007793F">
            <w:pPr>
              <w:spacing w:before="0" w:after="0"/>
              <w:ind w:left="-43"/>
              <w:jc w:val="right"/>
              <w:rPr>
                <w:sz w:val="16"/>
                <w:szCs w:val="16"/>
              </w:rPr>
            </w:pPr>
            <w:r w:rsidRPr="00E17CFD">
              <w:rPr>
                <w:sz w:val="16"/>
              </w:rPr>
              <w:t>PBK</w:t>
            </w:r>
          </w:p>
        </w:tc>
        <w:tc>
          <w:tcPr>
            <w:tcW w:w="8215" w:type="dxa"/>
            <w:vAlign w:val="center"/>
          </w:tcPr>
          <w:p w:rsidR="00F65844" w:rsidRPr="00E17CFD" w:rsidRDefault="00F65844" w:rsidP="0007793F">
            <w:pPr>
              <w:spacing w:before="0" w:after="0"/>
              <w:ind w:left="34"/>
              <w:jc w:val="left"/>
              <w:rPr>
                <w:sz w:val="16"/>
                <w:szCs w:val="16"/>
              </w:rPr>
            </w:pPr>
            <w:r w:rsidRPr="00E17CFD">
              <w:rPr>
                <w:sz w:val="16"/>
              </w:rPr>
              <w:t>Pardubický kraj</w:t>
            </w:r>
          </w:p>
        </w:tc>
      </w:tr>
      <w:tr w:rsidR="00F65844" w:rsidTr="00F65844">
        <w:trPr>
          <w:trHeight w:val="224"/>
        </w:trPr>
        <w:tc>
          <w:tcPr>
            <w:tcW w:w="1424" w:type="dxa"/>
            <w:vAlign w:val="center"/>
          </w:tcPr>
          <w:p w:rsidR="00F65844" w:rsidRDefault="00F65844" w:rsidP="0007793F">
            <w:pPr>
              <w:spacing w:before="0" w:after="0"/>
              <w:ind w:left="-43"/>
              <w:jc w:val="right"/>
              <w:rPr>
                <w:sz w:val="16"/>
              </w:rPr>
            </w:pPr>
            <w:r w:rsidRPr="00E17CFD">
              <w:rPr>
                <w:sz w:val="16"/>
              </w:rPr>
              <w:t>PLK</w:t>
            </w:r>
          </w:p>
        </w:tc>
        <w:tc>
          <w:tcPr>
            <w:tcW w:w="8215" w:type="dxa"/>
            <w:vAlign w:val="center"/>
          </w:tcPr>
          <w:p w:rsidR="00F65844" w:rsidRDefault="00F65844" w:rsidP="0007793F">
            <w:pPr>
              <w:spacing w:before="0" w:after="0"/>
              <w:ind w:left="34"/>
              <w:jc w:val="left"/>
              <w:rPr>
                <w:sz w:val="16"/>
              </w:rPr>
            </w:pPr>
            <w:r>
              <w:rPr>
                <w:sz w:val="16"/>
              </w:rPr>
              <w:t>Plzeňský kraj</w:t>
            </w:r>
          </w:p>
        </w:tc>
      </w:tr>
      <w:tr w:rsidR="00CD0317" w:rsidTr="00F65844">
        <w:trPr>
          <w:trHeight w:val="224"/>
        </w:trPr>
        <w:tc>
          <w:tcPr>
            <w:tcW w:w="1424" w:type="dxa"/>
            <w:vAlign w:val="center"/>
          </w:tcPr>
          <w:p w:rsidR="00CD0317" w:rsidRPr="00E17CFD" w:rsidRDefault="00CD0317" w:rsidP="0007793F">
            <w:pPr>
              <w:spacing w:before="0" w:after="0"/>
              <w:ind w:left="-43"/>
              <w:jc w:val="right"/>
              <w:rPr>
                <w:sz w:val="16"/>
              </w:rPr>
            </w:pPr>
            <w:r>
              <w:rPr>
                <w:sz w:val="16"/>
              </w:rPr>
              <w:t>PNO</w:t>
            </w:r>
          </w:p>
        </w:tc>
        <w:tc>
          <w:tcPr>
            <w:tcW w:w="8215" w:type="dxa"/>
            <w:vAlign w:val="center"/>
          </w:tcPr>
          <w:p w:rsidR="00CD0317" w:rsidRDefault="00CD0317" w:rsidP="0007793F">
            <w:pPr>
              <w:spacing w:before="0" w:after="0"/>
              <w:ind w:left="34"/>
              <w:jc w:val="left"/>
              <w:rPr>
                <w:sz w:val="16"/>
              </w:rPr>
            </w:pPr>
            <w:r>
              <w:rPr>
                <w:sz w:val="16"/>
              </w:rPr>
              <w:t>Podíl nezaměstnaných osob</w:t>
            </w:r>
          </w:p>
        </w:tc>
      </w:tr>
      <w:tr w:rsidR="00F65844" w:rsidTr="00F65844">
        <w:trPr>
          <w:trHeight w:val="241"/>
        </w:trPr>
        <w:tc>
          <w:tcPr>
            <w:tcW w:w="1424" w:type="dxa"/>
            <w:vAlign w:val="center"/>
          </w:tcPr>
          <w:p w:rsidR="00F65844" w:rsidRPr="00E17CFD" w:rsidRDefault="00F65844" w:rsidP="0007793F">
            <w:pPr>
              <w:spacing w:before="0" w:after="0"/>
              <w:ind w:left="-43"/>
              <w:jc w:val="right"/>
              <w:rPr>
                <w:sz w:val="16"/>
              </w:rPr>
            </w:pPr>
            <w:r w:rsidRPr="00E17CFD">
              <w:rPr>
                <w:sz w:val="16"/>
              </w:rPr>
              <w:t>PRA</w:t>
            </w:r>
          </w:p>
        </w:tc>
        <w:tc>
          <w:tcPr>
            <w:tcW w:w="8215" w:type="dxa"/>
            <w:vAlign w:val="center"/>
          </w:tcPr>
          <w:p w:rsidR="00F65844" w:rsidRPr="00E17CFD" w:rsidRDefault="00F65844" w:rsidP="0007793F">
            <w:pPr>
              <w:spacing w:before="0" w:after="0"/>
              <w:ind w:left="34"/>
              <w:jc w:val="left"/>
              <w:rPr>
                <w:sz w:val="16"/>
              </w:rPr>
            </w:pPr>
            <w:r>
              <w:rPr>
                <w:sz w:val="16"/>
              </w:rPr>
              <w:t>Hl. m. Praha</w:t>
            </w:r>
          </w:p>
        </w:tc>
      </w:tr>
      <w:tr w:rsidR="00F65844" w:rsidTr="00F65844">
        <w:trPr>
          <w:trHeight w:val="224"/>
        </w:trPr>
        <w:tc>
          <w:tcPr>
            <w:tcW w:w="1424" w:type="dxa"/>
            <w:vAlign w:val="center"/>
          </w:tcPr>
          <w:p w:rsidR="00F65844" w:rsidRPr="00E17CFD" w:rsidRDefault="00F65844" w:rsidP="0007793F">
            <w:pPr>
              <w:spacing w:before="0" w:after="0"/>
              <w:ind w:left="-43"/>
              <w:jc w:val="right"/>
              <w:rPr>
                <w:sz w:val="16"/>
              </w:rPr>
            </w:pPr>
            <w:r>
              <w:rPr>
                <w:sz w:val="16"/>
                <w:szCs w:val="16"/>
              </w:rPr>
              <w:t>PS PČR</w:t>
            </w:r>
          </w:p>
        </w:tc>
        <w:tc>
          <w:tcPr>
            <w:tcW w:w="8215" w:type="dxa"/>
            <w:vAlign w:val="center"/>
          </w:tcPr>
          <w:p w:rsidR="00F65844" w:rsidRPr="00E17CFD" w:rsidRDefault="00F65844" w:rsidP="0007793F">
            <w:pPr>
              <w:spacing w:before="0" w:after="0"/>
              <w:ind w:left="34"/>
              <w:jc w:val="left"/>
              <w:rPr>
                <w:sz w:val="16"/>
              </w:rPr>
            </w:pPr>
            <w:r>
              <w:rPr>
                <w:sz w:val="16"/>
                <w:szCs w:val="16"/>
              </w:rPr>
              <w:t>Poslanecká sněmovna Parlamentu České republiky</w:t>
            </w:r>
          </w:p>
        </w:tc>
      </w:tr>
      <w:tr w:rsidR="00F65844" w:rsidTr="00F65844">
        <w:trPr>
          <w:trHeight w:val="241"/>
        </w:trPr>
        <w:tc>
          <w:tcPr>
            <w:tcW w:w="1424" w:type="dxa"/>
            <w:vAlign w:val="center"/>
          </w:tcPr>
          <w:p w:rsidR="00F65844" w:rsidRPr="00E17CFD" w:rsidRDefault="00F65844" w:rsidP="0007793F">
            <w:pPr>
              <w:spacing w:before="0" w:after="0"/>
              <w:ind w:left="-43"/>
              <w:jc w:val="right"/>
              <w:rPr>
                <w:sz w:val="16"/>
              </w:rPr>
            </w:pPr>
            <w:r>
              <w:rPr>
                <w:sz w:val="16"/>
              </w:rPr>
              <w:t xml:space="preserve">PvN   </w:t>
            </w:r>
          </w:p>
        </w:tc>
        <w:tc>
          <w:tcPr>
            <w:tcW w:w="8215" w:type="dxa"/>
            <w:vAlign w:val="center"/>
          </w:tcPr>
          <w:p w:rsidR="00F65844" w:rsidRPr="00E17CFD" w:rsidRDefault="00F65844" w:rsidP="0007793F">
            <w:pPr>
              <w:spacing w:before="0" w:after="0"/>
              <w:ind w:left="34"/>
              <w:jc w:val="left"/>
              <w:rPr>
                <w:sz w:val="16"/>
              </w:rPr>
            </w:pPr>
            <w:r>
              <w:rPr>
                <w:sz w:val="16"/>
              </w:rPr>
              <w:t>Podpora v nezaměstnanosti</w:t>
            </w:r>
          </w:p>
        </w:tc>
      </w:tr>
      <w:tr w:rsidR="0070390E" w:rsidTr="00F65844">
        <w:trPr>
          <w:trHeight w:val="241"/>
        </w:trPr>
        <w:tc>
          <w:tcPr>
            <w:tcW w:w="1424" w:type="dxa"/>
            <w:vAlign w:val="center"/>
          </w:tcPr>
          <w:p w:rsidR="0070390E" w:rsidRDefault="0070390E" w:rsidP="0007793F">
            <w:pPr>
              <w:spacing w:before="0" w:after="0"/>
              <w:ind w:left="-43"/>
              <w:jc w:val="right"/>
              <w:rPr>
                <w:sz w:val="16"/>
              </w:rPr>
            </w:pPr>
            <w:r>
              <w:rPr>
                <w:sz w:val="16"/>
              </w:rPr>
              <w:t>Q</w:t>
            </w:r>
          </w:p>
        </w:tc>
        <w:tc>
          <w:tcPr>
            <w:tcW w:w="8215" w:type="dxa"/>
            <w:vAlign w:val="center"/>
          </w:tcPr>
          <w:p w:rsidR="0070390E" w:rsidRDefault="0070390E" w:rsidP="0007793F">
            <w:pPr>
              <w:spacing w:before="0" w:after="0"/>
              <w:ind w:left="34"/>
              <w:jc w:val="left"/>
              <w:rPr>
                <w:sz w:val="16"/>
              </w:rPr>
            </w:pPr>
            <w:r>
              <w:rPr>
                <w:sz w:val="16"/>
              </w:rPr>
              <w:t>Čtvrtletí</w:t>
            </w:r>
          </w:p>
        </w:tc>
      </w:tr>
      <w:tr w:rsidR="00F65844" w:rsidTr="0070390E">
        <w:trPr>
          <w:trHeight w:val="186"/>
        </w:trPr>
        <w:tc>
          <w:tcPr>
            <w:tcW w:w="1424" w:type="dxa"/>
            <w:vAlign w:val="center"/>
          </w:tcPr>
          <w:p w:rsidR="00F65844" w:rsidRPr="00E17CFD" w:rsidRDefault="00F65844" w:rsidP="0007793F">
            <w:pPr>
              <w:spacing w:before="0" w:after="0"/>
              <w:ind w:left="-43"/>
              <w:jc w:val="right"/>
              <w:rPr>
                <w:sz w:val="16"/>
                <w:szCs w:val="16"/>
              </w:rPr>
            </w:pPr>
            <w:r>
              <w:rPr>
                <w:sz w:val="16"/>
                <w:szCs w:val="16"/>
              </w:rPr>
              <w:t>RIP</w:t>
            </w:r>
          </w:p>
        </w:tc>
        <w:tc>
          <w:tcPr>
            <w:tcW w:w="8215" w:type="dxa"/>
            <w:vAlign w:val="center"/>
          </w:tcPr>
          <w:p w:rsidR="00F65844" w:rsidRPr="00E17CFD" w:rsidRDefault="00F65844" w:rsidP="004372F3">
            <w:pPr>
              <w:spacing w:before="0" w:after="0"/>
              <w:ind w:left="34"/>
              <w:jc w:val="left"/>
              <w:rPr>
                <w:sz w:val="16"/>
                <w:szCs w:val="16"/>
              </w:rPr>
            </w:pPr>
            <w:r>
              <w:rPr>
                <w:sz w:val="16"/>
                <w:szCs w:val="16"/>
              </w:rPr>
              <w:t>Regionální projekt</w:t>
            </w:r>
            <w:r w:rsidR="004372F3">
              <w:rPr>
                <w:sz w:val="16"/>
                <w:szCs w:val="16"/>
              </w:rPr>
              <w:t xml:space="preserve"> přímého přidělení</w:t>
            </w:r>
            <w:r>
              <w:rPr>
                <w:sz w:val="16"/>
                <w:szCs w:val="16"/>
              </w:rPr>
              <w:t xml:space="preserve"> (projekty </w:t>
            </w:r>
            <w:r w:rsidR="004372F3">
              <w:rPr>
                <w:sz w:val="16"/>
                <w:szCs w:val="16"/>
              </w:rPr>
              <w:t xml:space="preserve">ÚP ČR </w:t>
            </w:r>
            <w:r>
              <w:rPr>
                <w:sz w:val="16"/>
                <w:szCs w:val="16"/>
              </w:rPr>
              <w:t xml:space="preserve">realizované </w:t>
            </w:r>
            <w:r w:rsidR="004372F3">
              <w:rPr>
                <w:sz w:val="16"/>
                <w:szCs w:val="16"/>
              </w:rPr>
              <w:t xml:space="preserve">v rámci OPZ </w:t>
            </w:r>
            <w:r>
              <w:rPr>
                <w:sz w:val="16"/>
                <w:szCs w:val="16"/>
              </w:rPr>
              <w:t xml:space="preserve">krajskými pobočkami </w:t>
            </w:r>
            <w:r w:rsidR="00707A60">
              <w:rPr>
                <w:sz w:val="16"/>
                <w:szCs w:val="16"/>
              </w:rPr>
              <w:t>Ú</w:t>
            </w:r>
            <w:r>
              <w:rPr>
                <w:sz w:val="16"/>
                <w:szCs w:val="16"/>
              </w:rPr>
              <w:t>P ČR</w:t>
            </w:r>
            <w:r w:rsidR="004372F3">
              <w:rPr>
                <w:sz w:val="16"/>
                <w:szCs w:val="16"/>
              </w:rPr>
              <w:t>)</w:t>
            </w:r>
          </w:p>
        </w:tc>
      </w:tr>
      <w:tr w:rsidR="00F65844" w:rsidTr="00F65844">
        <w:trPr>
          <w:trHeight w:val="241"/>
        </w:trPr>
        <w:tc>
          <w:tcPr>
            <w:tcW w:w="1424" w:type="dxa"/>
            <w:vAlign w:val="center"/>
          </w:tcPr>
          <w:p w:rsidR="00F65844" w:rsidRPr="00484D3B" w:rsidRDefault="00F65844" w:rsidP="0007793F">
            <w:pPr>
              <w:spacing w:before="0" w:after="0"/>
              <w:ind w:left="-43"/>
              <w:jc w:val="right"/>
              <w:rPr>
                <w:sz w:val="16"/>
              </w:rPr>
            </w:pPr>
            <w:r w:rsidRPr="00E17CFD">
              <w:rPr>
                <w:sz w:val="16"/>
              </w:rPr>
              <w:t>SČK</w:t>
            </w:r>
          </w:p>
        </w:tc>
        <w:tc>
          <w:tcPr>
            <w:tcW w:w="8215" w:type="dxa"/>
            <w:vAlign w:val="center"/>
          </w:tcPr>
          <w:p w:rsidR="00F65844" w:rsidRPr="00484D3B" w:rsidRDefault="00F65844" w:rsidP="0007793F">
            <w:pPr>
              <w:tabs>
                <w:tab w:val="left" w:pos="151"/>
              </w:tabs>
              <w:spacing w:before="0" w:after="0"/>
              <w:ind w:left="34"/>
              <w:jc w:val="left"/>
              <w:rPr>
                <w:sz w:val="16"/>
              </w:rPr>
            </w:pPr>
            <w:r>
              <w:rPr>
                <w:sz w:val="16"/>
              </w:rPr>
              <w:t>Středočeský kraj</w:t>
            </w:r>
          </w:p>
        </w:tc>
      </w:tr>
      <w:tr w:rsidR="00F65844" w:rsidTr="00F65844">
        <w:trPr>
          <w:trHeight w:val="241"/>
        </w:trPr>
        <w:tc>
          <w:tcPr>
            <w:tcW w:w="1424" w:type="dxa"/>
            <w:vAlign w:val="center"/>
          </w:tcPr>
          <w:p w:rsidR="00F65844" w:rsidRDefault="00F65844" w:rsidP="0007793F">
            <w:pPr>
              <w:spacing w:before="0" w:after="0"/>
              <w:ind w:left="-43"/>
              <w:jc w:val="right"/>
              <w:rPr>
                <w:sz w:val="16"/>
              </w:rPr>
            </w:pPr>
            <w:r>
              <w:rPr>
                <w:sz w:val="16"/>
              </w:rPr>
              <w:t>SŠ</w:t>
            </w:r>
          </w:p>
        </w:tc>
        <w:tc>
          <w:tcPr>
            <w:tcW w:w="8215" w:type="dxa"/>
            <w:vAlign w:val="center"/>
          </w:tcPr>
          <w:p w:rsidR="00F65844" w:rsidRDefault="00F65844" w:rsidP="0007793F">
            <w:pPr>
              <w:tabs>
                <w:tab w:val="left" w:pos="151"/>
              </w:tabs>
              <w:spacing w:before="0" w:after="0"/>
              <w:ind w:left="34"/>
              <w:jc w:val="left"/>
              <w:rPr>
                <w:sz w:val="16"/>
              </w:rPr>
            </w:pPr>
            <w:r>
              <w:rPr>
                <w:sz w:val="16"/>
              </w:rPr>
              <w:t>Střední škola, středoškolské vzdělání</w:t>
            </w:r>
          </w:p>
        </w:tc>
      </w:tr>
      <w:tr w:rsidR="00F65844" w:rsidTr="00F65844">
        <w:trPr>
          <w:trHeight w:val="224"/>
        </w:trPr>
        <w:tc>
          <w:tcPr>
            <w:tcW w:w="1424" w:type="dxa"/>
            <w:vAlign w:val="center"/>
          </w:tcPr>
          <w:p w:rsidR="00F65844" w:rsidRPr="00E17CFD" w:rsidRDefault="00F65844" w:rsidP="0007793F">
            <w:pPr>
              <w:spacing w:before="0" w:after="0"/>
              <w:ind w:left="-43"/>
              <w:jc w:val="right"/>
              <w:rPr>
                <w:sz w:val="16"/>
                <w:szCs w:val="16"/>
              </w:rPr>
            </w:pPr>
            <w:r>
              <w:rPr>
                <w:sz w:val="16"/>
              </w:rPr>
              <w:t>SUIP</w:t>
            </w:r>
          </w:p>
        </w:tc>
        <w:tc>
          <w:tcPr>
            <w:tcW w:w="8215" w:type="dxa"/>
            <w:vAlign w:val="center"/>
          </w:tcPr>
          <w:p w:rsidR="00F65844" w:rsidRPr="00E17CFD" w:rsidRDefault="00F65844" w:rsidP="0007793F">
            <w:pPr>
              <w:spacing w:before="0" w:after="0"/>
              <w:ind w:left="34"/>
              <w:jc w:val="left"/>
              <w:rPr>
                <w:sz w:val="16"/>
                <w:szCs w:val="16"/>
              </w:rPr>
            </w:pPr>
            <w:r>
              <w:rPr>
                <w:sz w:val="16"/>
              </w:rPr>
              <w:t>Státní úřad inspekce práce</w:t>
            </w:r>
          </w:p>
        </w:tc>
      </w:tr>
      <w:tr w:rsidR="00F65844" w:rsidTr="00F65844">
        <w:trPr>
          <w:trHeight w:val="194"/>
        </w:trPr>
        <w:tc>
          <w:tcPr>
            <w:tcW w:w="1424" w:type="dxa"/>
            <w:vAlign w:val="center"/>
          </w:tcPr>
          <w:p w:rsidR="00F65844" w:rsidRPr="00E17CFD" w:rsidRDefault="00F65844" w:rsidP="0007793F">
            <w:pPr>
              <w:spacing w:before="0" w:after="0"/>
              <w:ind w:left="-43"/>
              <w:jc w:val="right"/>
              <w:rPr>
                <w:sz w:val="16"/>
                <w:szCs w:val="16"/>
              </w:rPr>
            </w:pPr>
            <w:r>
              <w:rPr>
                <w:sz w:val="16"/>
                <w:szCs w:val="16"/>
              </w:rPr>
              <w:t>SÚPM</w:t>
            </w:r>
          </w:p>
        </w:tc>
        <w:tc>
          <w:tcPr>
            <w:tcW w:w="8215" w:type="dxa"/>
            <w:vAlign w:val="center"/>
          </w:tcPr>
          <w:p w:rsidR="00F65844" w:rsidRPr="00E17CFD" w:rsidRDefault="00F65844" w:rsidP="0007793F">
            <w:pPr>
              <w:spacing w:before="0" w:after="0"/>
              <w:ind w:left="34"/>
              <w:jc w:val="left"/>
              <w:rPr>
                <w:sz w:val="16"/>
                <w:szCs w:val="16"/>
              </w:rPr>
            </w:pPr>
            <w:r>
              <w:rPr>
                <w:sz w:val="16"/>
                <w:szCs w:val="16"/>
              </w:rPr>
              <w:t>Společensky účelné pracovní místo (§ 113 ZoZ)</w:t>
            </w:r>
          </w:p>
        </w:tc>
      </w:tr>
      <w:tr w:rsidR="00F65844" w:rsidTr="00F65844">
        <w:trPr>
          <w:trHeight w:val="241"/>
        </w:trPr>
        <w:tc>
          <w:tcPr>
            <w:tcW w:w="1424" w:type="dxa"/>
            <w:vAlign w:val="center"/>
          </w:tcPr>
          <w:p w:rsidR="00F65844" w:rsidRPr="00E17CFD" w:rsidRDefault="00F65844" w:rsidP="0007793F">
            <w:pPr>
              <w:spacing w:before="0" w:after="0"/>
              <w:ind w:left="-43"/>
              <w:jc w:val="right"/>
              <w:rPr>
                <w:sz w:val="16"/>
              </w:rPr>
            </w:pPr>
            <w:r w:rsidRPr="00E17CFD">
              <w:rPr>
                <w:sz w:val="16"/>
              </w:rPr>
              <w:t>ULK</w:t>
            </w:r>
          </w:p>
        </w:tc>
        <w:tc>
          <w:tcPr>
            <w:tcW w:w="8215" w:type="dxa"/>
            <w:vAlign w:val="center"/>
          </w:tcPr>
          <w:p w:rsidR="00F65844" w:rsidRPr="00E17CFD" w:rsidRDefault="00F65844" w:rsidP="0007793F">
            <w:pPr>
              <w:spacing w:before="0" w:after="0"/>
              <w:ind w:left="34"/>
              <w:jc w:val="left"/>
              <w:rPr>
                <w:sz w:val="16"/>
              </w:rPr>
            </w:pPr>
            <w:r w:rsidRPr="00E17CFD">
              <w:rPr>
                <w:sz w:val="16"/>
              </w:rPr>
              <w:t>Ústecký kraj</w:t>
            </w:r>
          </w:p>
        </w:tc>
      </w:tr>
      <w:tr w:rsidR="00F65844" w:rsidTr="00F65844">
        <w:trPr>
          <w:trHeight w:val="224"/>
        </w:trPr>
        <w:tc>
          <w:tcPr>
            <w:tcW w:w="1424" w:type="dxa"/>
            <w:vAlign w:val="center"/>
          </w:tcPr>
          <w:p w:rsidR="00F65844" w:rsidRPr="00484D3B" w:rsidRDefault="00F65844" w:rsidP="0007793F">
            <w:pPr>
              <w:spacing w:before="0" w:after="0"/>
              <w:ind w:left="-43"/>
              <w:jc w:val="right"/>
              <w:rPr>
                <w:sz w:val="16"/>
              </w:rPr>
            </w:pPr>
            <w:r>
              <w:rPr>
                <w:sz w:val="16"/>
              </w:rPr>
              <w:t>UoZ</w:t>
            </w:r>
          </w:p>
        </w:tc>
        <w:tc>
          <w:tcPr>
            <w:tcW w:w="8215" w:type="dxa"/>
            <w:vAlign w:val="center"/>
          </w:tcPr>
          <w:p w:rsidR="00F65844" w:rsidRPr="00484D3B" w:rsidRDefault="00F65844" w:rsidP="0007793F">
            <w:pPr>
              <w:tabs>
                <w:tab w:val="left" w:pos="151"/>
              </w:tabs>
              <w:spacing w:before="0" w:after="0"/>
              <w:ind w:left="34"/>
              <w:jc w:val="left"/>
              <w:rPr>
                <w:sz w:val="16"/>
              </w:rPr>
            </w:pPr>
            <w:r>
              <w:rPr>
                <w:sz w:val="16"/>
              </w:rPr>
              <w:t>Uchazeč o zaměstnání</w:t>
            </w:r>
          </w:p>
        </w:tc>
      </w:tr>
      <w:tr w:rsidR="00F65844" w:rsidTr="00F65844">
        <w:trPr>
          <w:trHeight w:val="224"/>
        </w:trPr>
        <w:tc>
          <w:tcPr>
            <w:tcW w:w="1424" w:type="dxa"/>
            <w:vAlign w:val="center"/>
          </w:tcPr>
          <w:p w:rsidR="00F65844" w:rsidRDefault="00F65844" w:rsidP="0007793F">
            <w:pPr>
              <w:spacing w:before="0" w:after="0"/>
              <w:ind w:left="-43"/>
              <w:jc w:val="right"/>
              <w:rPr>
                <w:sz w:val="16"/>
              </w:rPr>
            </w:pPr>
            <w:r>
              <w:rPr>
                <w:sz w:val="16"/>
              </w:rPr>
              <w:t>UoZ/VPM</w:t>
            </w:r>
          </w:p>
        </w:tc>
        <w:tc>
          <w:tcPr>
            <w:tcW w:w="8215" w:type="dxa"/>
            <w:vAlign w:val="center"/>
          </w:tcPr>
          <w:p w:rsidR="00F65844" w:rsidRDefault="00F65844" w:rsidP="0007793F">
            <w:pPr>
              <w:tabs>
                <w:tab w:val="left" w:pos="151"/>
              </w:tabs>
              <w:spacing w:before="0" w:after="0"/>
              <w:ind w:left="34"/>
              <w:jc w:val="left"/>
              <w:rPr>
                <w:sz w:val="16"/>
              </w:rPr>
            </w:pPr>
            <w:r>
              <w:rPr>
                <w:sz w:val="16"/>
              </w:rPr>
              <w:t>Počet uchazečů o zaměstnání připadajících na jedno volné hlášené pracovní místo</w:t>
            </w:r>
          </w:p>
        </w:tc>
      </w:tr>
      <w:tr w:rsidR="00F65844" w:rsidTr="00F65844">
        <w:trPr>
          <w:trHeight w:val="241"/>
        </w:trPr>
        <w:tc>
          <w:tcPr>
            <w:tcW w:w="1424" w:type="dxa"/>
            <w:vAlign w:val="center"/>
          </w:tcPr>
          <w:p w:rsidR="00F65844" w:rsidRPr="00E17CFD" w:rsidRDefault="00F65844" w:rsidP="0007793F">
            <w:pPr>
              <w:spacing w:before="0" w:after="0"/>
              <w:ind w:left="-43"/>
              <w:jc w:val="right"/>
              <w:rPr>
                <w:sz w:val="16"/>
              </w:rPr>
            </w:pPr>
            <w:r>
              <w:rPr>
                <w:sz w:val="16"/>
              </w:rPr>
              <w:t>ÚP ČR</w:t>
            </w:r>
          </w:p>
        </w:tc>
        <w:tc>
          <w:tcPr>
            <w:tcW w:w="8215" w:type="dxa"/>
            <w:vAlign w:val="center"/>
          </w:tcPr>
          <w:p w:rsidR="00F65844" w:rsidRPr="00E17CFD" w:rsidRDefault="00F65844" w:rsidP="0007793F">
            <w:pPr>
              <w:spacing w:before="0" w:after="0"/>
              <w:ind w:left="34"/>
              <w:jc w:val="left"/>
              <w:rPr>
                <w:sz w:val="16"/>
              </w:rPr>
            </w:pPr>
            <w:r>
              <w:rPr>
                <w:sz w:val="16"/>
              </w:rPr>
              <w:t>Úřad práce České republiky</w:t>
            </w:r>
          </w:p>
        </w:tc>
      </w:tr>
      <w:tr w:rsidR="00F65844" w:rsidTr="00F65844">
        <w:trPr>
          <w:trHeight w:val="241"/>
        </w:trPr>
        <w:tc>
          <w:tcPr>
            <w:tcW w:w="1424" w:type="dxa"/>
            <w:vAlign w:val="center"/>
          </w:tcPr>
          <w:p w:rsidR="00F65844" w:rsidRDefault="00F65844" w:rsidP="0007793F">
            <w:pPr>
              <w:spacing w:before="0" w:after="0"/>
              <w:ind w:left="-43"/>
              <w:jc w:val="right"/>
              <w:rPr>
                <w:sz w:val="16"/>
              </w:rPr>
            </w:pPr>
            <w:r>
              <w:rPr>
                <w:sz w:val="16"/>
              </w:rPr>
              <w:t>VDTP</w:t>
            </w:r>
          </w:p>
        </w:tc>
        <w:tc>
          <w:tcPr>
            <w:tcW w:w="8215" w:type="dxa"/>
            <w:vAlign w:val="center"/>
          </w:tcPr>
          <w:p w:rsidR="00F65844" w:rsidRDefault="00F65844" w:rsidP="0007793F">
            <w:pPr>
              <w:spacing w:before="0" w:after="0"/>
              <w:ind w:left="34"/>
              <w:jc w:val="left"/>
              <w:rPr>
                <w:sz w:val="16"/>
              </w:rPr>
            </w:pPr>
            <w:r>
              <w:rPr>
                <w:sz w:val="16"/>
              </w:rPr>
              <w:t>Vzdělávání a dovednosti pro trh práce – projekt UP ČR zaměřený na podp</w:t>
            </w:r>
            <w:r w:rsidR="0070390E">
              <w:rPr>
                <w:sz w:val="16"/>
              </w:rPr>
              <w:t>oru a realizaci rekvalifikací a </w:t>
            </w:r>
            <w:r>
              <w:rPr>
                <w:sz w:val="16"/>
              </w:rPr>
              <w:t>poradenství</w:t>
            </w:r>
          </w:p>
        </w:tc>
      </w:tr>
      <w:tr w:rsidR="00F65844" w:rsidTr="00F65844">
        <w:trPr>
          <w:trHeight w:val="286"/>
        </w:trPr>
        <w:tc>
          <w:tcPr>
            <w:tcW w:w="1424" w:type="dxa"/>
            <w:vAlign w:val="center"/>
          </w:tcPr>
          <w:p w:rsidR="00F65844" w:rsidRPr="00E17CFD" w:rsidRDefault="00F65844" w:rsidP="0007793F">
            <w:pPr>
              <w:spacing w:before="0" w:after="0"/>
              <w:ind w:left="-43"/>
              <w:jc w:val="right"/>
              <w:rPr>
                <w:sz w:val="16"/>
                <w:szCs w:val="16"/>
              </w:rPr>
            </w:pPr>
            <w:r>
              <w:rPr>
                <w:sz w:val="16"/>
              </w:rPr>
              <w:t>VPM</w:t>
            </w:r>
          </w:p>
        </w:tc>
        <w:tc>
          <w:tcPr>
            <w:tcW w:w="8215" w:type="dxa"/>
            <w:vAlign w:val="center"/>
          </w:tcPr>
          <w:p w:rsidR="00F65844" w:rsidRPr="00E17CFD" w:rsidRDefault="00F65844" w:rsidP="0007793F">
            <w:pPr>
              <w:spacing w:before="0" w:after="0"/>
              <w:ind w:left="34"/>
              <w:jc w:val="left"/>
              <w:rPr>
                <w:sz w:val="16"/>
                <w:szCs w:val="16"/>
              </w:rPr>
            </w:pPr>
            <w:r>
              <w:rPr>
                <w:sz w:val="16"/>
              </w:rPr>
              <w:t>Volné pracovní místo</w:t>
            </w:r>
          </w:p>
        </w:tc>
      </w:tr>
      <w:tr w:rsidR="00F65844" w:rsidTr="00F65844">
        <w:trPr>
          <w:trHeight w:val="241"/>
        </w:trPr>
        <w:tc>
          <w:tcPr>
            <w:tcW w:w="1424" w:type="dxa"/>
            <w:vAlign w:val="center"/>
          </w:tcPr>
          <w:p w:rsidR="00F65844" w:rsidRPr="00E17CFD" w:rsidRDefault="00F65844" w:rsidP="0007793F">
            <w:pPr>
              <w:spacing w:before="0" w:after="0"/>
              <w:ind w:left="-43"/>
              <w:jc w:val="right"/>
              <w:rPr>
                <w:sz w:val="16"/>
              </w:rPr>
            </w:pPr>
            <w:r>
              <w:rPr>
                <w:sz w:val="16"/>
                <w:szCs w:val="16"/>
              </w:rPr>
              <w:t>VPP</w:t>
            </w:r>
          </w:p>
        </w:tc>
        <w:tc>
          <w:tcPr>
            <w:tcW w:w="8215" w:type="dxa"/>
            <w:vAlign w:val="center"/>
          </w:tcPr>
          <w:p w:rsidR="00F65844" w:rsidRPr="00E17CFD" w:rsidRDefault="00F65844" w:rsidP="0007793F">
            <w:pPr>
              <w:spacing w:before="0" w:after="0"/>
              <w:ind w:left="34"/>
              <w:jc w:val="left"/>
              <w:rPr>
                <w:sz w:val="16"/>
              </w:rPr>
            </w:pPr>
            <w:r>
              <w:rPr>
                <w:sz w:val="16"/>
                <w:szCs w:val="16"/>
              </w:rPr>
              <w:t>Veřejně prospěné práce (§112 ZoZ)</w:t>
            </w:r>
          </w:p>
        </w:tc>
      </w:tr>
      <w:tr w:rsidR="00F65844" w:rsidTr="00F65844">
        <w:trPr>
          <w:trHeight w:val="224"/>
        </w:trPr>
        <w:tc>
          <w:tcPr>
            <w:tcW w:w="1424" w:type="dxa"/>
            <w:vAlign w:val="center"/>
          </w:tcPr>
          <w:p w:rsidR="00F65844" w:rsidRPr="00484D3B" w:rsidRDefault="00F65844" w:rsidP="0007793F">
            <w:pPr>
              <w:spacing w:before="0" w:after="0"/>
              <w:ind w:left="-43"/>
              <w:jc w:val="right"/>
              <w:rPr>
                <w:sz w:val="16"/>
              </w:rPr>
            </w:pPr>
            <w:r>
              <w:rPr>
                <w:sz w:val="16"/>
              </w:rPr>
              <w:t>VŠ</w:t>
            </w:r>
          </w:p>
        </w:tc>
        <w:tc>
          <w:tcPr>
            <w:tcW w:w="8215" w:type="dxa"/>
            <w:vAlign w:val="center"/>
          </w:tcPr>
          <w:p w:rsidR="00F65844" w:rsidRPr="00484D3B" w:rsidRDefault="00F65844" w:rsidP="0007793F">
            <w:pPr>
              <w:tabs>
                <w:tab w:val="left" w:pos="151"/>
              </w:tabs>
              <w:spacing w:before="0" w:after="0"/>
              <w:ind w:left="34"/>
              <w:jc w:val="left"/>
              <w:rPr>
                <w:sz w:val="16"/>
              </w:rPr>
            </w:pPr>
            <w:r>
              <w:rPr>
                <w:sz w:val="16"/>
              </w:rPr>
              <w:t>vysoká škola, vysokoškolské vzdělání</w:t>
            </w:r>
          </w:p>
        </w:tc>
      </w:tr>
      <w:tr w:rsidR="00636031" w:rsidTr="00F65844">
        <w:trPr>
          <w:trHeight w:val="224"/>
        </w:trPr>
        <w:tc>
          <w:tcPr>
            <w:tcW w:w="1424" w:type="dxa"/>
            <w:vAlign w:val="center"/>
          </w:tcPr>
          <w:p w:rsidR="00636031" w:rsidRDefault="00636031" w:rsidP="0007793F">
            <w:pPr>
              <w:spacing w:before="0" w:after="0"/>
              <w:ind w:left="-43"/>
              <w:jc w:val="right"/>
              <w:rPr>
                <w:sz w:val="16"/>
              </w:rPr>
            </w:pPr>
            <w:r>
              <w:rPr>
                <w:sz w:val="16"/>
              </w:rPr>
              <w:t>VŠPS</w:t>
            </w:r>
          </w:p>
        </w:tc>
        <w:tc>
          <w:tcPr>
            <w:tcW w:w="8215" w:type="dxa"/>
            <w:vAlign w:val="center"/>
          </w:tcPr>
          <w:p w:rsidR="00636031" w:rsidRDefault="00636031" w:rsidP="0007793F">
            <w:pPr>
              <w:tabs>
                <w:tab w:val="left" w:pos="151"/>
              </w:tabs>
              <w:spacing w:before="0" w:after="0"/>
              <w:ind w:left="34"/>
              <w:jc w:val="left"/>
              <w:rPr>
                <w:sz w:val="16"/>
              </w:rPr>
            </w:pPr>
            <w:r>
              <w:rPr>
                <w:sz w:val="16"/>
              </w:rPr>
              <w:t>Výběrové šetření pracovních sil</w:t>
            </w:r>
          </w:p>
        </w:tc>
      </w:tr>
      <w:tr w:rsidR="00F65844" w:rsidTr="00F65844">
        <w:trPr>
          <w:trHeight w:val="241"/>
        </w:trPr>
        <w:tc>
          <w:tcPr>
            <w:tcW w:w="1424" w:type="dxa"/>
            <w:vAlign w:val="center"/>
          </w:tcPr>
          <w:p w:rsidR="00F65844" w:rsidRPr="00484D3B" w:rsidRDefault="00F65844" w:rsidP="0007793F">
            <w:pPr>
              <w:spacing w:before="0" w:after="0"/>
              <w:ind w:left="-43"/>
              <w:jc w:val="right"/>
              <w:rPr>
                <w:sz w:val="16"/>
              </w:rPr>
            </w:pPr>
            <w:r>
              <w:rPr>
                <w:sz w:val="16"/>
              </w:rPr>
              <w:t>VÚPSV</w:t>
            </w:r>
          </w:p>
        </w:tc>
        <w:tc>
          <w:tcPr>
            <w:tcW w:w="8215" w:type="dxa"/>
            <w:vAlign w:val="center"/>
          </w:tcPr>
          <w:p w:rsidR="00F65844" w:rsidRPr="00484D3B" w:rsidRDefault="00F65844" w:rsidP="0007793F">
            <w:pPr>
              <w:tabs>
                <w:tab w:val="left" w:pos="151"/>
              </w:tabs>
              <w:spacing w:before="0" w:after="0"/>
              <w:ind w:left="34"/>
              <w:jc w:val="left"/>
              <w:rPr>
                <w:sz w:val="16"/>
              </w:rPr>
            </w:pPr>
            <w:r>
              <w:rPr>
                <w:sz w:val="16"/>
              </w:rPr>
              <w:t>Výzkumný ústav práce a sociálních věcí, v.v.i</w:t>
            </w:r>
          </w:p>
        </w:tc>
      </w:tr>
      <w:tr w:rsidR="00F65844" w:rsidTr="00F65844">
        <w:trPr>
          <w:trHeight w:val="224"/>
        </w:trPr>
        <w:tc>
          <w:tcPr>
            <w:tcW w:w="1424" w:type="dxa"/>
            <w:vAlign w:val="center"/>
          </w:tcPr>
          <w:p w:rsidR="00F65844" w:rsidRPr="00484D3B" w:rsidRDefault="00F65844" w:rsidP="0007793F">
            <w:pPr>
              <w:spacing w:before="0" w:after="0"/>
              <w:ind w:left="-43"/>
              <w:jc w:val="right"/>
              <w:rPr>
                <w:sz w:val="16"/>
              </w:rPr>
            </w:pPr>
            <w:r w:rsidRPr="00E17CFD">
              <w:rPr>
                <w:sz w:val="16"/>
              </w:rPr>
              <w:t>VYS</w:t>
            </w:r>
          </w:p>
        </w:tc>
        <w:tc>
          <w:tcPr>
            <w:tcW w:w="8215" w:type="dxa"/>
            <w:vAlign w:val="center"/>
          </w:tcPr>
          <w:p w:rsidR="00F65844" w:rsidRPr="00484D3B" w:rsidRDefault="00F65844" w:rsidP="0007793F">
            <w:pPr>
              <w:tabs>
                <w:tab w:val="left" w:pos="151"/>
              </w:tabs>
              <w:spacing w:before="0" w:after="0"/>
              <w:ind w:left="34"/>
              <w:jc w:val="left"/>
              <w:rPr>
                <w:sz w:val="16"/>
              </w:rPr>
            </w:pPr>
            <w:r w:rsidRPr="00E17CFD">
              <w:rPr>
                <w:sz w:val="16"/>
              </w:rPr>
              <w:t>Kraj Vysočina</w:t>
            </w:r>
          </w:p>
        </w:tc>
      </w:tr>
      <w:tr w:rsidR="00F65844" w:rsidTr="00F65844">
        <w:trPr>
          <w:trHeight w:val="241"/>
        </w:trPr>
        <w:tc>
          <w:tcPr>
            <w:tcW w:w="1424" w:type="dxa"/>
            <w:vAlign w:val="center"/>
          </w:tcPr>
          <w:p w:rsidR="00F65844" w:rsidRPr="00E17CFD" w:rsidRDefault="00F65844" w:rsidP="0007793F">
            <w:pPr>
              <w:spacing w:before="0" w:after="0"/>
              <w:ind w:left="-43"/>
              <w:jc w:val="right"/>
              <w:rPr>
                <w:sz w:val="16"/>
                <w:szCs w:val="16"/>
              </w:rPr>
            </w:pPr>
            <w:r>
              <w:rPr>
                <w:sz w:val="16"/>
              </w:rPr>
              <w:t>ZLK</w:t>
            </w:r>
          </w:p>
        </w:tc>
        <w:tc>
          <w:tcPr>
            <w:tcW w:w="8215" w:type="dxa"/>
            <w:vAlign w:val="center"/>
          </w:tcPr>
          <w:p w:rsidR="00F65844" w:rsidRPr="00E17CFD" w:rsidRDefault="00F65844" w:rsidP="0007793F">
            <w:pPr>
              <w:spacing w:before="0" w:after="0"/>
              <w:ind w:left="34"/>
              <w:jc w:val="left"/>
              <w:rPr>
                <w:sz w:val="16"/>
                <w:szCs w:val="16"/>
              </w:rPr>
            </w:pPr>
            <w:r>
              <w:rPr>
                <w:sz w:val="16"/>
              </w:rPr>
              <w:t>Zlínský kraj</w:t>
            </w:r>
          </w:p>
        </w:tc>
      </w:tr>
      <w:tr w:rsidR="00F65844" w:rsidTr="00F65844">
        <w:trPr>
          <w:trHeight w:val="224"/>
        </w:trPr>
        <w:tc>
          <w:tcPr>
            <w:tcW w:w="1424" w:type="dxa"/>
            <w:vAlign w:val="center"/>
          </w:tcPr>
          <w:p w:rsidR="00F65844" w:rsidRDefault="00F65844" w:rsidP="0007793F">
            <w:pPr>
              <w:spacing w:before="0" w:after="0"/>
              <w:ind w:left="-43"/>
              <w:jc w:val="right"/>
              <w:rPr>
                <w:sz w:val="16"/>
              </w:rPr>
            </w:pPr>
            <w:r>
              <w:rPr>
                <w:sz w:val="16"/>
              </w:rPr>
              <w:t>ZoZ</w:t>
            </w:r>
          </w:p>
        </w:tc>
        <w:tc>
          <w:tcPr>
            <w:tcW w:w="8215" w:type="dxa"/>
            <w:vAlign w:val="center"/>
          </w:tcPr>
          <w:p w:rsidR="00F65844" w:rsidRDefault="00F65844" w:rsidP="0007793F">
            <w:pPr>
              <w:spacing w:before="0" w:after="0"/>
              <w:ind w:left="34"/>
              <w:jc w:val="left"/>
              <w:rPr>
                <w:sz w:val="16"/>
              </w:rPr>
            </w:pPr>
            <w:r>
              <w:rPr>
                <w:sz w:val="16"/>
              </w:rPr>
              <w:t>Zákon č. 435/2004 Sb., o zaměstnanosti, ve znění pozdějších předpisů (rovněž jako „zákon o zaměstnanosti“)</w:t>
            </w:r>
          </w:p>
        </w:tc>
      </w:tr>
      <w:tr w:rsidR="00F65844" w:rsidTr="00F65844">
        <w:trPr>
          <w:trHeight w:val="224"/>
        </w:trPr>
        <w:tc>
          <w:tcPr>
            <w:tcW w:w="1424" w:type="dxa"/>
            <w:vAlign w:val="center"/>
          </w:tcPr>
          <w:p w:rsidR="00F65844" w:rsidRDefault="00F65844" w:rsidP="0007793F">
            <w:pPr>
              <w:spacing w:before="0" w:after="0"/>
              <w:ind w:left="-43"/>
              <w:jc w:val="right"/>
              <w:rPr>
                <w:sz w:val="16"/>
              </w:rPr>
            </w:pPr>
            <w:r>
              <w:rPr>
                <w:sz w:val="16"/>
              </w:rPr>
              <w:t>ZŠ</w:t>
            </w:r>
          </w:p>
        </w:tc>
        <w:tc>
          <w:tcPr>
            <w:tcW w:w="8215" w:type="dxa"/>
            <w:vAlign w:val="center"/>
          </w:tcPr>
          <w:p w:rsidR="00F65844" w:rsidRDefault="00F65844" w:rsidP="0007793F">
            <w:pPr>
              <w:spacing w:before="0" w:after="0"/>
              <w:ind w:left="34"/>
              <w:jc w:val="left"/>
              <w:rPr>
                <w:sz w:val="16"/>
              </w:rPr>
            </w:pPr>
            <w:r>
              <w:rPr>
                <w:sz w:val="16"/>
              </w:rPr>
              <w:t>Základní škola, základní vzdělání</w:t>
            </w:r>
          </w:p>
        </w:tc>
      </w:tr>
      <w:tr w:rsidR="00F65844" w:rsidTr="00F65844">
        <w:trPr>
          <w:trHeight w:val="224"/>
        </w:trPr>
        <w:tc>
          <w:tcPr>
            <w:tcW w:w="1424" w:type="dxa"/>
            <w:vAlign w:val="center"/>
          </w:tcPr>
          <w:p w:rsidR="00F65844" w:rsidRDefault="00F65844" w:rsidP="0007793F">
            <w:pPr>
              <w:spacing w:before="0" w:after="0"/>
              <w:ind w:left="-43"/>
              <w:jc w:val="right"/>
              <w:rPr>
                <w:sz w:val="16"/>
              </w:rPr>
            </w:pPr>
          </w:p>
        </w:tc>
        <w:tc>
          <w:tcPr>
            <w:tcW w:w="8215" w:type="dxa"/>
            <w:vAlign w:val="center"/>
          </w:tcPr>
          <w:p w:rsidR="00F65844" w:rsidRDefault="00F65844" w:rsidP="0007793F">
            <w:pPr>
              <w:spacing w:before="0" w:after="0"/>
              <w:ind w:left="34"/>
              <w:jc w:val="left"/>
              <w:rPr>
                <w:sz w:val="16"/>
              </w:rPr>
            </w:pPr>
          </w:p>
        </w:tc>
      </w:tr>
      <w:tr w:rsidR="00F65844" w:rsidTr="00F65844">
        <w:trPr>
          <w:trHeight w:val="224"/>
        </w:trPr>
        <w:tc>
          <w:tcPr>
            <w:tcW w:w="1424" w:type="dxa"/>
            <w:vAlign w:val="center"/>
          </w:tcPr>
          <w:p w:rsidR="00F65844" w:rsidRPr="00F65844" w:rsidRDefault="00F65844" w:rsidP="0007793F">
            <w:pPr>
              <w:pStyle w:val="Seznamobrzk"/>
              <w:spacing w:before="0" w:after="0"/>
              <w:jc w:val="right"/>
              <w:rPr>
                <w:rFonts w:asciiTheme="majorHAnsi" w:hAnsiTheme="majorHAnsi"/>
                <w:b/>
                <w:color w:val="0070C0"/>
                <w:sz w:val="20"/>
                <w:lang w:eastAsia="cs-CZ"/>
              </w:rPr>
            </w:pPr>
          </w:p>
        </w:tc>
        <w:tc>
          <w:tcPr>
            <w:tcW w:w="8215" w:type="dxa"/>
            <w:vAlign w:val="center"/>
          </w:tcPr>
          <w:p w:rsidR="00F65844" w:rsidRPr="00F65844" w:rsidRDefault="00F65844" w:rsidP="0007793F">
            <w:pPr>
              <w:spacing w:before="0" w:after="0"/>
              <w:ind w:left="34"/>
              <w:jc w:val="left"/>
              <w:rPr>
                <w:i/>
                <w:sz w:val="16"/>
              </w:rPr>
            </w:pPr>
          </w:p>
        </w:tc>
      </w:tr>
    </w:tbl>
    <w:p w:rsidR="00CC4B6B" w:rsidRDefault="00CC4B6B" w:rsidP="0007793F">
      <w:pPr>
        <w:pStyle w:val="Nadpis1"/>
        <w:sectPr w:rsidR="00CC4B6B" w:rsidSect="00CC4B6B">
          <w:footerReference w:type="default" r:id="rId18"/>
          <w:pgSz w:w="11906" w:h="16838"/>
          <w:pgMar w:top="1417" w:right="1417" w:bottom="1417" w:left="1417" w:header="708" w:footer="708" w:gutter="0"/>
          <w:pgNumType w:fmt="lowerRoman" w:start="1"/>
          <w:cols w:space="708"/>
          <w:docGrid w:linePitch="360"/>
        </w:sectPr>
      </w:pPr>
    </w:p>
    <w:p w:rsidR="00F2095D" w:rsidRDefault="00F2095D" w:rsidP="0007793F">
      <w:pPr>
        <w:pStyle w:val="Nadpis1"/>
        <w:numPr>
          <w:ilvl w:val="0"/>
          <w:numId w:val="0"/>
        </w:numPr>
        <w:ind w:left="360"/>
      </w:pPr>
      <w:bookmarkStart w:id="1" w:name="_Toc524691427"/>
      <w:r>
        <w:lastRenderedPageBreak/>
        <w:t>Manažerské shrnutí</w:t>
      </w:r>
      <w:bookmarkEnd w:id="1"/>
    </w:p>
    <w:p w:rsidR="00313589" w:rsidRDefault="00313589" w:rsidP="00313589">
      <w:pPr>
        <w:spacing w:before="0" w:after="200"/>
      </w:pPr>
      <w:r>
        <w:t>V 1. polovině roku 2018 pokračovaly trendy zjevné již v minulých letech. Na trhu práce pokračoval růst poptávky po pracovní síle vyvolaný ekonomickým růstem. Výrazně tak došlo k navýšení počtu hlášených volných pracovních míst, jejichž počet přesáhl k 30. 6. 2018 počet evidovaných uchazečů o zaměstnání.</w:t>
      </w:r>
    </w:p>
    <w:p w:rsidR="00313589" w:rsidRDefault="00313589" w:rsidP="00313589">
      <w:pPr>
        <w:spacing w:before="0" w:after="200"/>
      </w:pPr>
      <w:r>
        <w:t>Český trh práce se tak nachází nejen pod hranicí své dlouhodobé přirozené míry nezaměstnanosti, ale v řadě regionů a odvětví ve stavu nedostatku volné pracovní síly z řad uchazečů o zaměstnání. Má-li být poptávka po pracovní síle saturována domácími zdroji, pak je nutné maximalizovat zbývající volné pracovní síly – uchazeče o zaměstnání a aktivizovat osoby dosud stojící mimo trh práce v ekonomické neaktivitě.</w:t>
      </w:r>
    </w:p>
    <w:p w:rsidR="00F2520B" w:rsidRDefault="00313589" w:rsidP="00313589">
      <w:pPr>
        <w:spacing w:before="0" w:after="200"/>
      </w:pPr>
      <w:r>
        <w:t>Poptávka po pracovní síle je však tažena zejména zvyšující se poptávkou po profesích vyžadující nižší úrovně kvalifikací</w:t>
      </w:r>
      <w:r w:rsidR="00F2520B">
        <w:t>, téměř u 2/3 hlášených volných pracovních míst nevyžadují zaměstnavatelé vyšší vzdělání než vzdělání základní.</w:t>
      </w:r>
    </w:p>
    <w:p w:rsidR="00F2520B" w:rsidRDefault="00F2520B" w:rsidP="00313589">
      <w:pPr>
        <w:spacing w:before="0" w:after="200"/>
      </w:pPr>
      <w:r>
        <w:t>Na druhé straně se projevuje kvalifikační nesoulad u profesí vyžadujících vyšší stupně kvalifikace a vzdělání, když s rostoucími požadavky zaměstnavatelů na kvalifikaci narůstá počet volných pracovních míst dlouhodobě neobsazených, a to i přes to, že ve srovnání s profesemi vyžadujícími nižší kvalifikaci panuje relativní dostatek volných pracovních sil.</w:t>
      </w:r>
    </w:p>
    <w:p w:rsidR="00F2520B" w:rsidRDefault="00F2520B" w:rsidP="00313589">
      <w:pPr>
        <w:spacing w:before="0" w:after="200"/>
      </w:pPr>
      <w:r>
        <w:t>Vysoká poptávka po pracovní síle se projevuje na zlepšení postavení znevýhodněných osob na trhu práce, když jejich absolutní počet klesá. Obtížnější vstup některých skupin na trh práce se však projevuje zvyšujícím se jejich podílem na celkové nezaměstnanosti. To však neplatí v případě absolventů, resp. osob do 25 let a v případě dlouhodobě nezaměstnaných osob.</w:t>
      </w:r>
    </w:p>
    <w:p w:rsidR="00F2520B" w:rsidRDefault="00F2520B" w:rsidP="00313589">
      <w:pPr>
        <w:spacing w:before="0" w:after="200"/>
      </w:pPr>
      <w:r>
        <w:t>Vysoká poptávka po pracovní síle zapříčiňuje růst mezd a platů, nicméně nadále panuje vysoký rozdíl v odměňování žen a mužů.</w:t>
      </w:r>
    </w:p>
    <w:p w:rsidR="00FF1B53" w:rsidRDefault="00F2520B" w:rsidP="00313589">
      <w:pPr>
        <w:spacing w:before="0" w:after="200"/>
      </w:pPr>
      <w:r>
        <w:t>Ze 17 opatření, která byla vládou ČR přijata v rámci usnesení č. 1127/2016, bylo k 30. 6. 2018 plně splněno 5 opatření, 8 opatření bylo plněno průběžně. Zbývající 4 opatření byla řešena.</w:t>
      </w:r>
      <w:r w:rsidR="00FF1B53">
        <w:br w:type="page"/>
      </w:r>
    </w:p>
    <w:p w:rsidR="008D625D" w:rsidRPr="00184D13" w:rsidRDefault="008D625D" w:rsidP="0007793F">
      <w:pPr>
        <w:pStyle w:val="Nadpis1"/>
      </w:pPr>
      <w:bookmarkStart w:id="2" w:name="_Toc524691428"/>
      <w:r w:rsidRPr="00184D13">
        <w:lastRenderedPageBreak/>
        <w:t>Analýza nabídky a poptávky</w:t>
      </w:r>
      <w:bookmarkEnd w:id="2"/>
    </w:p>
    <w:p w:rsidR="008D625D" w:rsidRPr="008D625D" w:rsidRDefault="008D625D" w:rsidP="0007793F">
      <w:pPr>
        <w:pStyle w:val="Nadpis2"/>
      </w:pPr>
      <w:bookmarkStart w:id="3" w:name="_Toc524691429"/>
      <w:r w:rsidRPr="008D625D">
        <w:t>Situace na trhu práce k 3</w:t>
      </w:r>
      <w:r w:rsidR="00FF1B53">
        <w:t>0</w:t>
      </w:r>
      <w:r w:rsidRPr="008D625D">
        <w:t xml:space="preserve">. </w:t>
      </w:r>
      <w:r w:rsidR="00FF1B53">
        <w:t>6</w:t>
      </w:r>
      <w:r w:rsidRPr="008D625D">
        <w:t>. 201</w:t>
      </w:r>
      <w:r w:rsidR="00FF1B53">
        <w:t>8</w:t>
      </w:r>
      <w:bookmarkEnd w:id="3"/>
    </w:p>
    <w:p w:rsidR="00FF1B53" w:rsidRDefault="00FF1B53" w:rsidP="00EA0829">
      <w:pPr>
        <w:spacing w:before="0" w:after="200"/>
      </w:pPr>
      <w:r>
        <w:t xml:space="preserve">Stejně jako v minulých obdobích i v 1. polovině roku 2018 se na trhu práce projevoval pozitivní vývoj hospodářství, charakterizovaný snižováním nezaměstnanosti </w:t>
      </w:r>
      <w:r w:rsidR="00BC38DA">
        <w:t>a </w:t>
      </w:r>
      <w:r>
        <w:t>významným růstem počtu volných pracovních míst.</w:t>
      </w:r>
      <w:r w:rsidR="00EA0829" w:rsidRPr="00EA0829">
        <w:t xml:space="preserve"> </w:t>
      </w:r>
      <w:r w:rsidR="00EA0829">
        <w:t>Český trh práce vykazoval rekordní hodnoty jak v absolutních číslech, tak v relativních ukazatelích.</w:t>
      </w:r>
    </w:p>
    <w:p w:rsidR="00FF1B53" w:rsidRDefault="00FF1B53" w:rsidP="0007793F">
      <w:pPr>
        <w:spacing w:before="0" w:after="200"/>
      </w:pPr>
      <w:r>
        <w:t xml:space="preserve">K 30. </w:t>
      </w:r>
      <w:r w:rsidR="00960E3F">
        <w:t>6.</w:t>
      </w:r>
      <w:r>
        <w:t xml:space="preserve"> 2018 </w:t>
      </w:r>
      <w:r w:rsidR="00960E3F">
        <w:t>Úřad práce České republiky (Ú</w:t>
      </w:r>
      <w:r>
        <w:t xml:space="preserve">P ČR) evidoval celkem </w:t>
      </w:r>
      <w:r w:rsidR="00D83042">
        <w:t>223 786 uchazečů o zaměstnání</w:t>
      </w:r>
      <w:r>
        <w:t xml:space="preserve"> </w:t>
      </w:r>
      <w:r w:rsidR="00960E3F">
        <w:t xml:space="preserve">(UoZ) </w:t>
      </w:r>
      <w:r>
        <w:t xml:space="preserve">a </w:t>
      </w:r>
      <w:r w:rsidR="006D5A0F">
        <w:t>301 516</w:t>
      </w:r>
      <w:r>
        <w:t xml:space="preserve"> volných pracovních míst</w:t>
      </w:r>
      <w:r w:rsidR="00DA1781">
        <w:t xml:space="preserve"> (VPM)</w:t>
      </w:r>
      <w:r>
        <w:t>. Meziročně</w:t>
      </w:r>
      <w:r w:rsidR="00960E3F">
        <w:t>,</w:t>
      </w:r>
      <w:r>
        <w:t xml:space="preserve"> </w:t>
      </w:r>
      <w:r w:rsidR="00D83042">
        <w:t>oproti stavu k 30. 6. 2017</w:t>
      </w:r>
      <w:r w:rsidR="00960E3F">
        <w:t>,</w:t>
      </w:r>
      <w:r w:rsidR="00D83042">
        <w:t xml:space="preserve"> </w:t>
      </w:r>
      <w:r>
        <w:t>poklesl počet uchazečů o zaměstnání o</w:t>
      </w:r>
      <w:r w:rsidR="00D83042">
        <w:t xml:space="preserve"> 73 </w:t>
      </w:r>
      <w:r w:rsidR="00DA1781">
        <w:t>653</w:t>
      </w:r>
      <w:r>
        <w:t>, zatímco počet volných pracovních míst meziročně vzrostl o</w:t>
      </w:r>
      <w:r w:rsidR="00DA1781">
        <w:t xml:space="preserve"> 11</w:t>
      </w:r>
      <w:r w:rsidR="006D5A0F">
        <w:t>8</w:t>
      </w:r>
      <w:r w:rsidR="00DA1781">
        <w:t xml:space="preserve"> </w:t>
      </w:r>
      <w:r w:rsidR="006D5A0F">
        <w:t>016</w:t>
      </w:r>
      <w:r>
        <w:t>.</w:t>
      </w:r>
      <w:r w:rsidR="00DA1781">
        <w:t xml:space="preserve"> Zejména vysoká dynamika nárůstu VPM je v 1. polovině roku 2018 znatelná, když od prosince 2017 do června 2018 vzrostl počet VPM o 84 </w:t>
      </w:r>
      <w:r w:rsidR="006D5A0F">
        <w:t>877</w:t>
      </w:r>
      <w:r w:rsidR="00DA1781">
        <w:t>.</w:t>
      </w:r>
    </w:p>
    <w:p w:rsidR="00FF1B53" w:rsidRDefault="00EA0829" w:rsidP="0007793F">
      <w:pPr>
        <w:spacing w:before="0" w:after="200"/>
      </w:pPr>
      <w:r>
        <w:t>P</w:t>
      </w:r>
      <w:r w:rsidR="00FF1B53">
        <w:t xml:space="preserve">odíl nezaměstnaných osob činil v červnu </w:t>
      </w:r>
      <w:r w:rsidR="00DA1781">
        <w:t>2,9</w:t>
      </w:r>
      <w:r w:rsidR="00FF1B53">
        <w:t xml:space="preserve"> %</w:t>
      </w:r>
      <w:r w:rsidR="00DA1781">
        <w:t>, meziročně tak poklesl o 1,1 p. b.</w:t>
      </w:r>
      <w:r w:rsidR="00FF1B53">
        <w:t xml:space="preserve"> </w:t>
      </w:r>
      <w:r w:rsidR="005925B1">
        <w:t>M</w:t>
      </w:r>
      <w:r w:rsidR="00FF1B53">
        <w:t>íra nezaměstnanosti, využívána EUROSTATem pro mezinárodní srovnání</w:t>
      </w:r>
      <w:r w:rsidR="005925B1">
        <w:t>,</w:t>
      </w:r>
      <w:r w:rsidR="00FF1B53">
        <w:t xml:space="preserve"> činila </w:t>
      </w:r>
      <w:r w:rsidR="005925B1">
        <w:t>2,</w:t>
      </w:r>
      <w:r w:rsidR="006D5A0F">
        <w:t>2</w:t>
      </w:r>
      <w:r w:rsidR="008252CF">
        <w:t> </w:t>
      </w:r>
      <w:r w:rsidR="00FF1B53">
        <w:t>%. Tato hodnota pak činila Českou republiku zemí s nejnižší nezaměstnaností v rámci Evropské unie, což je ale již dlouhodobější stav.</w:t>
      </w:r>
      <w:r w:rsidR="005925B1">
        <w:t xml:space="preserve"> Průměr EU28 činil v téže době 6,9 %.</w:t>
      </w:r>
    </w:p>
    <w:p w:rsidR="00592940" w:rsidRDefault="00FF1B53" w:rsidP="0007793F">
      <w:pPr>
        <w:spacing w:before="0" w:after="200"/>
      </w:pPr>
      <w:r>
        <w:t>Nadále tak pokračují tendence popisované již v předešlých zprávách</w:t>
      </w:r>
      <w:r w:rsidR="005925B1">
        <w:t xml:space="preserve"> a český trh práce se nachází pod hranicí přirozené míry nezaměstnanosti</w:t>
      </w:r>
      <w:r>
        <w:t>.</w:t>
      </w:r>
      <w:r w:rsidR="00592940">
        <w:t xml:space="preserve"> Tyto pozitivní tendence jsou sice celoplošné, nicméně neprojevují se v jedn</w:t>
      </w:r>
      <w:r w:rsidR="00BC38DA">
        <w:t>otlivých regionech rovnoměrně a </w:t>
      </w:r>
      <w:r w:rsidR="00592940">
        <w:t xml:space="preserve">setrvávají rozdíly ve výkonnosti regionálních trhů práce. </w:t>
      </w:r>
      <w:r w:rsidR="00592940" w:rsidRPr="005925B1">
        <w:t xml:space="preserve">Viz </w:t>
      </w:r>
      <w:r w:rsidR="005925B1">
        <w:rPr>
          <w:highlight w:val="yellow"/>
        </w:rPr>
        <w:fldChar w:fldCharType="begin"/>
      </w:r>
      <w:r w:rsidR="005925B1">
        <w:rPr>
          <w:highlight w:val="yellow"/>
        </w:rPr>
        <w:instrText xml:space="preserve"> REF _Ref523232885 \h </w:instrText>
      </w:r>
      <w:r w:rsidR="0007793F">
        <w:rPr>
          <w:highlight w:val="yellow"/>
        </w:rPr>
        <w:instrText xml:space="preserve"> \* MERGEFORMAT </w:instrText>
      </w:r>
      <w:r w:rsidR="005925B1">
        <w:rPr>
          <w:highlight w:val="yellow"/>
        </w:rPr>
      </w:r>
      <w:r w:rsidR="005925B1">
        <w:rPr>
          <w:highlight w:val="yellow"/>
        </w:rPr>
        <w:fldChar w:fldCharType="separate"/>
      </w:r>
      <w:r w:rsidR="00BC38DA">
        <w:t xml:space="preserve">Tabulka </w:t>
      </w:r>
      <w:r w:rsidR="00BC38DA">
        <w:rPr>
          <w:noProof/>
        </w:rPr>
        <w:t>1</w:t>
      </w:r>
      <w:r w:rsidR="005925B1">
        <w:rPr>
          <w:highlight w:val="yellow"/>
        </w:rPr>
        <w:fldChar w:fldCharType="end"/>
      </w:r>
      <w:r w:rsidR="005925B1">
        <w:t>.</w:t>
      </w:r>
    </w:p>
    <w:p w:rsidR="00592940" w:rsidRPr="008D625D" w:rsidRDefault="00592940" w:rsidP="0007793F">
      <w:pPr>
        <w:pStyle w:val="Titulek"/>
        <w:spacing w:before="240"/>
        <w:rPr>
          <w:sz w:val="24"/>
        </w:rPr>
      </w:pPr>
      <w:bookmarkStart w:id="4" w:name="_Ref523232885"/>
      <w:bookmarkStart w:id="5" w:name="_Toc524691478"/>
      <w:r>
        <w:t xml:space="preserve">Tabulka </w:t>
      </w:r>
      <w:r w:rsidR="00C31F6D">
        <w:rPr>
          <w:noProof/>
        </w:rPr>
        <w:fldChar w:fldCharType="begin"/>
      </w:r>
      <w:r w:rsidR="00C31F6D">
        <w:rPr>
          <w:noProof/>
        </w:rPr>
        <w:instrText xml:space="preserve"> SEQ Tabulka \* ARABIC </w:instrText>
      </w:r>
      <w:r w:rsidR="00C31F6D">
        <w:rPr>
          <w:noProof/>
        </w:rPr>
        <w:fldChar w:fldCharType="separate"/>
      </w:r>
      <w:r w:rsidR="00BC38DA">
        <w:rPr>
          <w:noProof/>
        </w:rPr>
        <w:t>1</w:t>
      </w:r>
      <w:r w:rsidR="00C31F6D">
        <w:rPr>
          <w:noProof/>
        </w:rPr>
        <w:fldChar w:fldCharType="end"/>
      </w:r>
      <w:bookmarkEnd w:id="4"/>
      <w:r>
        <w:t xml:space="preserve"> Základní ukazatele nezaměstnanosti k 30. 6. 2018 v krajích ČR</w:t>
      </w:r>
      <w:bookmarkEnd w:id="5"/>
    </w:p>
    <w:tbl>
      <w:tblPr>
        <w:tblW w:w="88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62"/>
        <w:gridCol w:w="1292"/>
        <w:gridCol w:w="1588"/>
        <w:gridCol w:w="1588"/>
        <w:gridCol w:w="1402"/>
      </w:tblGrid>
      <w:tr w:rsidR="00D83042" w:rsidRPr="00D83042" w:rsidTr="005925B1">
        <w:trPr>
          <w:trHeight w:val="272"/>
        </w:trPr>
        <w:tc>
          <w:tcPr>
            <w:tcW w:w="2962" w:type="dxa"/>
            <w:shd w:val="clear" w:color="auto" w:fill="auto"/>
            <w:noWrap/>
            <w:vAlign w:val="bottom"/>
            <w:hideMark/>
          </w:tcPr>
          <w:p w:rsidR="00D83042" w:rsidRPr="00D83042" w:rsidRDefault="00D83042" w:rsidP="0007793F">
            <w:pPr>
              <w:spacing w:before="0" w:after="0"/>
              <w:jc w:val="left"/>
              <w:rPr>
                <w:rFonts w:ascii="Calibri" w:eastAsia="Times New Roman" w:hAnsi="Calibri" w:cs="Calibri"/>
                <w:b/>
                <w:bCs/>
                <w:color w:val="000000"/>
                <w:sz w:val="22"/>
                <w:lang w:eastAsia="cs-CZ"/>
              </w:rPr>
            </w:pPr>
            <w:r w:rsidRPr="00D83042">
              <w:rPr>
                <w:rFonts w:ascii="Calibri" w:eastAsia="Times New Roman" w:hAnsi="Calibri" w:cs="Calibri"/>
                <w:b/>
                <w:bCs/>
                <w:color w:val="000000"/>
                <w:sz w:val="22"/>
                <w:lang w:eastAsia="cs-CZ"/>
              </w:rPr>
              <w:t>Kraj</w:t>
            </w:r>
          </w:p>
        </w:tc>
        <w:tc>
          <w:tcPr>
            <w:tcW w:w="1292" w:type="dxa"/>
            <w:shd w:val="clear" w:color="auto" w:fill="auto"/>
            <w:noWrap/>
            <w:vAlign w:val="bottom"/>
            <w:hideMark/>
          </w:tcPr>
          <w:p w:rsidR="00D83042" w:rsidRPr="00D83042" w:rsidRDefault="00D83042" w:rsidP="0007793F">
            <w:pPr>
              <w:spacing w:before="0" w:after="0"/>
              <w:jc w:val="left"/>
              <w:rPr>
                <w:rFonts w:ascii="Calibri" w:eastAsia="Times New Roman" w:hAnsi="Calibri" w:cs="Calibri"/>
                <w:b/>
                <w:bCs/>
                <w:color w:val="000000"/>
                <w:sz w:val="22"/>
                <w:lang w:eastAsia="cs-CZ"/>
              </w:rPr>
            </w:pPr>
            <w:r w:rsidRPr="00D83042">
              <w:rPr>
                <w:rFonts w:ascii="Calibri" w:eastAsia="Times New Roman" w:hAnsi="Calibri" w:cs="Calibri"/>
                <w:b/>
                <w:bCs/>
                <w:color w:val="000000"/>
                <w:sz w:val="22"/>
                <w:lang w:eastAsia="cs-CZ"/>
              </w:rPr>
              <w:t>PNO (%)</w:t>
            </w:r>
          </w:p>
        </w:tc>
        <w:tc>
          <w:tcPr>
            <w:tcW w:w="1588" w:type="dxa"/>
            <w:shd w:val="clear" w:color="auto" w:fill="auto"/>
            <w:noWrap/>
            <w:vAlign w:val="bottom"/>
            <w:hideMark/>
          </w:tcPr>
          <w:p w:rsidR="00D83042" w:rsidRPr="00D83042" w:rsidRDefault="00D83042" w:rsidP="0007793F">
            <w:pPr>
              <w:spacing w:before="0" w:after="0"/>
              <w:jc w:val="left"/>
              <w:rPr>
                <w:rFonts w:ascii="Calibri" w:eastAsia="Times New Roman" w:hAnsi="Calibri" w:cs="Calibri"/>
                <w:b/>
                <w:bCs/>
                <w:color w:val="000000"/>
                <w:sz w:val="22"/>
                <w:lang w:eastAsia="cs-CZ"/>
              </w:rPr>
            </w:pPr>
            <w:r w:rsidRPr="00D83042">
              <w:rPr>
                <w:rFonts w:ascii="Calibri" w:eastAsia="Times New Roman" w:hAnsi="Calibri" w:cs="Calibri"/>
                <w:b/>
                <w:bCs/>
                <w:color w:val="000000"/>
                <w:sz w:val="22"/>
                <w:lang w:eastAsia="cs-CZ"/>
              </w:rPr>
              <w:t>Počet UoZ</w:t>
            </w:r>
          </w:p>
        </w:tc>
        <w:tc>
          <w:tcPr>
            <w:tcW w:w="1588" w:type="dxa"/>
            <w:shd w:val="clear" w:color="auto" w:fill="auto"/>
            <w:noWrap/>
            <w:vAlign w:val="bottom"/>
            <w:hideMark/>
          </w:tcPr>
          <w:p w:rsidR="00D83042" w:rsidRPr="00D83042" w:rsidRDefault="00D83042" w:rsidP="0007793F">
            <w:pPr>
              <w:spacing w:before="0" w:after="0"/>
              <w:jc w:val="left"/>
              <w:rPr>
                <w:rFonts w:ascii="Calibri" w:eastAsia="Times New Roman" w:hAnsi="Calibri" w:cs="Calibri"/>
                <w:b/>
                <w:bCs/>
                <w:color w:val="000000"/>
                <w:sz w:val="22"/>
                <w:lang w:eastAsia="cs-CZ"/>
              </w:rPr>
            </w:pPr>
            <w:r w:rsidRPr="00D83042">
              <w:rPr>
                <w:rFonts w:ascii="Calibri" w:eastAsia="Times New Roman" w:hAnsi="Calibri" w:cs="Calibri"/>
                <w:b/>
                <w:bCs/>
                <w:color w:val="000000"/>
                <w:sz w:val="22"/>
                <w:lang w:eastAsia="cs-CZ"/>
              </w:rPr>
              <w:t>Počet VPM</w:t>
            </w:r>
          </w:p>
        </w:tc>
        <w:tc>
          <w:tcPr>
            <w:tcW w:w="1402" w:type="dxa"/>
            <w:shd w:val="clear" w:color="auto" w:fill="auto"/>
            <w:noWrap/>
            <w:vAlign w:val="bottom"/>
            <w:hideMark/>
          </w:tcPr>
          <w:p w:rsidR="00D83042" w:rsidRPr="00D83042" w:rsidRDefault="00D83042" w:rsidP="0007793F">
            <w:pPr>
              <w:spacing w:before="0" w:after="0"/>
              <w:jc w:val="left"/>
              <w:rPr>
                <w:rFonts w:ascii="Calibri" w:eastAsia="Times New Roman" w:hAnsi="Calibri" w:cs="Calibri"/>
                <w:b/>
                <w:bCs/>
                <w:color w:val="000000"/>
                <w:sz w:val="22"/>
                <w:lang w:eastAsia="cs-CZ"/>
              </w:rPr>
            </w:pPr>
            <w:r w:rsidRPr="00D83042">
              <w:rPr>
                <w:rFonts w:ascii="Calibri" w:eastAsia="Times New Roman" w:hAnsi="Calibri" w:cs="Calibri"/>
                <w:b/>
                <w:bCs/>
                <w:color w:val="000000"/>
                <w:sz w:val="22"/>
                <w:lang w:eastAsia="cs-CZ"/>
              </w:rPr>
              <w:t>UoZ/VPM</w:t>
            </w:r>
          </w:p>
        </w:tc>
      </w:tr>
      <w:tr w:rsidR="00D83042" w:rsidRPr="00D83042" w:rsidTr="005925B1">
        <w:trPr>
          <w:trHeight w:val="272"/>
        </w:trPr>
        <w:tc>
          <w:tcPr>
            <w:tcW w:w="2962" w:type="dxa"/>
            <w:shd w:val="clear" w:color="auto" w:fill="auto"/>
            <w:noWrap/>
            <w:vAlign w:val="bottom"/>
            <w:hideMark/>
          </w:tcPr>
          <w:p w:rsidR="00D83042" w:rsidRPr="00D83042" w:rsidRDefault="00960E3F" w:rsidP="0007793F">
            <w:pPr>
              <w:spacing w:before="0" w:after="0"/>
              <w:jc w:val="left"/>
              <w:rPr>
                <w:rFonts w:ascii="Calibri" w:eastAsia="Times New Roman" w:hAnsi="Calibri" w:cs="Calibri"/>
                <w:color w:val="000000"/>
                <w:sz w:val="22"/>
                <w:lang w:eastAsia="cs-CZ"/>
              </w:rPr>
            </w:pPr>
            <w:r>
              <w:rPr>
                <w:rFonts w:ascii="Calibri" w:eastAsia="Times New Roman" w:hAnsi="Calibri" w:cs="Calibri"/>
                <w:color w:val="000000"/>
                <w:sz w:val="22"/>
                <w:lang w:eastAsia="cs-CZ"/>
              </w:rPr>
              <w:t>h</w:t>
            </w:r>
            <w:r w:rsidR="00D83042" w:rsidRPr="00D83042">
              <w:rPr>
                <w:rFonts w:ascii="Calibri" w:eastAsia="Times New Roman" w:hAnsi="Calibri" w:cs="Calibri"/>
                <w:color w:val="000000"/>
                <w:sz w:val="22"/>
                <w:lang w:eastAsia="cs-CZ"/>
              </w:rPr>
              <w:t>l. m. Praha</w:t>
            </w:r>
          </w:p>
        </w:tc>
        <w:tc>
          <w:tcPr>
            <w:tcW w:w="1292"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2,0</w:t>
            </w:r>
          </w:p>
        </w:tc>
        <w:tc>
          <w:tcPr>
            <w:tcW w:w="1588"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19 255</w:t>
            </w:r>
          </w:p>
        </w:tc>
        <w:tc>
          <w:tcPr>
            <w:tcW w:w="1588"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59 425</w:t>
            </w:r>
          </w:p>
        </w:tc>
        <w:tc>
          <w:tcPr>
            <w:tcW w:w="1402"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0,3</w:t>
            </w:r>
          </w:p>
        </w:tc>
      </w:tr>
      <w:tr w:rsidR="00D83042" w:rsidRPr="00D83042" w:rsidTr="005925B1">
        <w:trPr>
          <w:trHeight w:val="272"/>
        </w:trPr>
        <w:tc>
          <w:tcPr>
            <w:tcW w:w="2962" w:type="dxa"/>
            <w:shd w:val="clear" w:color="auto" w:fill="auto"/>
            <w:noWrap/>
            <w:vAlign w:val="bottom"/>
            <w:hideMark/>
          </w:tcPr>
          <w:p w:rsidR="00D83042" w:rsidRPr="00D83042" w:rsidRDefault="00D83042" w:rsidP="0007793F">
            <w:pPr>
              <w:spacing w:before="0" w:after="0"/>
              <w:jc w:val="lef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Středočeský kraj</w:t>
            </w:r>
          </w:p>
        </w:tc>
        <w:tc>
          <w:tcPr>
            <w:tcW w:w="1292"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2,5</w:t>
            </w:r>
          </w:p>
        </w:tc>
        <w:tc>
          <w:tcPr>
            <w:tcW w:w="1588"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24 455</w:t>
            </w:r>
          </w:p>
        </w:tc>
        <w:tc>
          <w:tcPr>
            <w:tcW w:w="1588"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41 938</w:t>
            </w:r>
          </w:p>
        </w:tc>
        <w:tc>
          <w:tcPr>
            <w:tcW w:w="1402"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0,6</w:t>
            </w:r>
          </w:p>
        </w:tc>
      </w:tr>
      <w:tr w:rsidR="00D83042" w:rsidRPr="00D83042" w:rsidTr="005925B1">
        <w:trPr>
          <w:trHeight w:val="272"/>
        </w:trPr>
        <w:tc>
          <w:tcPr>
            <w:tcW w:w="2962" w:type="dxa"/>
            <w:shd w:val="clear" w:color="auto" w:fill="auto"/>
            <w:noWrap/>
            <w:vAlign w:val="bottom"/>
            <w:hideMark/>
          </w:tcPr>
          <w:p w:rsidR="00D83042" w:rsidRPr="00D83042" w:rsidRDefault="00D83042" w:rsidP="0007793F">
            <w:pPr>
              <w:spacing w:before="0" w:after="0"/>
              <w:jc w:val="lef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Jihočeský kraj</w:t>
            </w:r>
          </w:p>
        </w:tc>
        <w:tc>
          <w:tcPr>
            <w:tcW w:w="1292"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1,9</w:t>
            </w:r>
          </w:p>
        </w:tc>
        <w:tc>
          <w:tcPr>
            <w:tcW w:w="1588"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9 163</w:t>
            </w:r>
          </w:p>
        </w:tc>
        <w:tc>
          <w:tcPr>
            <w:tcW w:w="1588"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18 481</w:t>
            </w:r>
          </w:p>
        </w:tc>
        <w:tc>
          <w:tcPr>
            <w:tcW w:w="1402"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0,5</w:t>
            </w:r>
          </w:p>
        </w:tc>
      </w:tr>
      <w:tr w:rsidR="00D83042" w:rsidRPr="00D83042" w:rsidTr="005925B1">
        <w:trPr>
          <w:trHeight w:val="272"/>
        </w:trPr>
        <w:tc>
          <w:tcPr>
            <w:tcW w:w="2962" w:type="dxa"/>
            <w:shd w:val="clear" w:color="auto" w:fill="auto"/>
            <w:noWrap/>
            <w:vAlign w:val="bottom"/>
            <w:hideMark/>
          </w:tcPr>
          <w:p w:rsidR="00D83042" w:rsidRPr="00D83042" w:rsidRDefault="00D83042" w:rsidP="0007793F">
            <w:pPr>
              <w:spacing w:before="0" w:after="0"/>
              <w:jc w:val="lef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Plzeňský kraj</w:t>
            </w:r>
          </w:p>
        </w:tc>
        <w:tc>
          <w:tcPr>
            <w:tcW w:w="1292"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1,9</w:t>
            </w:r>
          </w:p>
        </w:tc>
        <w:tc>
          <w:tcPr>
            <w:tcW w:w="1588"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8 010</w:t>
            </w:r>
          </w:p>
        </w:tc>
        <w:tc>
          <w:tcPr>
            <w:tcW w:w="1588"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31 622</w:t>
            </w:r>
          </w:p>
        </w:tc>
        <w:tc>
          <w:tcPr>
            <w:tcW w:w="1402"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0,3</w:t>
            </w:r>
          </w:p>
        </w:tc>
      </w:tr>
      <w:tr w:rsidR="00D83042" w:rsidRPr="00D83042" w:rsidTr="005925B1">
        <w:trPr>
          <w:trHeight w:val="272"/>
        </w:trPr>
        <w:tc>
          <w:tcPr>
            <w:tcW w:w="2962" w:type="dxa"/>
            <w:shd w:val="clear" w:color="auto" w:fill="auto"/>
            <w:noWrap/>
            <w:vAlign w:val="bottom"/>
            <w:hideMark/>
          </w:tcPr>
          <w:p w:rsidR="00D83042" w:rsidRPr="00D83042" w:rsidRDefault="00D83042" w:rsidP="0007793F">
            <w:pPr>
              <w:spacing w:before="0" w:after="0"/>
              <w:jc w:val="lef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Karlovarský kraj</w:t>
            </w:r>
          </w:p>
        </w:tc>
        <w:tc>
          <w:tcPr>
            <w:tcW w:w="1292"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2,7</w:t>
            </w:r>
          </w:p>
        </w:tc>
        <w:tc>
          <w:tcPr>
            <w:tcW w:w="1588"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5 889</w:t>
            </w:r>
          </w:p>
        </w:tc>
        <w:tc>
          <w:tcPr>
            <w:tcW w:w="1588"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8 239</w:t>
            </w:r>
          </w:p>
        </w:tc>
        <w:tc>
          <w:tcPr>
            <w:tcW w:w="1402"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0,7</w:t>
            </w:r>
          </w:p>
        </w:tc>
      </w:tr>
      <w:tr w:rsidR="00D83042" w:rsidRPr="00D83042" w:rsidTr="005925B1">
        <w:trPr>
          <w:trHeight w:val="272"/>
        </w:trPr>
        <w:tc>
          <w:tcPr>
            <w:tcW w:w="2962" w:type="dxa"/>
            <w:shd w:val="clear" w:color="auto" w:fill="auto"/>
            <w:noWrap/>
            <w:vAlign w:val="bottom"/>
            <w:hideMark/>
          </w:tcPr>
          <w:p w:rsidR="00D83042" w:rsidRPr="00D83042" w:rsidRDefault="00D83042" w:rsidP="0007793F">
            <w:pPr>
              <w:spacing w:before="0" w:after="0"/>
              <w:jc w:val="lef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Ústecký kraj</w:t>
            </w:r>
          </w:p>
        </w:tc>
        <w:tc>
          <w:tcPr>
            <w:tcW w:w="1292"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4,6</w:t>
            </w:r>
          </w:p>
        </w:tc>
        <w:tc>
          <w:tcPr>
            <w:tcW w:w="1588"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27 324</w:t>
            </w:r>
          </w:p>
        </w:tc>
        <w:tc>
          <w:tcPr>
            <w:tcW w:w="1588"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13 845</w:t>
            </w:r>
          </w:p>
        </w:tc>
        <w:tc>
          <w:tcPr>
            <w:tcW w:w="1402"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2,0</w:t>
            </w:r>
          </w:p>
        </w:tc>
      </w:tr>
      <w:tr w:rsidR="00D83042" w:rsidRPr="00D83042" w:rsidTr="005925B1">
        <w:trPr>
          <w:trHeight w:val="272"/>
        </w:trPr>
        <w:tc>
          <w:tcPr>
            <w:tcW w:w="2962" w:type="dxa"/>
            <w:shd w:val="clear" w:color="auto" w:fill="auto"/>
            <w:noWrap/>
            <w:vAlign w:val="bottom"/>
            <w:hideMark/>
          </w:tcPr>
          <w:p w:rsidR="00D83042" w:rsidRPr="00D83042" w:rsidRDefault="00D83042" w:rsidP="0007793F">
            <w:pPr>
              <w:spacing w:before="0" w:after="0"/>
              <w:jc w:val="lef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Liberecký kraj</w:t>
            </w:r>
          </w:p>
        </w:tc>
        <w:tc>
          <w:tcPr>
            <w:tcW w:w="1292"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3,1</w:t>
            </w:r>
          </w:p>
        </w:tc>
        <w:tc>
          <w:tcPr>
            <w:tcW w:w="1588"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9 769</w:t>
            </w:r>
          </w:p>
        </w:tc>
        <w:tc>
          <w:tcPr>
            <w:tcW w:w="1588"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11 057</w:t>
            </w:r>
          </w:p>
        </w:tc>
        <w:tc>
          <w:tcPr>
            <w:tcW w:w="1402"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0,9</w:t>
            </w:r>
          </w:p>
        </w:tc>
      </w:tr>
      <w:tr w:rsidR="00D83042" w:rsidRPr="00D83042" w:rsidTr="005925B1">
        <w:trPr>
          <w:trHeight w:val="272"/>
        </w:trPr>
        <w:tc>
          <w:tcPr>
            <w:tcW w:w="2962" w:type="dxa"/>
            <w:shd w:val="clear" w:color="auto" w:fill="auto"/>
            <w:noWrap/>
            <w:vAlign w:val="bottom"/>
            <w:hideMark/>
          </w:tcPr>
          <w:p w:rsidR="00D83042" w:rsidRPr="00D83042" w:rsidRDefault="00D83042" w:rsidP="0007793F">
            <w:pPr>
              <w:spacing w:before="0" w:after="0"/>
              <w:jc w:val="lef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Královehradecký kraj</w:t>
            </w:r>
          </w:p>
        </w:tc>
        <w:tc>
          <w:tcPr>
            <w:tcW w:w="1292"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2,1</w:t>
            </w:r>
          </w:p>
        </w:tc>
        <w:tc>
          <w:tcPr>
            <w:tcW w:w="1588"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8 167</w:t>
            </w:r>
          </w:p>
        </w:tc>
        <w:tc>
          <w:tcPr>
            <w:tcW w:w="1588"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13 006</w:t>
            </w:r>
          </w:p>
        </w:tc>
        <w:tc>
          <w:tcPr>
            <w:tcW w:w="1402"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0,6</w:t>
            </w:r>
          </w:p>
        </w:tc>
      </w:tr>
      <w:tr w:rsidR="00D83042" w:rsidRPr="00D83042" w:rsidTr="005925B1">
        <w:trPr>
          <w:trHeight w:val="272"/>
        </w:trPr>
        <w:tc>
          <w:tcPr>
            <w:tcW w:w="2962" w:type="dxa"/>
            <w:shd w:val="clear" w:color="auto" w:fill="auto"/>
            <w:noWrap/>
            <w:vAlign w:val="bottom"/>
            <w:hideMark/>
          </w:tcPr>
          <w:p w:rsidR="00D83042" w:rsidRPr="00D83042" w:rsidRDefault="00D83042" w:rsidP="0007793F">
            <w:pPr>
              <w:spacing w:before="0" w:after="0"/>
              <w:jc w:val="lef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Pardubický kraj</w:t>
            </w:r>
          </w:p>
        </w:tc>
        <w:tc>
          <w:tcPr>
            <w:tcW w:w="1292"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1,8</w:t>
            </w:r>
          </w:p>
        </w:tc>
        <w:tc>
          <w:tcPr>
            <w:tcW w:w="1588"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6 743</w:t>
            </w:r>
          </w:p>
        </w:tc>
        <w:tc>
          <w:tcPr>
            <w:tcW w:w="1588"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30 134</w:t>
            </w:r>
          </w:p>
        </w:tc>
        <w:tc>
          <w:tcPr>
            <w:tcW w:w="1402"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0,2</w:t>
            </w:r>
          </w:p>
        </w:tc>
      </w:tr>
      <w:tr w:rsidR="00D83042" w:rsidRPr="00D83042" w:rsidTr="005925B1">
        <w:trPr>
          <w:trHeight w:val="272"/>
        </w:trPr>
        <w:tc>
          <w:tcPr>
            <w:tcW w:w="2962" w:type="dxa"/>
            <w:shd w:val="clear" w:color="auto" w:fill="auto"/>
            <w:noWrap/>
            <w:vAlign w:val="bottom"/>
            <w:hideMark/>
          </w:tcPr>
          <w:p w:rsidR="00D83042" w:rsidRPr="00D83042" w:rsidRDefault="00D83042" w:rsidP="0007793F">
            <w:pPr>
              <w:spacing w:before="0" w:after="0"/>
              <w:jc w:val="lef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Kraj Vysočina</w:t>
            </w:r>
          </w:p>
        </w:tc>
        <w:tc>
          <w:tcPr>
            <w:tcW w:w="1292"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2,6</w:t>
            </w:r>
          </w:p>
        </w:tc>
        <w:tc>
          <w:tcPr>
            <w:tcW w:w="1588"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9 339</w:t>
            </w:r>
          </w:p>
        </w:tc>
        <w:tc>
          <w:tcPr>
            <w:tcW w:w="1588"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10 225</w:t>
            </w:r>
          </w:p>
        </w:tc>
        <w:tc>
          <w:tcPr>
            <w:tcW w:w="1402"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0,9</w:t>
            </w:r>
          </w:p>
        </w:tc>
      </w:tr>
      <w:tr w:rsidR="00D83042" w:rsidRPr="00D83042" w:rsidTr="005925B1">
        <w:trPr>
          <w:trHeight w:val="272"/>
        </w:trPr>
        <w:tc>
          <w:tcPr>
            <w:tcW w:w="2962" w:type="dxa"/>
            <w:shd w:val="clear" w:color="auto" w:fill="auto"/>
            <w:noWrap/>
            <w:vAlign w:val="bottom"/>
            <w:hideMark/>
          </w:tcPr>
          <w:p w:rsidR="00D83042" w:rsidRPr="00D83042" w:rsidRDefault="00D83042" w:rsidP="0007793F">
            <w:pPr>
              <w:spacing w:before="0" w:after="0"/>
              <w:jc w:val="lef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Jihomoravský kraj</w:t>
            </w:r>
          </w:p>
        </w:tc>
        <w:tc>
          <w:tcPr>
            <w:tcW w:w="1292"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3,6</w:t>
            </w:r>
          </w:p>
        </w:tc>
        <w:tc>
          <w:tcPr>
            <w:tcW w:w="1588"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30 406</w:t>
            </w:r>
          </w:p>
        </w:tc>
        <w:tc>
          <w:tcPr>
            <w:tcW w:w="1588"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23 849</w:t>
            </w:r>
          </w:p>
        </w:tc>
        <w:tc>
          <w:tcPr>
            <w:tcW w:w="1402"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1,3</w:t>
            </w:r>
          </w:p>
        </w:tc>
      </w:tr>
      <w:tr w:rsidR="00D83042" w:rsidRPr="00D83042" w:rsidTr="005925B1">
        <w:trPr>
          <w:trHeight w:val="272"/>
        </w:trPr>
        <w:tc>
          <w:tcPr>
            <w:tcW w:w="2962" w:type="dxa"/>
            <w:shd w:val="clear" w:color="auto" w:fill="auto"/>
            <w:noWrap/>
            <w:vAlign w:val="bottom"/>
            <w:hideMark/>
          </w:tcPr>
          <w:p w:rsidR="00D83042" w:rsidRPr="00D83042" w:rsidRDefault="00D83042" w:rsidP="0007793F">
            <w:pPr>
              <w:spacing w:before="0" w:after="0"/>
              <w:jc w:val="lef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Olomoucký kraj</w:t>
            </w:r>
          </w:p>
        </w:tc>
        <w:tc>
          <w:tcPr>
            <w:tcW w:w="1292"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3,2</w:t>
            </w:r>
          </w:p>
        </w:tc>
        <w:tc>
          <w:tcPr>
            <w:tcW w:w="1588"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14 059</w:t>
            </w:r>
          </w:p>
        </w:tc>
        <w:tc>
          <w:tcPr>
            <w:tcW w:w="1588"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11 373</w:t>
            </w:r>
          </w:p>
        </w:tc>
        <w:tc>
          <w:tcPr>
            <w:tcW w:w="1402"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1,2</w:t>
            </w:r>
          </w:p>
        </w:tc>
      </w:tr>
      <w:tr w:rsidR="00D83042" w:rsidRPr="00D83042" w:rsidTr="005925B1">
        <w:trPr>
          <w:trHeight w:val="272"/>
        </w:trPr>
        <w:tc>
          <w:tcPr>
            <w:tcW w:w="2962" w:type="dxa"/>
            <w:shd w:val="clear" w:color="auto" w:fill="auto"/>
            <w:noWrap/>
            <w:vAlign w:val="bottom"/>
            <w:hideMark/>
          </w:tcPr>
          <w:p w:rsidR="00D83042" w:rsidRPr="00D83042" w:rsidRDefault="00D83042" w:rsidP="0007793F">
            <w:pPr>
              <w:spacing w:before="0" w:after="0"/>
              <w:jc w:val="lef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Zlínský kraj</w:t>
            </w:r>
          </w:p>
        </w:tc>
        <w:tc>
          <w:tcPr>
            <w:tcW w:w="1292"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2,5</w:t>
            </w:r>
          </w:p>
        </w:tc>
        <w:tc>
          <w:tcPr>
            <w:tcW w:w="1588"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10 420</w:t>
            </w:r>
          </w:p>
        </w:tc>
        <w:tc>
          <w:tcPr>
            <w:tcW w:w="1588" w:type="dxa"/>
            <w:shd w:val="clear" w:color="auto" w:fill="auto"/>
            <w:noWrap/>
            <w:vAlign w:val="bottom"/>
            <w:hideMark/>
          </w:tcPr>
          <w:p w:rsidR="00D83042" w:rsidRPr="00D83042" w:rsidRDefault="00D83042" w:rsidP="006D5A0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 xml:space="preserve">10 </w:t>
            </w:r>
            <w:r w:rsidR="006D5A0F">
              <w:rPr>
                <w:rFonts w:ascii="Calibri" w:eastAsia="Times New Roman" w:hAnsi="Calibri" w:cs="Calibri"/>
                <w:color w:val="000000"/>
                <w:sz w:val="22"/>
                <w:lang w:eastAsia="cs-CZ"/>
              </w:rPr>
              <w:t>936</w:t>
            </w:r>
          </w:p>
        </w:tc>
        <w:tc>
          <w:tcPr>
            <w:tcW w:w="1402"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1,0</w:t>
            </w:r>
          </w:p>
        </w:tc>
      </w:tr>
      <w:tr w:rsidR="00D83042" w:rsidRPr="00D83042" w:rsidTr="005925B1">
        <w:trPr>
          <w:trHeight w:val="272"/>
        </w:trPr>
        <w:tc>
          <w:tcPr>
            <w:tcW w:w="2962" w:type="dxa"/>
            <w:shd w:val="clear" w:color="auto" w:fill="auto"/>
            <w:noWrap/>
            <w:vAlign w:val="bottom"/>
            <w:hideMark/>
          </w:tcPr>
          <w:p w:rsidR="00D83042" w:rsidRPr="00D83042" w:rsidRDefault="00D83042" w:rsidP="0007793F">
            <w:pPr>
              <w:spacing w:before="0" w:after="0"/>
              <w:jc w:val="lef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Moravskoslezský kraj</w:t>
            </w:r>
          </w:p>
        </w:tc>
        <w:tc>
          <w:tcPr>
            <w:tcW w:w="1292"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4,7</w:t>
            </w:r>
          </w:p>
        </w:tc>
        <w:tc>
          <w:tcPr>
            <w:tcW w:w="1588"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40 787</w:t>
            </w:r>
          </w:p>
        </w:tc>
        <w:tc>
          <w:tcPr>
            <w:tcW w:w="1588"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17 386</w:t>
            </w:r>
          </w:p>
        </w:tc>
        <w:tc>
          <w:tcPr>
            <w:tcW w:w="1402"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color w:val="000000"/>
                <w:sz w:val="22"/>
                <w:lang w:eastAsia="cs-CZ"/>
              </w:rPr>
            </w:pPr>
            <w:r w:rsidRPr="00D83042">
              <w:rPr>
                <w:rFonts w:ascii="Calibri" w:eastAsia="Times New Roman" w:hAnsi="Calibri" w:cs="Calibri"/>
                <w:color w:val="000000"/>
                <w:sz w:val="22"/>
                <w:lang w:eastAsia="cs-CZ"/>
              </w:rPr>
              <w:t>2,3</w:t>
            </w:r>
          </w:p>
        </w:tc>
      </w:tr>
      <w:tr w:rsidR="00D83042" w:rsidRPr="00D83042" w:rsidTr="005925B1">
        <w:trPr>
          <w:trHeight w:val="272"/>
        </w:trPr>
        <w:tc>
          <w:tcPr>
            <w:tcW w:w="2962" w:type="dxa"/>
            <w:shd w:val="clear" w:color="auto" w:fill="auto"/>
            <w:noWrap/>
            <w:vAlign w:val="bottom"/>
            <w:hideMark/>
          </w:tcPr>
          <w:p w:rsidR="00D83042" w:rsidRPr="00D83042" w:rsidRDefault="00D83042" w:rsidP="0007793F">
            <w:pPr>
              <w:spacing w:before="0" w:after="0"/>
              <w:jc w:val="left"/>
              <w:rPr>
                <w:rFonts w:ascii="Calibri" w:eastAsia="Times New Roman" w:hAnsi="Calibri" w:cs="Calibri"/>
                <w:b/>
                <w:bCs/>
                <w:color w:val="000000"/>
                <w:sz w:val="22"/>
                <w:lang w:eastAsia="cs-CZ"/>
              </w:rPr>
            </w:pPr>
            <w:r w:rsidRPr="00D83042">
              <w:rPr>
                <w:rFonts w:ascii="Calibri" w:eastAsia="Times New Roman" w:hAnsi="Calibri" w:cs="Calibri"/>
                <w:b/>
                <w:bCs/>
                <w:color w:val="000000"/>
                <w:sz w:val="22"/>
                <w:lang w:eastAsia="cs-CZ"/>
              </w:rPr>
              <w:t>Česká republika</w:t>
            </w:r>
          </w:p>
        </w:tc>
        <w:tc>
          <w:tcPr>
            <w:tcW w:w="1292"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b/>
                <w:bCs/>
                <w:color w:val="000000"/>
                <w:sz w:val="22"/>
                <w:lang w:eastAsia="cs-CZ"/>
              </w:rPr>
            </w:pPr>
            <w:r w:rsidRPr="00D83042">
              <w:rPr>
                <w:rFonts w:ascii="Calibri" w:eastAsia="Times New Roman" w:hAnsi="Calibri" w:cs="Calibri"/>
                <w:b/>
                <w:bCs/>
                <w:color w:val="000000"/>
                <w:sz w:val="22"/>
                <w:lang w:eastAsia="cs-CZ"/>
              </w:rPr>
              <w:t>2,9</w:t>
            </w:r>
          </w:p>
        </w:tc>
        <w:tc>
          <w:tcPr>
            <w:tcW w:w="1588"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b/>
                <w:bCs/>
                <w:color w:val="000000"/>
                <w:sz w:val="22"/>
                <w:lang w:eastAsia="cs-CZ"/>
              </w:rPr>
            </w:pPr>
            <w:r w:rsidRPr="00D83042">
              <w:rPr>
                <w:rFonts w:ascii="Calibri" w:eastAsia="Times New Roman" w:hAnsi="Calibri" w:cs="Calibri"/>
                <w:b/>
                <w:bCs/>
                <w:color w:val="000000"/>
                <w:sz w:val="22"/>
                <w:lang w:eastAsia="cs-CZ"/>
              </w:rPr>
              <w:t>223 786</w:t>
            </w:r>
          </w:p>
        </w:tc>
        <w:tc>
          <w:tcPr>
            <w:tcW w:w="1588" w:type="dxa"/>
            <w:shd w:val="clear" w:color="auto" w:fill="auto"/>
            <w:noWrap/>
            <w:vAlign w:val="bottom"/>
            <w:hideMark/>
          </w:tcPr>
          <w:p w:rsidR="00D83042" w:rsidRPr="00D83042" w:rsidRDefault="006D5A0F" w:rsidP="006D5A0F">
            <w:pPr>
              <w:spacing w:before="0" w:after="0"/>
              <w:jc w:val="right"/>
              <w:rPr>
                <w:rFonts w:ascii="Calibri" w:eastAsia="Times New Roman" w:hAnsi="Calibri" w:cs="Calibri"/>
                <w:b/>
                <w:bCs/>
                <w:color w:val="000000"/>
                <w:sz w:val="22"/>
                <w:lang w:eastAsia="cs-CZ"/>
              </w:rPr>
            </w:pPr>
            <w:r>
              <w:rPr>
                <w:rFonts w:ascii="Calibri" w:eastAsia="Times New Roman" w:hAnsi="Calibri" w:cs="Calibri"/>
                <w:b/>
                <w:bCs/>
                <w:color w:val="000000"/>
                <w:sz w:val="22"/>
                <w:lang w:eastAsia="cs-CZ"/>
              </w:rPr>
              <w:t>301</w:t>
            </w:r>
            <w:r w:rsidR="00D83042" w:rsidRPr="00D83042">
              <w:rPr>
                <w:rFonts w:ascii="Calibri" w:eastAsia="Times New Roman" w:hAnsi="Calibri" w:cs="Calibri"/>
                <w:b/>
                <w:bCs/>
                <w:color w:val="000000"/>
                <w:sz w:val="22"/>
                <w:lang w:eastAsia="cs-CZ"/>
              </w:rPr>
              <w:t xml:space="preserve"> </w:t>
            </w:r>
            <w:r>
              <w:rPr>
                <w:rFonts w:ascii="Calibri" w:eastAsia="Times New Roman" w:hAnsi="Calibri" w:cs="Calibri"/>
                <w:b/>
                <w:bCs/>
                <w:color w:val="000000"/>
                <w:sz w:val="22"/>
                <w:lang w:eastAsia="cs-CZ"/>
              </w:rPr>
              <w:t>516</w:t>
            </w:r>
          </w:p>
        </w:tc>
        <w:tc>
          <w:tcPr>
            <w:tcW w:w="1402" w:type="dxa"/>
            <w:shd w:val="clear" w:color="auto" w:fill="auto"/>
            <w:noWrap/>
            <w:vAlign w:val="bottom"/>
            <w:hideMark/>
          </w:tcPr>
          <w:p w:rsidR="00D83042" w:rsidRPr="00D83042" w:rsidRDefault="00D83042" w:rsidP="0007793F">
            <w:pPr>
              <w:spacing w:before="0" w:after="0"/>
              <w:jc w:val="right"/>
              <w:rPr>
                <w:rFonts w:ascii="Calibri" w:eastAsia="Times New Roman" w:hAnsi="Calibri" w:cs="Calibri"/>
                <w:b/>
                <w:bCs/>
                <w:color w:val="000000"/>
                <w:sz w:val="22"/>
                <w:lang w:eastAsia="cs-CZ"/>
              </w:rPr>
            </w:pPr>
            <w:r w:rsidRPr="00D83042">
              <w:rPr>
                <w:rFonts w:ascii="Calibri" w:eastAsia="Times New Roman" w:hAnsi="Calibri" w:cs="Calibri"/>
                <w:b/>
                <w:bCs/>
                <w:color w:val="000000"/>
                <w:sz w:val="22"/>
                <w:lang w:eastAsia="cs-CZ"/>
              </w:rPr>
              <w:t>0,7</w:t>
            </w:r>
          </w:p>
        </w:tc>
      </w:tr>
    </w:tbl>
    <w:p w:rsidR="005925B1" w:rsidRDefault="005925B1" w:rsidP="00BC38DA">
      <w:pPr>
        <w:spacing w:after="0"/>
      </w:pPr>
      <w:r>
        <w:t xml:space="preserve">V průběhu 1. poloviny roku 2018 došlo k situaci, kdy poptávka po pracovní síle významně přesáhla její nabídku v podobě disponibilní pracovní síly z řad uchazečů o zaměstnání. Na jedno pracovní místo připadalo 0,7 uchazeče o zaměstnání, což je téměř </w:t>
      </w:r>
      <w:r w:rsidR="00960E3F">
        <w:t xml:space="preserve">o  </w:t>
      </w:r>
      <w:r>
        <w:t xml:space="preserve">1 uchazeče méně než před rokem. </w:t>
      </w:r>
      <w:r>
        <w:rPr>
          <w:b/>
        </w:rPr>
        <w:t>Český trh práce se tak ocitl v situaci nedostatku pracovní síly</w:t>
      </w:r>
      <w:r>
        <w:t>, a to prakticky ve všech regionech</w:t>
      </w:r>
      <w:r w:rsidR="00707BA1">
        <w:t xml:space="preserve">. </w:t>
      </w:r>
    </w:p>
    <w:p w:rsidR="0062671F" w:rsidRDefault="00E925A6" w:rsidP="0007793F">
      <w:pPr>
        <w:pStyle w:val="Nadpis2"/>
      </w:pPr>
      <w:bookmarkStart w:id="6" w:name="_Ref524019112"/>
      <w:bookmarkStart w:id="7" w:name="_Toc524691430"/>
      <w:r>
        <w:lastRenderedPageBreak/>
        <w:t>Nabídka a p</w:t>
      </w:r>
      <w:r w:rsidR="00C77F29">
        <w:t xml:space="preserve">optávka </w:t>
      </w:r>
      <w:r>
        <w:t>na trhu práce</w:t>
      </w:r>
      <w:bookmarkEnd w:id="6"/>
      <w:bookmarkEnd w:id="7"/>
    </w:p>
    <w:p w:rsidR="00BB1501" w:rsidRDefault="00707BA1" w:rsidP="0007793F">
      <w:pPr>
        <w:spacing w:before="0" w:after="200"/>
      </w:pPr>
      <w:r>
        <w:t xml:space="preserve">Počet hlášených volných pracovních míst kontinuálně </w:t>
      </w:r>
      <w:r w:rsidR="005E2C55">
        <w:t>narůstá od prosince 2013. K 30. </w:t>
      </w:r>
      <w:r>
        <w:t xml:space="preserve">6. 2018 dosáhl historického maxima, když k tomuto datu bylo hlášeno celkem </w:t>
      </w:r>
      <w:r w:rsidR="006D5A0F">
        <w:t>301</w:t>
      </w:r>
      <w:r w:rsidR="00504893">
        <w:t> </w:t>
      </w:r>
      <w:r w:rsidR="006D5A0F">
        <w:t>516</w:t>
      </w:r>
      <w:r w:rsidR="00504893">
        <w:t xml:space="preserve"> volných pracovních míst</w:t>
      </w:r>
      <w:r>
        <w:t>. Za 1. pololetí roku 2018 tak vzrostl počet VPM o 39 %, oproti 1</w:t>
      </w:r>
      <w:r w:rsidR="00960E3F">
        <w:t>.</w:t>
      </w:r>
      <w:r>
        <w:t xml:space="preserve"> pololetí roku 2017 dokonce o 64 % a dynamika růstu počtu VPM je tak prakticky shodná s rokem 2017.</w:t>
      </w:r>
      <w:r w:rsidR="00BB1501">
        <w:t xml:space="preserve"> Nedostatek vhodn</w:t>
      </w:r>
      <w:r w:rsidR="008252CF">
        <w:t>é pracovní síly se v průběhu 1. </w:t>
      </w:r>
      <w:r w:rsidR="00BB1501">
        <w:t xml:space="preserve">pololetí roku 2018 projevoval shodně s rokem 2017 zvýšeným podílem dlouhodobě (více </w:t>
      </w:r>
      <w:r w:rsidR="00504893">
        <w:t xml:space="preserve">než </w:t>
      </w:r>
      <w:r w:rsidR="00BB1501">
        <w:t>12 měsíců) neobsazených VPM. Stejně jako v jiných letech rovněž v letošním roce se na struktuře VPM podle doby neobsazenosti projevuje zvýšená</w:t>
      </w:r>
      <w:r w:rsidR="005E2C55">
        <w:t xml:space="preserve"> poptávka po pracovní síle v 1. </w:t>
      </w:r>
      <w:r w:rsidR="00BB1501">
        <w:t>polovině roku, když p</w:t>
      </w:r>
      <w:r w:rsidR="00960E3F">
        <w:t>odíl nově hlášených VPM, resp. n</w:t>
      </w:r>
      <w:r w:rsidR="00BB1501">
        <w:t>eobsazených</w:t>
      </w:r>
      <w:r w:rsidR="005E2C55">
        <w:t xml:space="preserve"> méně </w:t>
      </w:r>
      <w:r w:rsidR="00504893">
        <w:t xml:space="preserve">než </w:t>
      </w:r>
      <w:r w:rsidR="005E2C55">
        <w:t>3 </w:t>
      </w:r>
      <w:r w:rsidR="00BC38DA">
        <w:t>měsíce, činil k 30. 6. </w:t>
      </w:r>
      <w:r w:rsidR="00BB1501">
        <w:t>2018 48,3 %, což je prakticky stejný podíl jako ve stejném období loňského roku (tehdy 48,2 %).</w:t>
      </w:r>
    </w:p>
    <w:p w:rsidR="00BB1501" w:rsidRDefault="00BB1501" w:rsidP="0007793F">
      <w:pPr>
        <w:pStyle w:val="Titulek"/>
        <w:keepNext/>
        <w:spacing w:after="120"/>
      </w:pPr>
      <w:bookmarkStart w:id="8" w:name="_Toc524691479"/>
      <w:r>
        <w:t xml:space="preserve">Tabulka </w:t>
      </w:r>
      <w:r w:rsidR="00C31F6D">
        <w:rPr>
          <w:noProof/>
        </w:rPr>
        <w:fldChar w:fldCharType="begin"/>
      </w:r>
      <w:r w:rsidR="00C31F6D">
        <w:rPr>
          <w:noProof/>
        </w:rPr>
        <w:instrText xml:space="preserve"> SEQ Tabulka \* ARABIC </w:instrText>
      </w:r>
      <w:r w:rsidR="00C31F6D">
        <w:rPr>
          <w:noProof/>
        </w:rPr>
        <w:fldChar w:fldCharType="separate"/>
      </w:r>
      <w:r w:rsidR="00BC38DA">
        <w:rPr>
          <w:noProof/>
        </w:rPr>
        <w:t>2</w:t>
      </w:r>
      <w:r w:rsidR="00C31F6D">
        <w:rPr>
          <w:noProof/>
        </w:rPr>
        <w:fldChar w:fldCharType="end"/>
      </w:r>
      <w:r>
        <w:t xml:space="preserve"> Podíly VPM podle doby neobsazenosti</w:t>
      </w:r>
      <w:bookmarkEnd w:id="8"/>
    </w:p>
    <w:tbl>
      <w:tblPr>
        <w:tblStyle w:val="Mkatabulky"/>
        <w:tblpPr w:leftFromText="141" w:rightFromText="141" w:vertAnchor="text" w:horzAnchor="margin" w:tblpX="108" w:tblpY="98"/>
        <w:tblOverlap w:val="never"/>
        <w:tblW w:w="0" w:type="auto"/>
        <w:tblLook w:val="04A0" w:firstRow="1" w:lastRow="0" w:firstColumn="1" w:lastColumn="0" w:noHBand="0" w:noVBand="1"/>
      </w:tblPr>
      <w:tblGrid>
        <w:gridCol w:w="1615"/>
        <w:gridCol w:w="1570"/>
        <w:gridCol w:w="1373"/>
        <w:gridCol w:w="1370"/>
        <w:gridCol w:w="1567"/>
        <w:gridCol w:w="1567"/>
      </w:tblGrid>
      <w:tr w:rsidR="00BB1501" w:rsidRPr="008828D3" w:rsidTr="00940331">
        <w:trPr>
          <w:trHeight w:val="303"/>
        </w:trPr>
        <w:tc>
          <w:tcPr>
            <w:tcW w:w="9130" w:type="dxa"/>
            <w:gridSpan w:val="6"/>
            <w:vAlign w:val="center"/>
          </w:tcPr>
          <w:p w:rsidR="00BB1501" w:rsidRPr="008828D3" w:rsidRDefault="00BB1501" w:rsidP="0007793F">
            <w:pPr>
              <w:spacing w:before="0" w:after="0"/>
              <w:jc w:val="center"/>
              <w:rPr>
                <w:rFonts w:cs="Arial"/>
                <w:b/>
                <w:sz w:val="20"/>
                <w:szCs w:val="20"/>
              </w:rPr>
            </w:pPr>
            <w:r w:rsidRPr="008828D3">
              <w:rPr>
                <w:rFonts w:cs="Arial"/>
                <w:b/>
                <w:sz w:val="20"/>
                <w:szCs w:val="20"/>
              </w:rPr>
              <w:t>Neobsazenost volných pracovních míst k</w:t>
            </w:r>
            <w:r>
              <w:rPr>
                <w:rFonts w:cs="Arial"/>
                <w:b/>
                <w:sz w:val="20"/>
                <w:szCs w:val="20"/>
              </w:rPr>
              <w:t> </w:t>
            </w:r>
            <w:r w:rsidRPr="008828D3">
              <w:rPr>
                <w:rFonts w:cs="Arial"/>
                <w:b/>
                <w:sz w:val="20"/>
                <w:szCs w:val="20"/>
              </w:rPr>
              <w:t>3</w:t>
            </w:r>
            <w:r>
              <w:rPr>
                <w:rFonts w:cs="Arial"/>
                <w:b/>
                <w:sz w:val="20"/>
                <w:szCs w:val="20"/>
              </w:rPr>
              <w:t>0. 6. 2018</w:t>
            </w:r>
          </w:p>
        </w:tc>
      </w:tr>
      <w:tr w:rsidR="00BB1501" w:rsidRPr="008828D3" w:rsidTr="00940331">
        <w:trPr>
          <w:trHeight w:val="347"/>
        </w:trPr>
        <w:tc>
          <w:tcPr>
            <w:tcW w:w="1622" w:type="dxa"/>
            <w:vMerge w:val="restart"/>
            <w:vAlign w:val="center"/>
          </w:tcPr>
          <w:p w:rsidR="00BB1501" w:rsidRPr="008828D3" w:rsidRDefault="00BB1501" w:rsidP="0007793F">
            <w:pPr>
              <w:spacing w:before="0" w:after="0"/>
              <w:jc w:val="center"/>
              <w:rPr>
                <w:rFonts w:cs="Arial"/>
                <w:color w:val="000000"/>
                <w:sz w:val="20"/>
                <w:szCs w:val="20"/>
              </w:rPr>
            </w:pPr>
            <w:r w:rsidRPr="008828D3">
              <w:rPr>
                <w:rFonts w:cs="Arial"/>
                <w:color w:val="000000"/>
                <w:sz w:val="20"/>
                <w:szCs w:val="20"/>
              </w:rPr>
              <w:t>Počet pracovních míst</w:t>
            </w:r>
          </w:p>
        </w:tc>
        <w:tc>
          <w:tcPr>
            <w:tcW w:w="1581" w:type="dxa"/>
            <w:vMerge w:val="restart"/>
            <w:tcBorders>
              <w:right w:val="single" w:sz="4" w:space="0" w:color="auto"/>
            </w:tcBorders>
            <w:vAlign w:val="center"/>
          </w:tcPr>
          <w:p w:rsidR="00BB1501" w:rsidRPr="008828D3" w:rsidRDefault="00BB1501" w:rsidP="0007793F">
            <w:pPr>
              <w:spacing w:before="0" w:after="0"/>
              <w:jc w:val="center"/>
              <w:rPr>
                <w:rFonts w:cs="Arial"/>
                <w:sz w:val="20"/>
                <w:szCs w:val="20"/>
              </w:rPr>
            </w:pPr>
            <w:r w:rsidRPr="008828D3">
              <w:rPr>
                <w:rFonts w:cs="Arial"/>
                <w:sz w:val="20"/>
                <w:szCs w:val="20"/>
              </w:rPr>
              <w:t>celkem</w:t>
            </w:r>
          </w:p>
        </w:tc>
        <w:tc>
          <w:tcPr>
            <w:tcW w:w="5927" w:type="dxa"/>
            <w:gridSpan w:val="4"/>
            <w:tcBorders>
              <w:left w:val="single" w:sz="4" w:space="0" w:color="auto"/>
            </w:tcBorders>
            <w:vAlign w:val="center"/>
          </w:tcPr>
          <w:p w:rsidR="00BB1501" w:rsidRPr="008828D3" w:rsidRDefault="00BB1501" w:rsidP="0007793F">
            <w:pPr>
              <w:spacing w:before="0" w:after="0"/>
              <w:jc w:val="center"/>
              <w:rPr>
                <w:rFonts w:cs="Arial"/>
                <w:sz w:val="20"/>
                <w:szCs w:val="20"/>
              </w:rPr>
            </w:pPr>
            <w:r w:rsidRPr="008828D3">
              <w:rPr>
                <w:rFonts w:cs="Arial"/>
                <w:sz w:val="20"/>
                <w:szCs w:val="20"/>
              </w:rPr>
              <w:t>Neobsazeno (měsíců)</w:t>
            </w:r>
          </w:p>
        </w:tc>
      </w:tr>
      <w:tr w:rsidR="00BB1501" w:rsidRPr="008828D3" w:rsidTr="00940331">
        <w:trPr>
          <w:trHeight w:val="347"/>
        </w:trPr>
        <w:tc>
          <w:tcPr>
            <w:tcW w:w="1622" w:type="dxa"/>
            <w:vMerge/>
            <w:vAlign w:val="center"/>
          </w:tcPr>
          <w:p w:rsidR="00BB1501" w:rsidRPr="008828D3" w:rsidRDefault="00BB1501" w:rsidP="0007793F">
            <w:pPr>
              <w:spacing w:before="0" w:after="0"/>
              <w:jc w:val="center"/>
              <w:rPr>
                <w:rFonts w:cs="Arial"/>
                <w:sz w:val="20"/>
                <w:szCs w:val="20"/>
              </w:rPr>
            </w:pPr>
          </w:p>
        </w:tc>
        <w:tc>
          <w:tcPr>
            <w:tcW w:w="1581" w:type="dxa"/>
            <w:vMerge/>
            <w:tcBorders>
              <w:bottom w:val="single" w:sz="4" w:space="0" w:color="auto"/>
              <w:right w:val="single" w:sz="4" w:space="0" w:color="auto"/>
            </w:tcBorders>
          </w:tcPr>
          <w:p w:rsidR="00BB1501" w:rsidRPr="008828D3" w:rsidRDefault="00BB1501" w:rsidP="0007793F">
            <w:pPr>
              <w:spacing w:before="0" w:after="0"/>
              <w:jc w:val="center"/>
              <w:rPr>
                <w:rFonts w:cs="Arial"/>
                <w:sz w:val="20"/>
                <w:szCs w:val="20"/>
              </w:rPr>
            </w:pPr>
          </w:p>
        </w:tc>
        <w:tc>
          <w:tcPr>
            <w:tcW w:w="1384" w:type="dxa"/>
            <w:tcBorders>
              <w:left w:val="single" w:sz="4" w:space="0" w:color="auto"/>
              <w:bottom w:val="single" w:sz="4" w:space="0" w:color="auto"/>
            </w:tcBorders>
            <w:vAlign w:val="center"/>
          </w:tcPr>
          <w:p w:rsidR="00BB1501" w:rsidRPr="008828D3" w:rsidRDefault="00BB1501" w:rsidP="0007793F">
            <w:pPr>
              <w:spacing w:before="0" w:after="0"/>
              <w:jc w:val="center"/>
              <w:rPr>
                <w:rFonts w:cs="Arial"/>
                <w:sz w:val="20"/>
                <w:szCs w:val="20"/>
              </w:rPr>
            </w:pPr>
            <w:r w:rsidRPr="008828D3">
              <w:rPr>
                <w:rFonts w:cs="Arial"/>
                <w:sz w:val="20"/>
                <w:szCs w:val="20"/>
              </w:rPr>
              <w:t xml:space="preserve">0-3 </w:t>
            </w:r>
          </w:p>
        </w:tc>
        <w:tc>
          <w:tcPr>
            <w:tcW w:w="1381" w:type="dxa"/>
            <w:tcBorders>
              <w:bottom w:val="single" w:sz="4" w:space="0" w:color="auto"/>
            </w:tcBorders>
            <w:vAlign w:val="center"/>
          </w:tcPr>
          <w:p w:rsidR="00BB1501" w:rsidRPr="008828D3" w:rsidRDefault="00BB1501" w:rsidP="0007793F">
            <w:pPr>
              <w:spacing w:before="0" w:after="0"/>
              <w:jc w:val="center"/>
              <w:rPr>
                <w:rFonts w:cs="Arial"/>
                <w:sz w:val="20"/>
                <w:szCs w:val="20"/>
              </w:rPr>
            </w:pPr>
            <w:r w:rsidRPr="008828D3">
              <w:rPr>
                <w:rFonts w:cs="Arial"/>
                <w:sz w:val="20"/>
                <w:szCs w:val="20"/>
              </w:rPr>
              <w:t xml:space="preserve">3-6 </w:t>
            </w:r>
          </w:p>
        </w:tc>
        <w:tc>
          <w:tcPr>
            <w:tcW w:w="1581" w:type="dxa"/>
            <w:tcBorders>
              <w:bottom w:val="single" w:sz="4" w:space="0" w:color="auto"/>
            </w:tcBorders>
            <w:vAlign w:val="center"/>
          </w:tcPr>
          <w:p w:rsidR="00BB1501" w:rsidRPr="008828D3" w:rsidRDefault="00BB1501" w:rsidP="0007793F">
            <w:pPr>
              <w:spacing w:before="0" w:after="0"/>
              <w:jc w:val="center"/>
              <w:rPr>
                <w:rFonts w:cs="Arial"/>
                <w:sz w:val="20"/>
                <w:szCs w:val="20"/>
              </w:rPr>
            </w:pPr>
            <w:r w:rsidRPr="008828D3">
              <w:rPr>
                <w:rFonts w:cs="Arial"/>
                <w:sz w:val="20"/>
                <w:szCs w:val="20"/>
              </w:rPr>
              <w:t xml:space="preserve">6-12 </w:t>
            </w:r>
          </w:p>
        </w:tc>
        <w:tc>
          <w:tcPr>
            <w:tcW w:w="1581" w:type="dxa"/>
            <w:tcBorders>
              <w:bottom w:val="single" w:sz="4" w:space="0" w:color="auto"/>
            </w:tcBorders>
            <w:vAlign w:val="center"/>
          </w:tcPr>
          <w:p w:rsidR="00BB1501" w:rsidRPr="008828D3" w:rsidRDefault="00BB1501" w:rsidP="0007793F">
            <w:pPr>
              <w:spacing w:before="0" w:after="0"/>
              <w:jc w:val="center"/>
              <w:rPr>
                <w:rFonts w:cs="Arial"/>
                <w:sz w:val="20"/>
                <w:szCs w:val="20"/>
              </w:rPr>
            </w:pPr>
            <w:r w:rsidRPr="008828D3">
              <w:rPr>
                <w:rFonts w:cs="Arial"/>
                <w:sz w:val="20"/>
                <w:szCs w:val="20"/>
              </w:rPr>
              <w:t xml:space="preserve">Nad 12 </w:t>
            </w:r>
          </w:p>
        </w:tc>
      </w:tr>
      <w:tr w:rsidR="00BB1501" w:rsidRPr="008828D3" w:rsidTr="00940331">
        <w:trPr>
          <w:trHeight w:val="347"/>
        </w:trPr>
        <w:tc>
          <w:tcPr>
            <w:tcW w:w="1622" w:type="dxa"/>
            <w:vMerge/>
            <w:vAlign w:val="center"/>
          </w:tcPr>
          <w:p w:rsidR="00BB1501" w:rsidRPr="008828D3" w:rsidRDefault="00BB1501" w:rsidP="0007793F">
            <w:pPr>
              <w:spacing w:before="0" w:after="0"/>
              <w:jc w:val="right"/>
              <w:rPr>
                <w:rFonts w:cs="Arial"/>
                <w:color w:val="000000"/>
                <w:sz w:val="20"/>
                <w:szCs w:val="20"/>
              </w:rPr>
            </w:pPr>
          </w:p>
        </w:tc>
        <w:tc>
          <w:tcPr>
            <w:tcW w:w="1581" w:type="dxa"/>
            <w:tcBorders>
              <w:top w:val="single" w:sz="4" w:space="0" w:color="auto"/>
              <w:bottom w:val="single" w:sz="4" w:space="0" w:color="auto"/>
            </w:tcBorders>
            <w:vAlign w:val="center"/>
          </w:tcPr>
          <w:p w:rsidR="00BB1501" w:rsidRPr="002C1E7B" w:rsidRDefault="00BB1501" w:rsidP="006D5A0F">
            <w:pPr>
              <w:spacing w:before="0" w:after="0"/>
              <w:jc w:val="center"/>
              <w:rPr>
                <w:rFonts w:cs="Arial"/>
                <w:bCs/>
                <w:color w:val="000000"/>
                <w:sz w:val="20"/>
                <w:szCs w:val="20"/>
              </w:rPr>
            </w:pPr>
            <w:r>
              <w:rPr>
                <w:rFonts w:cs="Arial"/>
                <w:bCs/>
                <w:color w:val="000000"/>
                <w:sz w:val="20"/>
                <w:szCs w:val="20"/>
              </w:rPr>
              <w:t>301 51</w:t>
            </w:r>
            <w:r w:rsidR="006D5A0F">
              <w:rPr>
                <w:rFonts w:cs="Arial"/>
                <w:bCs/>
                <w:color w:val="000000"/>
                <w:sz w:val="20"/>
                <w:szCs w:val="20"/>
              </w:rPr>
              <w:t>6</w:t>
            </w:r>
          </w:p>
        </w:tc>
        <w:tc>
          <w:tcPr>
            <w:tcW w:w="1384" w:type="dxa"/>
            <w:vAlign w:val="center"/>
          </w:tcPr>
          <w:p w:rsidR="00BB1501" w:rsidRPr="002C1E7B" w:rsidRDefault="00BB1501" w:rsidP="006D5A0F">
            <w:pPr>
              <w:spacing w:before="0" w:after="0"/>
              <w:jc w:val="center"/>
              <w:rPr>
                <w:rFonts w:cs="Arial"/>
                <w:bCs/>
                <w:color w:val="000000"/>
                <w:sz w:val="20"/>
                <w:szCs w:val="20"/>
              </w:rPr>
            </w:pPr>
            <w:r>
              <w:rPr>
                <w:rFonts w:cs="Arial"/>
                <w:bCs/>
                <w:color w:val="000000"/>
                <w:sz w:val="20"/>
                <w:szCs w:val="20"/>
              </w:rPr>
              <w:t>145 61</w:t>
            </w:r>
            <w:r w:rsidR="006D5A0F">
              <w:rPr>
                <w:rFonts w:cs="Arial"/>
                <w:bCs/>
                <w:color w:val="000000"/>
                <w:sz w:val="20"/>
                <w:szCs w:val="20"/>
              </w:rPr>
              <w:t>6</w:t>
            </w:r>
          </w:p>
        </w:tc>
        <w:tc>
          <w:tcPr>
            <w:tcW w:w="1381" w:type="dxa"/>
            <w:vAlign w:val="center"/>
          </w:tcPr>
          <w:p w:rsidR="00BB1501" w:rsidRPr="002C1E7B" w:rsidRDefault="00BB1501" w:rsidP="0007793F">
            <w:pPr>
              <w:spacing w:before="0" w:after="0"/>
              <w:jc w:val="center"/>
              <w:rPr>
                <w:rFonts w:cs="Arial"/>
                <w:bCs/>
                <w:color w:val="000000"/>
                <w:sz w:val="20"/>
                <w:szCs w:val="20"/>
              </w:rPr>
            </w:pPr>
            <w:r>
              <w:rPr>
                <w:rFonts w:cs="Arial"/>
                <w:bCs/>
                <w:color w:val="000000"/>
                <w:sz w:val="20"/>
                <w:szCs w:val="20"/>
              </w:rPr>
              <w:t>42 472</w:t>
            </w:r>
          </w:p>
        </w:tc>
        <w:tc>
          <w:tcPr>
            <w:tcW w:w="1581" w:type="dxa"/>
            <w:vAlign w:val="center"/>
          </w:tcPr>
          <w:p w:rsidR="00BB1501" w:rsidRPr="002C1E7B" w:rsidRDefault="00BB1501" w:rsidP="0007793F">
            <w:pPr>
              <w:spacing w:before="0" w:after="0"/>
              <w:jc w:val="center"/>
              <w:rPr>
                <w:rFonts w:cs="Arial"/>
                <w:bCs/>
                <w:color w:val="000000"/>
                <w:sz w:val="20"/>
                <w:szCs w:val="20"/>
              </w:rPr>
            </w:pPr>
            <w:r>
              <w:rPr>
                <w:rFonts w:cs="Arial"/>
                <w:bCs/>
                <w:color w:val="000000"/>
                <w:sz w:val="20"/>
                <w:szCs w:val="20"/>
              </w:rPr>
              <w:t>45 602</w:t>
            </w:r>
          </w:p>
        </w:tc>
        <w:tc>
          <w:tcPr>
            <w:tcW w:w="1581" w:type="dxa"/>
            <w:vAlign w:val="center"/>
          </w:tcPr>
          <w:p w:rsidR="00BB1501" w:rsidRPr="002C1E7B" w:rsidRDefault="00BB1501" w:rsidP="0007793F">
            <w:pPr>
              <w:spacing w:before="0" w:after="0"/>
              <w:jc w:val="center"/>
              <w:rPr>
                <w:rFonts w:cs="Arial"/>
                <w:bCs/>
                <w:color w:val="000000"/>
                <w:sz w:val="20"/>
                <w:szCs w:val="20"/>
              </w:rPr>
            </w:pPr>
            <w:r>
              <w:rPr>
                <w:rFonts w:cs="Arial"/>
                <w:bCs/>
                <w:color w:val="000000"/>
                <w:sz w:val="20"/>
                <w:szCs w:val="20"/>
              </w:rPr>
              <w:t>67 826</w:t>
            </w:r>
          </w:p>
        </w:tc>
      </w:tr>
      <w:tr w:rsidR="00BB1501" w:rsidRPr="008828D3" w:rsidTr="00940331">
        <w:trPr>
          <w:trHeight w:val="347"/>
        </w:trPr>
        <w:tc>
          <w:tcPr>
            <w:tcW w:w="1622" w:type="dxa"/>
            <w:vAlign w:val="center"/>
          </w:tcPr>
          <w:p w:rsidR="00BB1501" w:rsidRPr="008828D3" w:rsidRDefault="00BB1501" w:rsidP="0007793F">
            <w:pPr>
              <w:spacing w:before="0" w:after="0"/>
              <w:jc w:val="center"/>
              <w:rPr>
                <w:rFonts w:cs="Arial"/>
                <w:color w:val="000000"/>
                <w:sz w:val="20"/>
                <w:szCs w:val="20"/>
              </w:rPr>
            </w:pPr>
            <w:r w:rsidRPr="008828D3">
              <w:rPr>
                <w:rFonts w:cs="Arial"/>
                <w:color w:val="000000"/>
                <w:sz w:val="20"/>
                <w:szCs w:val="20"/>
              </w:rPr>
              <w:t>podíl</w:t>
            </w:r>
          </w:p>
        </w:tc>
        <w:tc>
          <w:tcPr>
            <w:tcW w:w="1581" w:type="dxa"/>
            <w:tcBorders>
              <w:top w:val="single" w:sz="4" w:space="0" w:color="auto"/>
            </w:tcBorders>
            <w:vAlign w:val="center"/>
          </w:tcPr>
          <w:p w:rsidR="00BB1501" w:rsidRPr="002C1E7B" w:rsidRDefault="00BB1501" w:rsidP="0007793F">
            <w:pPr>
              <w:spacing w:before="0" w:after="0"/>
              <w:jc w:val="center"/>
              <w:rPr>
                <w:rFonts w:cs="Arial"/>
                <w:sz w:val="20"/>
                <w:szCs w:val="20"/>
              </w:rPr>
            </w:pPr>
            <w:r>
              <w:rPr>
                <w:rFonts w:cs="Arial"/>
                <w:sz w:val="20"/>
                <w:szCs w:val="20"/>
              </w:rPr>
              <w:t>100 %</w:t>
            </w:r>
          </w:p>
        </w:tc>
        <w:tc>
          <w:tcPr>
            <w:tcW w:w="1384" w:type="dxa"/>
            <w:vAlign w:val="center"/>
          </w:tcPr>
          <w:p w:rsidR="00BB1501" w:rsidRPr="002C1E7B" w:rsidRDefault="00BB1501" w:rsidP="0007793F">
            <w:pPr>
              <w:spacing w:before="0" w:after="0"/>
              <w:jc w:val="center"/>
              <w:rPr>
                <w:rFonts w:cs="Arial"/>
                <w:bCs/>
                <w:color w:val="000000"/>
                <w:sz w:val="20"/>
                <w:szCs w:val="20"/>
              </w:rPr>
            </w:pPr>
            <w:r>
              <w:rPr>
                <w:rFonts w:cs="Arial"/>
                <w:bCs/>
                <w:color w:val="000000"/>
                <w:sz w:val="20"/>
                <w:szCs w:val="20"/>
              </w:rPr>
              <w:t>48,3 %</w:t>
            </w:r>
          </w:p>
        </w:tc>
        <w:tc>
          <w:tcPr>
            <w:tcW w:w="1381" w:type="dxa"/>
            <w:vAlign w:val="center"/>
          </w:tcPr>
          <w:p w:rsidR="00BB1501" w:rsidRPr="002C1E7B" w:rsidRDefault="00BB1501" w:rsidP="0007793F">
            <w:pPr>
              <w:spacing w:before="0" w:after="0"/>
              <w:jc w:val="center"/>
              <w:rPr>
                <w:rFonts w:cs="Arial"/>
                <w:bCs/>
                <w:color w:val="000000"/>
                <w:sz w:val="20"/>
                <w:szCs w:val="20"/>
              </w:rPr>
            </w:pPr>
            <w:r>
              <w:rPr>
                <w:rFonts w:cs="Arial"/>
                <w:bCs/>
                <w:color w:val="000000"/>
                <w:sz w:val="20"/>
                <w:szCs w:val="20"/>
              </w:rPr>
              <w:t>14,1 %</w:t>
            </w:r>
          </w:p>
        </w:tc>
        <w:tc>
          <w:tcPr>
            <w:tcW w:w="1581" w:type="dxa"/>
            <w:vAlign w:val="center"/>
          </w:tcPr>
          <w:p w:rsidR="00BB1501" w:rsidRPr="002C1E7B" w:rsidRDefault="00BB1501" w:rsidP="0007793F">
            <w:pPr>
              <w:spacing w:before="0" w:after="0"/>
              <w:jc w:val="center"/>
              <w:rPr>
                <w:rFonts w:cs="Arial"/>
                <w:bCs/>
                <w:color w:val="000000"/>
                <w:sz w:val="20"/>
                <w:szCs w:val="20"/>
              </w:rPr>
            </w:pPr>
            <w:r>
              <w:rPr>
                <w:rFonts w:cs="Arial"/>
                <w:bCs/>
                <w:color w:val="000000"/>
                <w:sz w:val="20"/>
                <w:szCs w:val="20"/>
              </w:rPr>
              <w:t>15,1 %</w:t>
            </w:r>
          </w:p>
        </w:tc>
        <w:tc>
          <w:tcPr>
            <w:tcW w:w="1581" w:type="dxa"/>
            <w:vAlign w:val="center"/>
          </w:tcPr>
          <w:p w:rsidR="00BB1501" w:rsidRPr="002C1E7B" w:rsidRDefault="00BB1501" w:rsidP="0007793F">
            <w:pPr>
              <w:spacing w:before="0" w:after="0"/>
              <w:jc w:val="center"/>
              <w:rPr>
                <w:rFonts w:cs="Arial"/>
                <w:bCs/>
                <w:color w:val="000000"/>
                <w:sz w:val="20"/>
                <w:szCs w:val="20"/>
              </w:rPr>
            </w:pPr>
            <w:r>
              <w:rPr>
                <w:rFonts w:cs="Arial"/>
                <w:bCs/>
                <w:color w:val="000000"/>
                <w:sz w:val="20"/>
                <w:szCs w:val="20"/>
              </w:rPr>
              <w:t>22,5 %</w:t>
            </w:r>
          </w:p>
        </w:tc>
      </w:tr>
      <w:tr w:rsidR="00BB1501" w:rsidRPr="008828D3" w:rsidTr="00940331">
        <w:trPr>
          <w:trHeight w:val="347"/>
        </w:trPr>
        <w:tc>
          <w:tcPr>
            <w:tcW w:w="9130" w:type="dxa"/>
            <w:gridSpan w:val="6"/>
            <w:vAlign w:val="bottom"/>
          </w:tcPr>
          <w:p w:rsidR="00BB1501" w:rsidRPr="008828D3" w:rsidRDefault="00BB1501" w:rsidP="0007793F">
            <w:pPr>
              <w:spacing w:before="0" w:after="0"/>
              <w:jc w:val="center"/>
              <w:rPr>
                <w:rFonts w:cs="Arial"/>
                <w:sz w:val="20"/>
                <w:szCs w:val="20"/>
              </w:rPr>
            </w:pPr>
            <w:r w:rsidRPr="008828D3">
              <w:rPr>
                <w:rFonts w:cs="Arial"/>
                <w:b/>
                <w:sz w:val="20"/>
                <w:szCs w:val="20"/>
              </w:rPr>
              <w:t>Neobsazenost volných pracovních míst k 3</w:t>
            </w:r>
            <w:r>
              <w:rPr>
                <w:rFonts w:cs="Arial"/>
                <w:b/>
                <w:sz w:val="20"/>
                <w:szCs w:val="20"/>
              </w:rPr>
              <w:t>1</w:t>
            </w:r>
            <w:r w:rsidRPr="008828D3">
              <w:rPr>
                <w:rFonts w:cs="Arial"/>
                <w:b/>
                <w:sz w:val="20"/>
                <w:szCs w:val="20"/>
              </w:rPr>
              <w:t xml:space="preserve">. </w:t>
            </w:r>
            <w:r>
              <w:rPr>
                <w:rFonts w:cs="Arial"/>
                <w:b/>
                <w:sz w:val="20"/>
                <w:szCs w:val="20"/>
              </w:rPr>
              <w:t>12. 2017</w:t>
            </w:r>
          </w:p>
        </w:tc>
      </w:tr>
      <w:tr w:rsidR="00BB1501" w:rsidRPr="008828D3" w:rsidTr="00940331">
        <w:trPr>
          <w:trHeight w:val="347"/>
        </w:trPr>
        <w:tc>
          <w:tcPr>
            <w:tcW w:w="1622" w:type="dxa"/>
            <w:vMerge w:val="restart"/>
            <w:vAlign w:val="center"/>
          </w:tcPr>
          <w:p w:rsidR="00BB1501" w:rsidRPr="008828D3" w:rsidRDefault="00BB1501" w:rsidP="0007793F">
            <w:pPr>
              <w:spacing w:before="0" w:after="0"/>
              <w:jc w:val="center"/>
              <w:rPr>
                <w:rFonts w:cs="Arial"/>
                <w:color w:val="000000"/>
                <w:sz w:val="20"/>
                <w:szCs w:val="20"/>
              </w:rPr>
            </w:pPr>
            <w:r w:rsidRPr="008828D3">
              <w:rPr>
                <w:rFonts w:cs="Arial"/>
                <w:color w:val="000000"/>
                <w:sz w:val="20"/>
                <w:szCs w:val="20"/>
              </w:rPr>
              <w:t>Počet pracovních míst</w:t>
            </w:r>
          </w:p>
        </w:tc>
        <w:tc>
          <w:tcPr>
            <w:tcW w:w="1581" w:type="dxa"/>
            <w:vMerge w:val="restart"/>
            <w:tcBorders>
              <w:right w:val="single" w:sz="4" w:space="0" w:color="auto"/>
            </w:tcBorders>
            <w:vAlign w:val="center"/>
          </w:tcPr>
          <w:p w:rsidR="00BB1501" w:rsidRPr="008828D3" w:rsidRDefault="00BB1501" w:rsidP="0007793F">
            <w:pPr>
              <w:spacing w:before="0" w:after="0"/>
              <w:jc w:val="center"/>
              <w:rPr>
                <w:rFonts w:cs="Arial"/>
                <w:sz w:val="20"/>
                <w:szCs w:val="20"/>
              </w:rPr>
            </w:pPr>
            <w:r w:rsidRPr="008828D3">
              <w:rPr>
                <w:rFonts w:cs="Arial"/>
                <w:sz w:val="20"/>
                <w:szCs w:val="20"/>
              </w:rPr>
              <w:t>celkem</w:t>
            </w:r>
          </w:p>
        </w:tc>
        <w:tc>
          <w:tcPr>
            <w:tcW w:w="5927" w:type="dxa"/>
            <w:gridSpan w:val="4"/>
            <w:tcBorders>
              <w:left w:val="single" w:sz="4" w:space="0" w:color="auto"/>
            </w:tcBorders>
            <w:vAlign w:val="center"/>
          </w:tcPr>
          <w:p w:rsidR="00BB1501" w:rsidRPr="008828D3" w:rsidRDefault="00BB1501" w:rsidP="0007793F">
            <w:pPr>
              <w:spacing w:before="0" w:after="0"/>
              <w:jc w:val="center"/>
              <w:rPr>
                <w:rFonts w:cs="Arial"/>
                <w:sz w:val="20"/>
                <w:szCs w:val="20"/>
              </w:rPr>
            </w:pPr>
            <w:r w:rsidRPr="008828D3">
              <w:rPr>
                <w:rFonts w:cs="Arial"/>
                <w:sz w:val="20"/>
                <w:szCs w:val="20"/>
              </w:rPr>
              <w:t>Neobsazeno (měsíců)</w:t>
            </w:r>
          </w:p>
        </w:tc>
      </w:tr>
      <w:tr w:rsidR="00BB1501" w:rsidRPr="008828D3" w:rsidTr="00940331">
        <w:trPr>
          <w:trHeight w:val="347"/>
        </w:trPr>
        <w:tc>
          <w:tcPr>
            <w:tcW w:w="1622" w:type="dxa"/>
            <w:vMerge/>
            <w:vAlign w:val="center"/>
          </w:tcPr>
          <w:p w:rsidR="00BB1501" w:rsidRPr="008828D3" w:rsidRDefault="00BB1501" w:rsidP="0007793F">
            <w:pPr>
              <w:spacing w:before="0" w:after="0"/>
              <w:jc w:val="center"/>
              <w:rPr>
                <w:rFonts w:cs="Arial"/>
                <w:sz w:val="20"/>
                <w:szCs w:val="20"/>
              </w:rPr>
            </w:pPr>
          </w:p>
        </w:tc>
        <w:tc>
          <w:tcPr>
            <w:tcW w:w="1581" w:type="dxa"/>
            <w:vMerge/>
            <w:tcBorders>
              <w:bottom w:val="single" w:sz="4" w:space="0" w:color="auto"/>
              <w:right w:val="single" w:sz="4" w:space="0" w:color="auto"/>
            </w:tcBorders>
          </w:tcPr>
          <w:p w:rsidR="00BB1501" w:rsidRPr="008828D3" w:rsidRDefault="00BB1501" w:rsidP="0007793F">
            <w:pPr>
              <w:spacing w:before="0" w:after="0"/>
              <w:jc w:val="center"/>
              <w:rPr>
                <w:rFonts w:cs="Arial"/>
                <w:sz w:val="20"/>
                <w:szCs w:val="20"/>
              </w:rPr>
            </w:pPr>
          </w:p>
        </w:tc>
        <w:tc>
          <w:tcPr>
            <w:tcW w:w="1384" w:type="dxa"/>
            <w:tcBorders>
              <w:left w:val="single" w:sz="4" w:space="0" w:color="auto"/>
              <w:bottom w:val="single" w:sz="4" w:space="0" w:color="auto"/>
            </w:tcBorders>
            <w:vAlign w:val="center"/>
          </w:tcPr>
          <w:p w:rsidR="00BB1501" w:rsidRPr="008828D3" w:rsidRDefault="00BB1501" w:rsidP="0007793F">
            <w:pPr>
              <w:spacing w:before="0" w:after="0"/>
              <w:jc w:val="center"/>
              <w:rPr>
                <w:rFonts w:cs="Arial"/>
                <w:sz w:val="20"/>
                <w:szCs w:val="20"/>
              </w:rPr>
            </w:pPr>
            <w:r w:rsidRPr="008828D3">
              <w:rPr>
                <w:rFonts w:cs="Arial"/>
                <w:sz w:val="20"/>
                <w:szCs w:val="20"/>
              </w:rPr>
              <w:t xml:space="preserve">0-3 </w:t>
            </w:r>
          </w:p>
        </w:tc>
        <w:tc>
          <w:tcPr>
            <w:tcW w:w="1381" w:type="dxa"/>
            <w:tcBorders>
              <w:bottom w:val="single" w:sz="4" w:space="0" w:color="auto"/>
            </w:tcBorders>
            <w:vAlign w:val="center"/>
          </w:tcPr>
          <w:p w:rsidR="00BB1501" w:rsidRPr="008828D3" w:rsidRDefault="00BB1501" w:rsidP="0007793F">
            <w:pPr>
              <w:spacing w:before="0" w:after="0"/>
              <w:jc w:val="center"/>
              <w:rPr>
                <w:rFonts w:cs="Arial"/>
                <w:sz w:val="20"/>
                <w:szCs w:val="20"/>
              </w:rPr>
            </w:pPr>
            <w:r w:rsidRPr="008828D3">
              <w:rPr>
                <w:rFonts w:cs="Arial"/>
                <w:sz w:val="20"/>
                <w:szCs w:val="20"/>
              </w:rPr>
              <w:t xml:space="preserve">3-6 </w:t>
            </w:r>
          </w:p>
        </w:tc>
        <w:tc>
          <w:tcPr>
            <w:tcW w:w="1581" w:type="dxa"/>
            <w:tcBorders>
              <w:bottom w:val="single" w:sz="4" w:space="0" w:color="auto"/>
            </w:tcBorders>
            <w:vAlign w:val="center"/>
          </w:tcPr>
          <w:p w:rsidR="00BB1501" w:rsidRPr="008828D3" w:rsidRDefault="00BB1501" w:rsidP="0007793F">
            <w:pPr>
              <w:spacing w:before="0" w:after="0"/>
              <w:jc w:val="center"/>
              <w:rPr>
                <w:rFonts w:cs="Arial"/>
                <w:sz w:val="20"/>
                <w:szCs w:val="20"/>
              </w:rPr>
            </w:pPr>
            <w:r w:rsidRPr="008828D3">
              <w:rPr>
                <w:rFonts w:cs="Arial"/>
                <w:sz w:val="20"/>
                <w:szCs w:val="20"/>
              </w:rPr>
              <w:t xml:space="preserve">6-12 </w:t>
            </w:r>
          </w:p>
        </w:tc>
        <w:tc>
          <w:tcPr>
            <w:tcW w:w="1581" w:type="dxa"/>
            <w:tcBorders>
              <w:bottom w:val="single" w:sz="4" w:space="0" w:color="auto"/>
            </w:tcBorders>
            <w:vAlign w:val="center"/>
          </w:tcPr>
          <w:p w:rsidR="00BB1501" w:rsidRPr="008828D3" w:rsidRDefault="00BB1501" w:rsidP="0007793F">
            <w:pPr>
              <w:spacing w:before="0" w:after="0"/>
              <w:jc w:val="center"/>
              <w:rPr>
                <w:rFonts w:cs="Arial"/>
                <w:sz w:val="20"/>
                <w:szCs w:val="20"/>
              </w:rPr>
            </w:pPr>
            <w:r w:rsidRPr="008828D3">
              <w:rPr>
                <w:rFonts w:cs="Arial"/>
                <w:sz w:val="20"/>
                <w:szCs w:val="20"/>
              </w:rPr>
              <w:t xml:space="preserve">Nad 12 </w:t>
            </w:r>
          </w:p>
        </w:tc>
      </w:tr>
      <w:tr w:rsidR="00BB1501" w:rsidRPr="008828D3" w:rsidTr="00940331">
        <w:trPr>
          <w:trHeight w:val="347"/>
        </w:trPr>
        <w:tc>
          <w:tcPr>
            <w:tcW w:w="1622" w:type="dxa"/>
            <w:vMerge/>
            <w:vAlign w:val="center"/>
          </w:tcPr>
          <w:p w:rsidR="00BB1501" w:rsidRPr="008828D3" w:rsidRDefault="00BB1501" w:rsidP="0007793F">
            <w:pPr>
              <w:spacing w:before="0" w:after="0"/>
              <w:jc w:val="right"/>
              <w:rPr>
                <w:rFonts w:cs="Arial"/>
                <w:color w:val="000000"/>
                <w:sz w:val="20"/>
                <w:szCs w:val="20"/>
              </w:rPr>
            </w:pPr>
          </w:p>
        </w:tc>
        <w:tc>
          <w:tcPr>
            <w:tcW w:w="1581" w:type="dxa"/>
            <w:tcBorders>
              <w:top w:val="single" w:sz="4" w:space="0" w:color="auto"/>
              <w:bottom w:val="single" w:sz="4" w:space="0" w:color="auto"/>
            </w:tcBorders>
            <w:vAlign w:val="center"/>
          </w:tcPr>
          <w:p w:rsidR="00BB1501" w:rsidRPr="002C1E7B" w:rsidRDefault="00BB1501" w:rsidP="0007793F">
            <w:pPr>
              <w:spacing w:before="0" w:after="0"/>
              <w:jc w:val="center"/>
              <w:rPr>
                <w:rFonts w:cs="Arial"/>
                <w:bCs/>
                <w:color w:val="000000"/>
                <w:sz w:val="20"/>
                <w:szCs w:val="20"/>
              </w:rPr>
            </w:pPr>
            <w:r w:rsidRPr="002C1E7B">
              <w:rPr>
                <w:rFonts w:cs="Arial"/>
                <w:bCs/>
                <w:color w:val="000000"/>
                <w:sz w:val="20"/>
                <w:szCs w:val="20"/>
              </w:rPr>
              <w:t>216 615</w:t>
            </w:r>
          </w:p>
        </w:tc>
        <w:tc>
          <w:tcPr>
            <w:tcW w:w="1384" w:type="dxa"/>
            <w:vAlign w:val="center"/>
          </w:tcPr>
          <w:p w:rsidR="00BB1501" w:rsidRPr="002C1E7B" w:rsidRDefault="00BB1501" w:rsidP="0007793F">
            <w:pPr>
              <w:spacing w:before="0" w:after="0"/>
              <w:jc w:val="center"/>
              <w:rPr>
                <w:rFonts w:cs="Arial"/>
                <w:bCs/>
                <w:color w:val="000000"/>
                <w:sz w:val="20"/>
                <w:szCs w:val="20"/>
              </w:rPr>
            </w:pPr>
            <w:r w:rsidRPr="002C1E7B">
              <w:rPr>
                <w:rFonts w:cs="Arial"/>
                <w:bCs/>
                <w:color w:val="000000"/>
                <w:sz w:val="20"/>
                <w:szCs w:val="20"/>
              </w:rPr>
              <w:t>87 229</w:t>
            </w:r>
          </w:p>
        </w:tc>
        <w:tc>
          <w:tcPr>
            <w:tcW w:w="1381" w:type="dxa"/>
            <w:vAlign w:val="center"/>
          </w:tcPr>
          <w:p w:rsidR="00BB1501" w:rsidRPr="002C1E7B" w:rsidRDefault="00BB1501" w:rsidP="0007793F">
            <w:pPr>
              <w:spacing w:before="0" w:after="0"/>
              <w:jc w:val="center"/>
              <w:rPr>
                <w:rFonts w:cs="Arial"/>
                <w:bCs/>
                <w:color w:val="000000"/>
                <w:sz w:val="20"/>
                <w:szCs w:val="20"/>
              </w:rPr>
            </w:pPr>
            <w:r w:rsidRPr="002C1E7B">
              <w:rPr>
                <w:rFonts w:cs="Arial"/>
                <w:bCs/>
                <w:color w:val="000000"/>
                <w:sz w:val="20"/>
                <w:szCs w:val="20"/>
              </w:rPr>
              <w:t>35 876</w:t>
            </w:r>
          </w:p>
        </w:tc>
        <w:tc>
          <w:tcPr>
            <w:tcW w:w="1581" w:type="dxa"/>
            <w:vAlign w:val="center"/>
          </w:tcPr>
          <w:p w:rsidR="00BB1501" w:rsidRPr="002C1E7B" w:rsidRDefault="00BB1501" w:rsidP="0007793F">
            <w:pPr>
              <w:spacing w:before="0" w:after="0"/>
              <w:jc w:val="center"/>
              <w:rPr>
                <w:rFonts w:cs="Arial"/>
                <w:bCs/>
                <w:color w:val="000000"/>
                <w:sz w:val="20"/>
                <w:szCs w:val="20"/>
              </w:rPr>
            </w:pPr>
            <w:r w:rsidRPr="002C1E7B">
              <w:rPr>
                <w:rFonts w:cs="Arial"/>
                <w:bCs/>
                <w:color w:val="000000"/>
                <w:sz w:val="20"/>
                <w:szCs w:val="20"/>
              </w:rPr>
              <w:t>45 295</w:t>
            </w:r>
          </w:p>
        </w:tc>
        <w:tc>
          <w:tcPr>
            <w:tcW w:w="1581" w:type="dxa"/>
            <w:vAlign w:val="center"/>
          </w:tcPr>
          <w:p w:rsidR="00BB1501" w:rsidRPr="002C1E7B" w:rsidRDefault="00BB1501" w:rsidP="0007793F">
            <w:pPr>
              <w:spacing w:before="0" w:after="0"/>
              <w:jc w:val="center"/>
              <w:rPr>
                <w:rFonts w:cs="Arial"/>
                <w:bCs/>
                <w:color w:val="000000"/>
                <w:sz w:val="20"/>
                <w:szCs w:val="20"/>
              </w:rPr>
            </w:pPr>
            <w:r w:rsidRPr="002C1E7B">
              <w:rPr>
                <w:rFonts w:cs="Arial"/>
                <w:bCs/>
                <w:color w:val="000000"/>
                <w:sz w:val="20"/>
                <w:szCs w:val="20"/>
              </w:rPr>
              <w:t>48 215</w:t>
            </w:r>
          </w:p>
        </w:tc>
      </w:tr>
      <w:tr w:rsidR="00BB1501" w:rsidRPr="008828D3" w:rsidTr="00940331">
        <w:trPr>
          <w:trHeight w:val="347"/>
        </w:trPr>
        <w:tc>
          <w:tcPr>
            <w:tcW w:w="1622" w:type="dxa"/>
            <w:vAlign w:val="center"/>
          </w:tcPr>
          <w:p w:rsidR="00BB1501" w:rsidRPr="008828D3" w:rsidRDefault="00BB1501" w:rsidP="0007793F">
            <w:pPr>
              <w:spacing w:before="0" w:after="0"/>
              <w:jc w:val="center"/>
              <w:rPr>
                <w:rFonts w:cs="Arial"/>
                <w:color w:val="000000"/>
                <w:sz w:val="20"/>
                <w:szCs w:val="20"/>
              </w:rPr>
            </w:pPr>
            <w:r w:rsidRPr="008828D3">
              <w:rPr>
                <w:rFonts w:cs="Arial"/>
                <w:color w:val="000000"/>
                <w:sz w:val="20"/>
                <w:szCs w:val="20"/>
              </w:rPr>
              <w:t>podíl</w:t>
            </w:r>
          </w:p>
        </w:tc>
        <w:tc>
          <w:tcPr>
            <w:tcW w:w="1581" w:type="dxa"/>
            <w:tcBorders>
              <w:top w:val="single" w:sz="4" w:space="0" w:color="auto"/>
            </w:tcBorders>
            <w:vAlign w:val="center"/>
          </w:tcPr>
          <w:p w:rsidR="00BB1501" w:rsidRPr="002C1E7B" w:rsidRDefault="00BB1501" w:rsidP="0007793F">
            <w:pPr>
              <w:spacing w:before="0" w:after="0"/>
              <w:jc w:val="center"/>
              <w:rPr>
                <w:rFonts w:cs="Arial"/>
                <w:sz w:val="20"/>
                <w:szCs w:val="20"/>
              </w:rPr>
            </w:pPr>
            <w:r w:rsidRPr="002C1E7B">
              <w:rPr>
                <w:rFonts w:cs="Arial"/>
                <w:sz w:val="20"/>
                <w:szCs w:val="20"/>
              </w:rPr>
              <w:t>100 %</w:t>
            </w:r>
          </w:p>
        </w:tc>
        <w:tc>
          <w:tcPr>
            <w:tcW w:w="1384" w:type="dxa"/>
            <w:vAlign w:val="center"/>
          </w:tcPr>
          <w:p w:rsidR="00BB1501" w:rsidRPr="002C1E7B" w:rsidRDefault="00BB1501" w:rsidP="0007793F">
            <w:pPr>
              <w:spacing w:before="0" w:after="0"/>
              <w:jc w:val="center"/>
              <w:rPr>
                <w:rFonts w:cs="Arial"/>
                <w:bCs/>
                <w:color w:val="000000"/>
                <w:sz w:val="20"/>
                <w:szCs w:val="20"/>
              </w:rPr>
            </w:pPr>
            <w:r w:rsidRPr="002C1E7B">
              <w:rPr>
                <w:rFonts w:cs="Arial"/>
                <w:bCs/>
                <w:color w:val="000000"/>
                <w:sz w:val="20"/>
                <w:szCs w:val="20"/>
              </w:rPr>
              <w:t>40,3 %</w:t>
            </w:r>
          </w:p>
        </w:tc>
        <w:tc>
          <w:tcPr>
            <w:tcW w:w="1381" w:type="dxa"/>
            <w:vAlign w:val="center"/>
          </w:tcPr>
          <w:p w:rsidR="00BB1501" w:rsidRPr="002C1E7B" w:rsidRDefault="00BB1501" w:rsidP="0007793F">
            <w:pPr>
              <w:spacing w:before="0" w:after="0"/>
              <w:jc w:val="center"/>
              <w:rPr>
                <w:rFonts w:cs="Arial"/>
                <w:bCs/>
                <w:color w:val="000000"/>
                <w:sz w:val="20"/>
                <w:szCs w:val="20"/>
              </w:rPr>
            </w:pPr>
            <w:r w:rsidRPr="002C1E7B">
              <w:rPr>
                <w:rFonts w:cs="Arial"/>
                <w:bCs/>
                <w:color w:val="000000"/>
                <w:sz w:val="20"/>
                <w:szCs w:val="20"/>
              </w:rPr>
              <w:t>16,5 %</w:t>
            </w:r>
          </w:p>
        </w:tc>
        <w:tc>
          <w:tcPr>
            <w:tcW w:w="1581" w:type="dxa"/>
            <w:vAlign w:val="center"/>
          </w:tcPr>
          <w:p w:rsidR="00BB1501" w:rsidRPr="002C1E7B" w:rsidRDefault="00BB1501" w:rsidP="0007793F">
            <w:pPr>
              <w:spacing w:before="0" w:after="0"/>
              <w:jc w:val="center"/>
              <w:rPr>
                <w:rFonts w:cs="Arial"/>
                <w:bCs/>
                <w:color w:val="000000"/>
                <w:sz w:val="20"/>
                <w:szCs w:val="20"/>
              </w:rPr>
            </w:pPr>
            <w:r w:rsidRPr="002C1E7B">
              <w:rPr>
                <w:rFonts w:cs="Arial"/>
                <w:bCs/>
                <w:color w:val="000000"/>
                <w:sz w:val="20"/>
                <w:szCs w:val="20"/>
              </w:rPr>
              <w:t>20,9 %</w:t>
            </w:r>
          </w:p>
        </w:tc>
        <w:tc>
          <w:tcPr>
            <w:tcW w:w="1581" w:type="dxa"/>
            <w:vAlign w:val="center"/>
          </w:tcPr>
          <w:p w:rsidR="00BB1501" w:rsidRPr="002C1E7B" w:rsidRDefault="00BB1501" w:rsidP="0007793F">
            <w:pPr>
              <w:spacing w:before="0" w:after="0"/>
              <w:jc w:val="center"/>
              <w:rPr>
                <w:rFonts w:cs="Arial"/>
                <w:bCs/>
                <w:color w:val="000000"/>
                <w:sz w:val="20"/>
                <w:szCs w:val="20"/>
              </w:rPr>
            </w:pPr>
            <w:r w:rsidRPr="002C1E7B">
              <w:rPr>
                <w:rFonts w:cs="Arial"/>
                <w:bCs/>
                <w:color w:val="000000"/>
                <w:sz w:val="20"/>
                <w:szCs w:val="20"/>
              </w:rPr>
              <w:t>22,3 %</w:t>
            </w:r>
          </w:p>
        </w:tc>
      </w:tr>
      <w:tr w:rsidR="00BB1501" w:rsidRPr="008828D3" w:rsidTr="00940331">
        <w:trPr>
          <w:trHeight w:val="347"/>
        </w:trPr>
        <w:tc>
          <w:tcPr>
            <w:tcW w:w="9130" w:type="dxa"/>
            <w:gridSpan w:val="6"/>
            <w:vAlign w:val="bottom"/>
          </w:tcPr>
          <w:p w:rsidR="00BB1501" w:rsidRPr="008828D3" w:rsidRDefault="00BB1501" w:rsidP="0007793F">
            <w:pPr>
              <w:spacing w:before="0" w:after="0"/>
              <w:jc w:val="center"/>
              <w:rPr>
                <w:rFonts w:cs="Arial"/>
                <w:sz w:val="20"/>
                <w:szCs w:val="20"/>
              </w:rPr>
            </w:pPr>
            <w:r w:rsidRPr="008828D3">
              <w:rPr>
                <w:rFonts w:cs="Arial"/>
                <w:b/>
                <w:sz w:val="20"/>
                <w:szCs w:val="20"/>
              </w:rPr>
              <w:t>Neobsazenost volných pracovních míst k 31. 12. 2016</w:t>
            </w:r>
          </w:p>
        </w:tc>
      </w:tr>
      <w:tr w:rsidR="00BB1501" w:rsidRPr="008828D3" w:rsidTr="00940331">
        <w:trPr>
          <w:trHeight w:val="347"/>
        </w:trPr>
        <w:tc>
          <w:tcPr>
            <w:tcW w:w="1622" w:type="dxa"/>
            <w:vMerge w:val="restart"/>
            <w:vAlign w:val="center"/>
          </w:tcPr>
          <w:p w:rsidR="00BB1501" w:rsidRPr="008828D3" w:rsidRDefault="00BB1501" w:rsidP="0007793F">
            <w:pPr>
              <w:spacing w:before="0" w:after="0"/>
              <w:jc w:val="center"/>
              <w:rPr>
                <w:rFonts w:cs="Arial"/>
                <w:color w:val="000000"/>
                <w:sz w:val="20"/>
                <w:szCs w:val="20"/>
              </w:rPr>
            </w:pPr>
            <w:r w:rsidRPr="008828D3">
              <w:rPr>
                <w:rFonts w:cs="Arial"/>
                <w:color w:val="000000"/>
                <w:sz w:val="20"/>
                <w:szCs w:val="20"/>
              </w:rPr>
              <w:t>Počet pracovních míst</w:t>
            </w:r>
          </w:p>
        </w:tc>
        <w:tc>
          <w:tcPr>
            <w:tcW w:w="1581" w:type="dxa"/>
            <w:vMerge w:val="restart"/>
            <w:tcBorders>
              <w:right w:val="single" w:sz="4" w:space="0" w:color="auto"/>
            </w:tcBorders>
            <w:vAlign w:val="center"/>
          </w:tcPr>
          <w:p w:rsidR="00BB1501" w:rsidRPr="008828D3" w:rsidRDefault="00BB1501" w:rsidP="0007793F">
            <w:pPr>
              <w:spacing w:before="0" w:after="0"/>
              <w:jc w:val="center"/>
              <w:rPr>
                <w:rFonts w:cs="Arial"/>
                <w:sz w:val="20"/>
                <w:szCs w:val="20"/>
              </w:rPr>
            </w:pPr>
            <w:r w:rsidRPr="008828D3">
              <w:rPr>
                <w:rFonts w:cs="Arial"/>
                <w:sz w:val="20"/>
                <w:szCs w:val="20"/>
              </w:rPr>
              <w:t>celkem</w:t>
            </w:r>
          </w:p>
        </w:tc>
        <w:tc>
          <w:tcPr>
            <w:tcW w:w="5927" w:type="dxa"/>
            <w:gridSpan w:val="4"/>
            <w:tcBorders>
              <w:left w:val="single" w:sz="4" w:space="0" w:color="auto"/>
            </w:tcBorders>
            <w:vAlign w:val="center"/>
          </w:tcPr>
          <w:p w:rsidR="00BB1501" w:rsidRPr="008828D3" w:rsidRDefault="00BB1501" w:rsidP="0007793F">
            <w:pPr>
              <w:spacing w:before="0" w:after="0"/>
              <w:jc w:val="center"/>
              <w:rPr>
                <w:rFonts w:cs="Arial"/>
                <w:sz w:val="20"/>
                <w:szCs w:val="20"/>
              </w:rPr>
            </w:pPr>
            <w:r w:rsidRPr="008828D3">
              <w:rPr>
                <w:rFonts w:cs="Arial"/>
                <w:sz w:val="20"/>
                <w:szCs w:val="20"/>
              </w:rPr>
              <w:t>Neobsazeno (měsíců)</w:t>
            </w:r>
          </w:p>
        </w:tc>
      </w:tr>
      <w:tr w:rsidR="00BB1501" w:rsidRPr="008828D3" w:rsidTr="00940331">
        <w:trPr>
          <w:trHeight w:val="347"/>
        </w:trPr>
        <w:tc>
          <w:tcPr>
            <w:tcW w:w="1622" w:type="dxa"/>
            <w:vMerge/>
            <w:vAlign w:val="center"/>
          </w:tcPr>
          <w:p w:rsidR="00BB1501" w:rsidRPr="008828D3" w:rsidRDefault="00BB1501" w:rsidP="0007793F">
            <w:pPr>
              <w:spacing w:before="0" w:after="0"/>
              <w:jc w:val="center"/>
              <w:rPr>
                <w:rFonts w:cs="Arial"/>
                <w:sz w:val="20"/>
                <w:szCs w:val="20"/>
              </w:rPr>
            </w:pPr>
          </w:p>
        </w:tc>
        <w:tc>
          <w:tcPr>
            <w:tcW w:w="1581" w:type="dxa"/>
            <w:vMerge/>
            <w:tcBorders>
              <w:bottom w:val="single" w:sz="4" w:space="0" w:color="auto"/>
              <w:right w:val="single" w:sz="4" w:space="0" w:color="auto"/>
            </w:tcBorders>
          </w:tcPr>
          <w:p w:rsidR="00BB1501" w:rsidRPr="008828D3" w:rsidRDefault="00BB1501" w:rsidP="0007793F">
            <w:pPr>
              <w:spacing w:before="0" w:after="0"/>
              <w:jc w:val="center"/>
              <w:rPr>
                <w:rFonts w:cs="Arial"/>
                <w:sz w:val="20"/>
                <w:szCs w:val="20"/>
              </w:rPr>
            </w:pPr>
          </w:p>
        </w:tc>
        <w:tc>
          <w:tcPr>
            <w:tcW w:w="1384" w:type="dxa"/>
            <w:tcBorders>
              <w:left w:val="single" w:sz="4" w:space="0" w:color="auto"/>
              <w:bottom w:val="single" w:sz="4" w:space="0" w:color="auto"/>
            </w:tcBorders>
            <w:vAlign w:val="center"/>
          </w:tcPr>
          <w:p w:rsidR="00BB1501" w:rsidRPr="008828D3" w:rsidRDefault="00BB1501" w:rsidP="0007793F">
            <w:pPr>
              <w:spacing w:before="0" w:after="0"/>
              <w:jc w:val="center"/>
              <w:rPr>
                <w:rFonts w:cs="Arial"/>
                <w:sz w:val="20"/>
                <w:szCs w:val="20"/>
              </w:rPr>
            </w:pPr>
            <w:r w:rsidRPr="008828D3">
              <w:rPr>
                <w:rFonts w:cs="Arial"/>
                <w:sz w:val="20"/>
                <w:szCs w:val="20"/>
              </w:rPr>
              <w:t xml:space="preserve">0-3 </w:t>
            </w:r>
          </w:p>
        </w:tc>
        <w:tc>
          <w:tcPr>
            <w:tcW w:w="1381" w:type="dxa"/>
            <w:tcBorders>
              <w:bottom w:val="single" w:sz="4" w:space="0" w:color="auto"/>
            </w:tcBorders>
            <w:vAlign w:val="center"/>
          </w:tcPr>
          <w:p w:rsidR="00BB1501" w:rsidRPr="008828D3" w:rsidRDefault="00BB1501" w:rsidP="0007793F">
            <w:pPr>
              <w:spacing w:before="0" w:after="0"/>
              <w:jc w:val="center"/>
              <w:rPr>
                <w:rFonts w:cs="Arial"/>
                <w:sz w:val="20"/>
                <w:szCs w:val="20"/>
              </w:rPr>
            </w:pPr>
            <w:r w:rsidRPr="008828D3">
              <w:rPr>
                <w:rFonts w:cs="Arial"/>
                <w:sz w:val="20"/>
                <w:szCs w:val="20"/>
              </w:rPr>
              <w:t xml:space="preserve">3-6 </w:t>
            </w:r>
          </w:p>
        </w:tc>
        <w:tc>
          <w:tcPr>
            <w:tcW w:w="1581" w:type="dxa"/>
            <w:tcBorders>
              <w:bottom w:val="single" w:sz="4" w:space="0" w:color="auto"/>
            </w:tcBorders>
            <w:vAlign w:val="center"/>
          </w:tcPr>
          <w:p w:rsidR="00BB1501" w:rsidRPr="008828D3" w:rsidRDefault="00BB1501" w:rsidP="0007793F">
            <w:pPr>
              <w:spacing w:before="0" w:after="0"/>
              <w:jc w:val="center"/>
              <w:rPr>
                <w:rFonts w:cs="Arial"/>
                <w:sz w:val="20"/>
                <w:szCs w:val="20"/>
              </w:rPr>
            </w:pPr>
            <w:r w:rsidRPr="008828D3">
              <w:rPr>
                <w:rFonts w:cs="Arial"/>
                <w:sz w:val="20"/>
                <w:szCs w:val="20"/>
              </w:rPr>
              <w:t xml:space="preserve">6-12 </w:t>
            </w:r>
          </w:p>
        </w:tc>
        <w:tc>
          <w:tcPr>
            <w:tcW w:w="1581" w:type="dxa"/>
            <w:tcBorders>
              <w:bottom w:val="single" w:sz="4" w:space="0" w:color="auto"/>
            </w:tcBorders>
            <w:vAlign w:val="center"/>
          </w:tcPr>
          <w:p w:rsidR="00BB1501" w:rsidRPr="008828D3" w:rsidRDefault="00BB1501" w:rsidP="0007793F">
            <w:pPr>
              <w:spacing w:before="0" w:after="0"/>
              <w:jc w:val="center"/>
              <w:rPr>
                <w:rFonts w:cs="Arial"/>
                <w:sz w:val="20"/>
                <w:szCs w:val="20"/>
              </w:rPr>
            </w:pPr>
            <w:r w:rsidRPr="008828D3">
              <w:rPr>
                <w:rFonts w:cs="Arial"/>
                <w:sz w:val="20"/>
                <w:szCs w:val="20"/>
              </w:rPr>
              <w:t xml:space="preserve">Nad 12 </w:t>
            </w:r>
          </w:p>
        </w:tc>
      </w:tr>
      <w:tr w:rsidR="00BB1501" w:rsidRPr="008828D3" w:rsidTr="00940331">
        <w:trPr>
          <w:trHeight w:val="347"/>
        </w:trPr>
        <w:tc>
          <w:tcPr>
            <w:tcW w:w="1622" w:type="dxa"/>
            <w:vMerge/>
            <w:vAlign w:val="center"/>
          </w:tcPr>
          <w:p w:rsidR="00BB1501" w:rsidRPr="008828D3" w:rsidRDefault="00BB1501" w:rsidP="0007793F">
            <w:pPr>
              <w:spacing w:before="0" w:after="0"/>
              <w:jc w:val="right"/>
              <w:rPr>
                <w:rFonts w:cs="Arial"/>
                <w:color w:val="000000"/>
                <w:sz w:val="20"/>
                <w:szCs w:val="20"/>
              </w:rPr>
            </w:pPr>
          </w:p>
        </w:tc>
        <w:tc>
          <w:tcPr>
            <w:tcW w:w="1581" w:type="dxa"/>
            <w:tcBorders>
              <w:top w:val="single" w:sz="4" w:space="0" w:color="auto"/>
              <w:bottom w:val="single" w:sz="4" w:space="0" w:color="auto"/>
            </w:tcBorders>
            <w:vAlign w:val="center"/>
          </w:tcPr>
          <w:p w:rsidR="00BB1501" w:rsidRPr="00A44DFD" w:rsidRDefault="00BB1501" w:rsidP="0007793F">
            <w:pPr>
              <w:spacing w:before="0" w:after="0"/>
              <w:jc w:val="center"/>
              <w:rPr>
                <w:rFonts w:cs="Arial"/>
                <w:color w:val="000000"/>
                <w:sz w:val="20"/>
                <w:szCs w:val="20"/>
              </w:rPr>
            </w:pPr>
            <w:r w:rsidRPr="008828D3">
              <w:rPr>
                <w:rFonts w:cs="Arial"/>
                <w:sz w:val="20"/>
                <w:szCs w:val="20"/>
              </w:rPr>
              <w:t>132 495</w:t>
            </w:r>
          </w:p>
        </w:tc>
        <w:tc>
          <w:tcPr>
            <w:tcW w:w="1384" w:type="dxa"/>
            <w:vAlign w:val="center"/>
          </w:tcPr>
          <w:p w:rsidR="00BB1501" w:rsidRPr="00A44DFD" w:rsidRDefault="00BB1501" w:rsidP="0007793F">
            <w:pPr>
              <w:spacing w:before="0" w:after="0"/>
              <w:jc w:val="center"/>
              <w:rPr>
                <w:rFonts w:cs="Arial"/>
                <w:color w:val="000000"/>
                <w:sz w:val="20"/>
                <w:szCs w:val="20"/>
              </w:rPr>
            </w:pPr>
            <w:r w:rsidRPr="008828D3">
              <w:rPr>
                <w:rFonts w:cs="Arial"/>
                <w:sz w:val="20"/>
                <w:szCs w:val="20"/>
              </w:rPr>
              <w:t>53 940</w:t>
            </w:r>
          </w:p>
        </w:tc>
        <w:tc>
          <w:tcPr>
            <w:tcW w:w="1381" w:type="dxa"/>
            <w:vAlign w:val="center"/>
          </w:tcPr>
          <w:p w:rsidR="00BB1501" w:rsidRPr="00A44DFD" w:rsidRDefault="00BB1501" w:rsidP="0007793F">
            <w:pPr>
              <w:spacing w:before="0" w:after="0"/>
              <w:jc w:val="center"/>
              <w:rPr>
                <w:rFonts w:cs="Arial"/>
                <w:color w:val="000000"/>
                <w:sz w:val="20"/>
                <w:szCs w:val="20"/>
              </w:rPr>
            </w:pPr>
            <w:r w:rsidRPr="008828D3">
              <w:rPr>
                <w:rFonts w:cs="Arial"/>
                <w:sz w:val="20"/>
                <w:szCs w:val="20"/>
              </w:rPr>
              <w:t>23 093</w:t>
            </w:r>
          </w:p>
        </w:tc>
        <w:tc>
          <w:tcPr>
            <w:tcW w:w="1581" w:type="dxa"/>
            <w:vAlign w:val="center"/>
          </w:tcPr>
          <w:p w:rsidR="00BB1501" w:rsidRPr="00A44DFD" w:rsidRDefault="00BB1501" w:rsidP="0007793F">
            <w:pPr>
              <w:spacing w:before="0" w:after="0"/>
              <w:jc w:val="center"/>
              <w:rPr>
                <w:rFonts w:cs="Arial"/>
                <w:color w:val="000000"/>
                <w:sz w:val="20"/>
                <w:szCs w:val="20"/>
              </w:rPr>
            </w:pPr>
            <w:r w:rsidRPr="008828D3">
              <w:rPr>
                <w:rFonts w:cs="Arial"/>
                <w:sz w:val="20"/>
                <w:szCs w:val="20"/>
              </w:rPr>
              <w:t>29 421</w:t>
            </w:r>
          </w:p>
        </w:tc>
        <w:tc>
          <w:tcPr>
            <w:tcW w:w="1581" w:type="dxa"/>
            <w:vAlign w:val="center"/>
          </w:tcPr>
          <w:p w:rsidR="00BB1501" w:rsidRPr="00A44DFD" w:rsidRDefault="00BB1501" w:rsidP="0007793F">
            <w:pPr>
              <w:spacing w:before="0" w:after="0"/>
              <w:jc w:val="center"/>
              <w:rPr>
                <w:rFonts w:cs="Arial"/>
                <w:color w:val="000000"/>
                <w:sz w:val="20"/>
                <w:szCs w:val="20"/>
              </w:rPr>
            </w:pPr>
            <w:r w:rsidRPr="008828D3">
              <w:rPr>
                <w:rFonts w:cs="Arial"/>
                <w:sz w:val="20"/>
                <w:szCs w:val="20"/>
              </w:rPr>
              <w:t>26 041</w:t>
            </w:r>
          </w:p>
        </w:tc>
      </w:tr>
      <w:tr w:rsidR="00BB1501" w:rsidRPr="008828D3" w:rsidTr="00940331">
        <w:trPr>
          <w:trHeight w:val="347"/>
        </w:trPr>
        <w:tc>
          <w:tcPr>
            <w:tcW w:w="1622" w:type="dxa"/>
            <w:vAlign w:val="center"/>
          </w:tcPr>
          <w:p w:rsidR="00BB1501" w:rsidRPr="008828D3" w:rsidRDefault="00BB1501" w:rsidP="0007793F">
            <w:pPr>
              <w:spacing w:before="0" w:after="0"/>
              <w:jc w:val="center"/>
              <w:rPr>
                <w:rFonts w:cs="Arial"/>
                <w:color w:val="000000"/>
                <w:sz w:val="20"/>
                <w:szCs w:val="20"/>
              </w:rPr>
            </w:pPr>
            <w:r w:rsidRPr="008828D3">
              <w:rPr>
                <w:rFonts w:cs="Arial"/>
                <w:color w:val="000000"/>
                <w:sz w:val="20"/>
                <w:szCs w:val="20"/>
              </w:rPr>
              <w:t>podíl</w:t>
            </w:r>
          </w:p>
        </w:tc>
        <w:tc>
          <w:tcPr>
            <w:tcW w:w="1581" w:type="dxa"/>
            <w:tcBorders>
              <w:top w:val="single" w:sz="4" w:space="0" w:color="auto"/>
            </w:tcBorders>
          </w:tcPr>
          <w:p w:rsidR="00BB1501" w:rsidRPr="008828D3" w:rsidRDefault="00BB1501" w:rsidP="0007793F">
            <w:pPr>
              <w:spacing w:before="0" w:after="0"/>
              <w:jc w:val="center"/>
              <w:rPr>
                <w:rFonts w:cs="Arial"/>
                <w:sz w:val="20"/>
                <w:szCs w:val="20"/>
              </w:rPr>
            </w:pPr>
            <w:r w:rsidRPr="008828D3">
              <w:rPr>
                <w:rFonts w:cs="Arial"/>
                <w:sz w:val="20"/>
                <w:szCs w:val="20"/>
              </w:rPr>
              <w:t>100 %</w:t>
            </w:r>
          </w:p>
        </w:tc>
        <w:tc>
          <w:tcPr>
            <w:tcW w:w="1384" w:type="dxa"/>
            <w:vAlign w:val="center"/>
          </w:tcPr>
          <w:p w:rsidR="00BB1501" w:rsidRPr="008828D3" w:rsidRDefault="00BB1501" w:rsidP="0007793F">
            <w:pPr>
              <w:spacing w:before="0" w:after="0"/>
              <w:jc w:val="center"/>
              <w:rPr>
                <w:rFonts w:cs="Arial"/>
                <w:sz w:val="20"/>
                <w:szCs w:val="20"/>
              </w:rPr>
            </w:pPr>
            <w:r w:rsidRPr="008828D3">
              <w:rPr>
                <w:rFonts w:cs="Arial"/>
                <w:sz w:val="20"/>
                <w:szCs w:val="20"/>
              </w:rPr>
              <w:t>40,7 %</w:t>
            </w:r>
          </w:p>
        </w:tc>
        <w:tc>
          <w:tcPr>
            <w:tcW w:w="1381" w:type="dxa"/>
            <w:vAlign w:val="center"/>
          </w:tcPr>
          <w:p w:rsidR="00BB1501" w:rsidRPr="008828D3" w:rsidRDefault="00BB1501" w:rsidP="0007793F">
            <w:pPr>
              <w:spacing w:before="0" w:after="0"/>
              <w:jc w:val="center"/>
              <w:rPr>
                <w:rFonts w:cs="Arial"/>
                <w:sz w:val="20"/>
                <w:szCs w:val="20"/>
              </w:rPr>
            </w:pPr>
            <w:r w:rsidRPr="008828D3">
              <w:rPr>
                <w:rFonts w:cs="Arial"/>
                <w:sz w:val="20"/>
                <w:szCs w:val="20"/>
              </w:rPr>
              <w:t>17,4 %</w:t>
            </w:r>
          </w:p>
        </w:tc>
        <w:tc>
          <w:tcPr>
            <w:tcW w:w="1581" w:type="dxa"/>
            <w:vAlign w:val="center"/>
          </w:tcPr>
          <w:p w:rsidR="00BB1501" w:rsidRPr="008828D3" w:rsidRDefault="00BB1501" w:rsidP="0007793F">
            <w:pPr>
              <w:spacing w:before="0" w:after="0"/>
              <w:jc w:val="center"/>
              <w:rPr>
                <w:rFonts w:cs="Arial"/>
                <w:sz w:val="20"/>
                <w:szCs w:val="20"/>
              </w:rPr>
            </w:pPr>
            <w:r w:rsidRPr="008828D3">
              <w:rPr>
                <w:rFonts w:cs="Arial"/>
                <w:sz w:val="20"/>
                <w:szCs w:val="20"/>
              </w:rPr>
              <w:t>22,2 %</w:t>
            </w:r>
          </w:p>
        </w:tc>
        <w:tc>
          <w:tcPr>
            <w:tcW w:w="1581" w:type="dxa"/>
            <w:vAlign w:val="center"/>
          </w:tcPr>
          <w:p w:rsidR="00BB1501" w:rsidRPr="008828D3" w:rsidRDefault="00BB1501" w:rsidP="0007793F">
            <w:pPr>
              <w:spacing w:before="0" w:after="0"/>
              <w:jc w:val="center"/>
              <w:rPr>
                <w:rFonts w:cs="Arial"/>
                <w:sz w:val="20"/>
                <w:szCs w:val="20"/>
              </w:rPr>
            </w:pPr>
            <w:r w:rsidRPr="008828D3">
              <w:rPr>
                <w:rFonts w:cs="Arial"/>
                <w:sz w:val="20"/>
                <w:szCs w:val="20"/>
              </w:rPr>
              <w:t>19,7 %</w:t>
            </w:r>
          </w:p>
        </w:tc>
      </w:tr>
    </w:tbl>
    <w:p w:rsidR="00D22B43" w:rsidRDefault="00BB1501" w:rsidP="00960E3F">
      <w:r>
        <w:t xml:space="preserve">K vyjádření míry poptávky po pracovní síle využívá EUROSTAT indikátoru míra volných pracovních míst, který představuje podíl volných míst na celkovém počtu </w:t>
      </w:r>
      <w:r w:rsidR="006D5A0F">
        <w:t xml:space="preserve">volných a </w:t>
      </w:r>
      <w:r>
        <w:t>obsazených pracovních míst.</w:t>
      </w:r>
      <w:r w:rsidR="000A3AEA">
        <w:t xml:space="preserve"> Ve 2. čtvrtletí 2018 dosáhl tento indikátor v ČR hodnoty 5,4 %, zatímco v EU28 činil 2,2 %, přičemž ČR vykazuje tento indikátor v rámci EU nejvyšší již od počátku roku 2016. Pro srovnání</w:t>
      </w:r>
      <w:r w:rsidR="00960E3F">
        <w:t>,</w:t>
      </w:r>
      <w:r w:rsidR="000A3AEA">
        <w:t xml:space="preserve"> v sousedním Ně</w:t>
      </w:r>
      <w:r w:rsidR="00960E3F">
        <w:t>mecku činila ve 2. </w:t>
      </w:r>
      <w:r w:rsidR="000A3AEA">
        <w:t xml:space="preserve">čtvrtletí 2018 míra volných pracovních míst </w:t>
      </w:r>
      <w:r w:rsidR="00D22B43">
        <w:t xml:space="preserve">2,9 % a ve druhé v pořadí, v Belgii, činila míra volných pracovních míst v průběhu 1. poloviny 2018 3,5 %. V rámci </w:t>
      </w:r>
      <w:r w:rsidR="00960E3F">
        <w:t>EU</w:t>
      </w:r>
      <w:r w:rsidR="00D22B43">
        <w:t xml:space="preserve"> tak ČR vykazuje trh práce nejméně nasycený pracovní silou, resp. </w:t>
      </w:r>
      <w:r w:rsidR="008252CF">
        <w:t>nejvyšší převis</w:t>
      </w:r>
      <w:r w:rsidR="00504893">
        <w:t xml:space="preserve"> poptávky nad nabídkou na pracovním trhu</w:t>
      </w:r>
      <w:r w:rsidR="00D22B43">
        <w:t>.</w:t>
      </w:r>
    </w:p>
    <w:p w:rsidR="00503C4A" w:rsidRDefault="0011098A" w:rsidP="0007793F">
      <w:pPr>
        <w:pStyle w:val="Nadpis3"/>
      </w:pPr>
      <w:bookmarkStart w:id="9" w:name="_Ref524096248"/>
      <w:bookmarkStart w:id="10" w:name="_Toc524691431"/>
      <w:bookmarkStart w:id="11" w:name="_Ref508383509"/>
      <w:r w:rsidRPr="0011098A">
        <w:t>Struktura nabídky a poptávky na trhu práce k 30. 6. 2018 podle vzdělání</w:t>
      </w:r>
      <w:bookmarkEnd w:id="9"/>
      <w:bookmarkEnd w:id="10"/>
      <w:r w:rsidRPr="0011098A">
        <w:t xml:space="preserve"> </w:t>
      </w:r>
      <w:bookmarkEnd w:id="11"/>
    </w:p>
    <w:p w:rsidR="0011098A" w:rsidRPr="0011098A" w:rsidRDefault="0011098A" w:rsidP="00960E3F">
      <w:pPr>
        <w:spacing w:before="0"/>
      </w:pPr>
      <w:r w:rsidRPr="0011098A">
        <w:t xml:space="preserve">V posledních obdobích </w:t>
      </w:r>
      <w:r w:rsidRPr="0011098A">
        <w:rPr>
          <w:b/>
        </w:rPr>
        <w:t>výrazně narůstá počet hlášených volných pracovních míst s minimálními požadavky na kvalifikaci pracovní síly</w:t>
      </w:r>
      <w:r w:rsidRPr="0011098A">
        <w:t>. K 30. 6. 2018 bylo ze všech VPM evidováno celkem 63,1 % s požadavkem na m</w:t>
      </w:r>
      <w:r w:rsidR="00BC38DA">
        <w:t>aximálně základní vzdělání, tj. </w:t>
      </w:r>
      <w:r w:rsidRPr="0011098A">
        <w:t xml:space="preserve">v absolutním vyjádření 190 266 pracovních míst, u nichž nebylo vyžadováno vyšší </w:t>
      </w:r>
      <w:r w:rsidRPr="0011098A">
        <w:lastRenderedPageBreak/>
        <w:t>než základní vzdělání. Před rokem činil podíl takovýchto VPM na všech VPM 51,3 %, na konci roku 2016 pak 46,7 %.</w:t>
      </w:r>
    </w:p>
    <w:p w:rsidR="0011098A" w:rsidRPr="0011098A" w:rsidRDefault="0011098A" w:rsidP="0007793F">
      <w:r w:rsidRPr="0011098A">
        <w:t>O tom, že růst počtu hlášených VPM je zapříčiněn zejména vysokou poptávkou po pracovních pozicích s nízkou kvalifikací svědčí i struktura nově hlášených VPM, resp. VPM, která jsou neobsazena 0-3 měsíce. V nich tvořily VPM</w:t>
      </w:r>
      <w:r>
        <w:t xml:space="preserve"> s požadavkem na max</w:t>
      </w:r>
      <w:r w:rsidR="00960E3F">
        <w:t>imálně</w:t>
      </w:r>
      <w:r>
        <w:t xml:space="preserve"> ZŠ 70,5 %, což je o 6 p. b. více než na konci loňského roku a o 15 p. b. více než na konci 1. poloviny roku 2017.</w:t>
      </w:r>
    </w:p>
    <w:p w:rsidR="0011098A" w:rsidRPr="0011098A" w:rsidRDefault="0011098A" w:rsidP="0007793F">
      <w:r w:rsidRPr="0011098A">
        <w:t>Tato situace je dána zejména charakterem nově vznikajících pracovních míst, nicméně do jisté míry může být dána i snahou zaměstnavatelů zajistit si alespoň nějakou pracovní sílu a tedy snižováním kvalifikačním požadavků na nově přijímané zaměstnance.</w:t>
      </w:r>
      <w:r w:rsidR="006D5A0F">
        <w:t xml:space="preserve"> Jistý vli</w:t>
      </w:r>
      <w:r w:rsidR="00BF2298">
        <w:t>v</w:t>
      </w:r>
      <w:r w:rsidR="006D5A0F">
        <w:t xml:space="preserve"> pak sehrává i možná strategie zaměstnavatelů nevyhledávat zaměstnance s vyšší kvalifikací prostřednictvím UP ČR, ale zpravidla jinou formou (agentury práce, sociální sítě), což vede ke snížení jejich počtu a podílu ve statistikách UP ČR.</w:t>
      </w:r>
    </w:p>
    <w:p w:rsidR="0011098A" w:rsidRDefault="0011098A" w:rsidP="0007793F">
      <w:r w:rsidRPr="00111477">
        <w:rPr>
          <w:b/>
        </w:rPr>
        <w:t>Počet VPM s požadavkem na nízké vzdělání významně překračuje počet uchazečů o zaměstnání s touto úrovní vzdělání</w:t>
      </w:r>
      <w:r w:rsidRPr="0011098A">
        <w:t>. Uchazečů o zaměstnání s nejvýše ukončeným ZŠ k 30. 6. 2018 evidoval UP ČR 71 918, tj. na jedno VPM připadalo 0,38 uchazeče o zaměstnání</w:t>
      </w:r>
      <w:r>
        <w:t>.</w:t>
      </w:r>
      <w:r w:rsidR="00111477">
        <w:t xml:space="preserve"> Přesto se </w:t>
      </w:r>
      <w:r w:rsidR="00FA3887">
        <w:t>uchazeče o zaměstnání s nejvýše dosaženým základním vzděláním daří na trhu práce umísťovat obtížněji a jejich podíl na uchazečích o zaměstnání dlouhodobě mírně narůstá.</w:t>
      </w:r>
    </w:p>
    <w:p w:rsidR="00111477" w:rsidRDefault="00111477" w:rsidP="0007793F">
      <w:pPr>
        <w:pStyle w:val="Titulek"/>
        <w:keepNext/>
      </w:pPr>
      <w:bookmarkStart w:id="12" w:name="_Toc524449394"/>
      <w:r>
        <w:t xml:space="preserve">Graf </w:t>
      </w:r>
      <w:r w:rsidR="00C31F6D">
        <w:rPr>
          <w:noProof/>
        </w:rPr>
        <w:fldChar w:fldCharType="begin"/>
      </w:r>
      <w:r w:rsidR="00C31F6D">
        <w:rPr>
          <w:noProof/>
        </w:rPr>
        <w:instrText xml:space="preserve"> SEQ Graf \* ARABIC </w:instrText>
      </w:r>
      <w:r w:rsidR="00C31F6D">
        <w:rPr>
          <w:noProof/>
        </w:rPr>
        <w:fldChar w:fldCharType="separate"/>
      </w:r>
      <w:r w:rsidR="00BC38DA">
        <w:rPr>
          <w:noProof/>
        </w:rPr>
        <w:t>1</w:t>
      </w:r>
      <w:r w:rsidR="00C31F6D">
        <w:rPr>
          <w:noProof/>
        </w:rPr>
        <w:fldChar w:fldCharType="end"/>
      </w:r>
      <w:r>
        <w:t xml:space="preserve"> Podíly VPM podle vzdělání a podle doby neobsazenosti k 30. 6. 2018</w:t>
      </w:r>
      <w:bookmarkEnd w:id="12"/>
    </w:p>
    <w:p w:rsidR="0011098A" w:rsidRDefault="0011098A" w:rsidP="0007793F">
      <w:pPr>
        <w:keepNext/>
      </w:pPr>
      <w:r>
        <w:rPr>
          <w:noProof/>
          <w:lang w:eastAsia="cs-CZ"/>
        </w:rPr>
        <w:drawing>
          <wp:inline distT="0" distB="0" distL="0" distR="0" wp14:anchorId="1EB4F42B" wp14:editId="1F07CBDF">
            <wp:extent cx="5760720" cy="2073349"/>
            <wp:effectExtent l="0" t="0" r="11430" b="3175"/>
            <wp:docPr id="10" name="Graf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A3458" w:rsidRDefault="00BA3458" w:rsidP="0007793F">
      <w:r>
        <w:t>S ohledem na vysokou poptávku po výkonu profesí nevyžadujících vyšší kvalifikaci se jeví jako vhodné srovnat vzájemně vzdělanostní str</w:t>
      </w:r>
      <w:r w:rsidR="00BC38DA">
        <w:t>ukturu populace, zaměstnaných a </w:t>
      </w:r>
      <w:r>
        <w:t xml:space="preserve">nezaměstnaných podle VŠPS, uchazečů o zaměstnání a VPM. Jak zobrazuje následující </w:t>
      </w:r>
      <w:r>
        <w:fldChar w:fldCharType="begin"/>
      </w:r>
      <w:r>
        <w:instrText xml:space="preserve"> REF _Ref523311311 \h </w:instrText>
      </w:r>
      <w:r w:rsidR="0007793F">
        <w:instrText xml:space="preserve"> \* MERGEFORMAT </w:instrText>
      </w:r>
      <w:r>
        <w:fldChar w:fldCharType="separate"/>
      </w:r>
      <w:r w:rsidR="00BC38DA">
        <w:t xml:space="preserve">Graf </w:t>
      </w:r>
      <w:r w:rsidR="00BC38DA">
        <w:rPr>
          <w:noProof/>
        </w:rPr>
        <w:t>2</w:t>
      </w:r>
      <w:r>
        <w:fldChar w:fldCharType="end"/>
      </w:r>
      <w:r>
        <w:t>, struktura hlášených VPM neodpovídá jak vzdělanostní struktuře obyvatelstva, tak ani údajům o registrované nezaměstnanosti (uchazeči o zaměstnání), tak údajům o nezaměstnanosti z VŠPS</w:t>
      </w:r>
      <w:r w:rsidR="00960E3F">
        <w:rPr>
          <w:rStyle w:val="Znakapoznpodarou"/>
        </w:rPr>
        <w:footnoteReference w:id="1"/>
      </w:r>
      <w:r>
        <w:t>.</w:t>
      </w:r>
    </w:p>
    <w:p w:rsidR="00BA3458" w:rsidRDefault="00BA3458" w:rsidP="0007793F">
      <w:pPr>
        <w:pStyle w:val="Titulek"/>
        <w:keepNext/>
      </w:pPr>
      <w:bookmarkStart w:id="13" w:name="_Ref523311311"/>
      <w:bookmarkStart w:id="14" w:name="_Toc524449395"/>
      <w:r>
        <w:lastRenderedPageBreak/>
        <w:t xml:space="preserve">Graf </w:t>
      </w:r>
      <w:r w:rsidR="00C31F6D">
        <w:rPr>
          <w:noProof/>
        </w:rPr>
        <w:fldChar w:fldCharType="begin"/>
      </w:r>
      <w:r w:rsidR="00C31F6D">
        <w:rPr>
          <w:noProof/>
        </w:rPr>
        <w:instrText xml:space="preserve"> SEQ Graf \* ARABIC </w:instrText>
      </w:r>
      <w:r w:rsidR="00C31F6D">
        <w:rPr>
          <w:noProof/>
        </w:rPr>
        <w:fldChar w:fldCharType="separate"/>
      </w:r>
      <w:r w:rsidR="00BC38DA">
        <w:rPr>
          <w:noProof/>
        </w:rPr>
        <w:t>2</w:t>
      </w:r>
      <w:r w:rsidR="00C31F6D">
        <w:rPr>
          <w:noProof/>
        </w:rPr>
        <w:fldChar w:fldCharType="end"/>
      </w:r>
      <w:bookmarkEnd w:id="13"/>
      <w:r>
        <w:t xml:space="preserve"> Srovnání struktury VPM, UoZ, zaměstnaných a nezaměstnaných osob a populace podle vzdělání</w:t>
      </w:r>
      <w:bookmarkEnd w:id="14"/>
    </w:p>
    <w:p w:rsidR="00BA3458" w:rsidRDefault="00BA3458" w:rsidP="0007793F">
      <w:r>
        <w:rPr>
          <w:noProof/>
          <w:lang w:eastAsia="cs-CZ"/>
        </w:rPr>
        <w:drawing>
          <wp:inline distT="0" distB="0" distL="0" distR="0" wp14:anchorId="1F4BFBD1" wp14:editId="410833F4">
            <wp:extent cx="5760720" cy="2257425"/>
            <wp:effectExtent l="0" t="0" r="11430" b="9525"/>
            <wp:docPr id="30" name="Graf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A3458" w:rsidRPr="00BA3458" w:rsidRDefault="00BA3458" w:rsidP="0007793F">
      <w:pPr>
        <w:rPr>
          <w:i/>
          <w:sz w:val="20"/>
        </w:rPr>
      </w:pPr>
      <w:r>
        <w:rPr>
          <w:i/>
          <w:sz w:val="20"/>
        </w:rPr>
        <w:t>Vysvětlivka: údaje o VPM a UoZ z dat MPSV, údaje o zaměstnaných, nezaměstnaných a populaci z VŠPS. S ohledem na rozdílnou metodiku je nutné mít v patrnosti, že nezaměstnaný podle VŠPS není totožný uchazečem o zaměstnání</w:t>
      </w:r>
      <w:r w:rsidR="006D5A0F">
        <w:rPr>
          <w:i/>
          <w:sz w:val="20"/>
        </w:rPr>
        <w:t xml:space="preserve"> evidovaným </w:t>
      </w:r>
      <w:r w:rsidR="001052BD">
        <w:rPr>
          <w:i/>
          <w:sz w:val="20"/>
        </w:rPr>
        <w:t xml:space="preserve">na </w:t>
      </w:r>
      <w:r w:rsidR="006D5A0F">
        <w:rPr>
          <w:i/>
          <w:sz w:val="20"/>
        </w:rPr>
        <w:t>UP ČR</w:t>
      </w:r>
      <w:r>
        <w:rPr>
          <w:i/>
          <w:sz w:val="20"/>
        </w:rPr>
        <w:t>.</w:t>
      </w:r>
    </w:p>
    <w:p w:rsidR="0011098A" w:rsidRPr="0011098A" w:rsidRDefault="0011098A" w:rsidP="0007793F">
      <w:r w:rsidRPr="0011098A">
        <w:t xml:space="preserve">Vývoj počtu </w:t>
      </w:r>
      <w:r w:rsidR="00111477">
        <w:t>VPM</w:t>
      </w:r>
      <w:r w:rsidRPr="0011098A">
        <w:t xml:space="preserve"> podle vzdělání od konce roku 2016 zobrazuje následující </w:t>
      </w:r>
      <w:r w:rsidR="00111477">
        <w:fldChar w:fldCharType="begin"/>
      </w:r>
      <w:r w:rsidR="00111477">
        <w:instrText xml:space="preserve"> REF _Ref523305940 \h </w:instrText>
      </w:r>
      <w:r w:rsidR="0007793F">
        <w:instrText xml:space="preserve"> \* MERGEFORMAT </w:instrText>
      </w:r>
      <w:r w:rsidR="00111477">
        <w:fldChar w:fldCharType="separate"/>
      </w:r>
      <w:r w:rsidR="00BC38DA">
        <w:t xml:space="preserve">Graf </w:t>
      </w:r>
      <w:r w:rsidR="00BC38DA">
        <w:rPr>
          <w:noProof/>
        </w:rPr>
        <w:t>3</w:t>
      </w:r>
      <w:r w:rsidR="00111477">
        <w:fldChar w:fldCharType="end"/>
      </w:r>
      <w:r w:rsidRPr="0011098A">
        <w:t>. Z něj je zřejmé, že na růstu hlášených VPM se podílely zejména VPM s požadavkem na ZŠ. Graf rovněž zobrazuje obdobný</w:t>
      </w:r>
      <w:r w:rsidR="00111477">
        <w:t>m způsobem strukturu uchazečů o </w:t>
      </w:r>
      <w:r w:rsidRPr="0011098A">
        <w:t>zaměstnání a jejich počet podle dosaženého vzdělání. V případě nedostatku pracovní síly pro profese s nižším požadavkem na vzdělání lze hovořit o skutečném nedostatku pracovníků (E</w:t>
      </w:r>
      <w:r w:rsidR="002775D7">
        <w:t>vropská komise</w:t>
      </w:r>
      <w:r w:rsidRPr="0011098A">
        <w:t xml:space="preserve"> používá termínu „labour shortage“), tj. že reálně není s ohledem na objem příslušné </w:t>
      </w:r>
      <w:r w:rsidR="002775D7">
        <w:t xml:space="preserve">volné </w:t>
      </w:r>
      <w:r w:rsidRPr="0011098A">
        <w:t>pracovní síly možné saturovat poptávku po ní.</w:t>
      </w:r>
    </w:p>
    <w:p w:rsidR="0011098A" w:rsidRDefault="002775D7" w:rsidP="0007793F">
      <w:pPr>
        <w:rPr>
          <w:sz w:val="20"/>
        </w:rPr>
      </w:pPr>
      <w:r>
        <w:rPr>
          <w:noProof/>
          <w:lang w:eastAsia="cs-CZ"/>
        </w:rPr>
        <mc:AlternateContent>
          <mc:Choice Requires="wpg">
            <w:drawing>
              <wp:anchor distT="0" distB="0" distL="114300" distR="114300" simplePos="0" relativeHeight="251644416" behindDoc="0" locked="0" layoutInCell="1" allowOverlap="1" wp14:anchorId="7561D878" wp14:editId="45BA5B85">
                <wp:simplePos x="0" y="0"/>
                <wp:positionH relativeFrom="column">
                  <wp:posOffset>-4445</wp:posOffset>
                </wp:positionH>
                <wp:positionV relativeFrom="paragraph">
                  <wp:posOffset>362201</wp:posOffset>
                </wp:positionV>
                <wp:extent cx="5753100" cy="3200400"/>
                <wp:effectExtent l="0" t="0" r="0" b="0"/>
                <wp:wrapTight wrapText="bothSides">
                  <wp:wrapPolygon edited="0">
                    <wp:start x="0" y="0"/>
                    <wp:lineTo x="0" y="21471"/>
                    <wp:lineTo x="21528" y="21471"/>
                    <wp:lineTo x="21528" y="0"/>
                    <wp:lineTo x="0" y="0"/>
                  </wp:wrapPolygon>
                </wp:wrapTight>
                <wp:docPr id="28" name="Skupina 28"/>
                <wp:cNvGraphicFramePr/>
                <a:graphic xmlns:a="http://schemas.openxmlformats.org/drawingml/2006/main">
                  <a:graphicData uri="http://schemas.microsoft.com/office/word/2010/wordprocessingGroup">
                    <wpg:wgp>
                      <wpg:cNvGrpSpPr/>
                      <wpg:grpSpPr>
                        <a:xfrm>
                          <a:off x="0" y="0"/>
                          <a:ext cx="5753100" cy="3200400"/>
                          <a:chOff x="0" y="0"/>
                          <a:chExt cx="5753100" cy="3200400"/>
                        </a:xfrm>
                      </wpg:grpSpPr>
                      <wpg:graphicFrame>
                        <wpg:cNvPr id="21" name="Graf 21"/>
                        <wpg:cNvFrPr/>
                        <wpg:xfrm>
                          <a:off x="0" y="0"/>
                          <a:ext cx="3714750" cy="3200400"/>
                        </wpg:xfrm>
                        <a:graphic>
                          <a:graphicData uri="http://schemas.openxmlformats.org/drawingml/2006/chart">
                            <c:chart xmlns:c="http://schemas.openxmlformats.org/drawingml/2006/chart" xmlns:r="http://schemas.openxmlformats.org/officeDocument/2006/relationships" r:id="rId21"/>
                          </a:graphicData>
                        </a:graphic>
                      </wpg:graphicFrame>
                      <wpg:graphicFrame>
                        <wpg:cNvPr id="22" name="Graf 22"/>
                        <wpg:cNvFrPr/>
                        <wpg:xfrm>
                          <a:off x="3705225" y="0"/>
                          <a:ext cx="2047875" cy="3200400"/>
                        </wpg:xfrm>
                        <a:graphic>
                          <a:graphicData uri="http://schemas.openxmlformats.org/drawingml/2006/chart">
                            <c:chart xmlns:c="http://schemas.openxmlformats.org/drawingml/2006/chart" xmlns:r="http://schemas.openxmlformats.org/officeDocument/2006/relationships" r:id="rId22"/>
                          </a:graphicData>
                        </a:graphic>
                      </wpg:graphicFrame>
                    </wpg:wgp>
                  </a:graphicData>
                </a:graphic>
              </wp:anchor>
            </w:drawing>
          </mc:Choice>
          <mc:Fallback>
            <w:pict>
              <v:group w14:anchorId="61CF0DEC" id="Skupina 28" o:spid="_x0000_s1026" style="position:absolute;margin-left:-.35pt;margin-top:28.5pt;width:453pt;height:252pt;z-index:251644416" coordsize="57531,32004" o:gfxdata="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 21" o:spid="_x0000_s1027" type="#_x0000_t75" style="position:absolute;left:-60;top:-60;width:37245;height:321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">
                  <v:imagedata r:id="rId23" o:title=""/>
                  <o:lock v:ext="edit" aspectratio="f"/>
                </v:shape>
                <v:shape id="Graf 22" o:spid="_x0000_s1028" type="#_x0000_t75" style="position:absolute;left:37002;top:-60;width:20605;height:321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">
                  <v:imagedata r:id="rId24" o:title=""/>
                  <o:lock v:ext="edit" aspectratio="f"/>
                </v:shape>
                <w10:wrap type="tight"/>
              </v:group>
            </w:pict>
          </mc:Fallback>
        </mc:AlternateContent>
      </w:r>
      <w:r w:rsidR="00111477">
        <w:rPr>
          <w:noProof/>
          <w:lang w:eastAsia="cs-CZ"/>
        </w:rPr>
        <mc:AlternateContent>
          <mc:Choice Requires="wps">
            <w:drawing>
              <wp:anchor distT="0" distB="0" distL="114300" distR="114300" simplePos="0" relativeHeight="251638272" behindDoc="1" locked="0" layoutInCell="1" allowOverlap="1" wp14:anchorId="72BDE5DD" wp14:editId="7A284166">
                <wp:simplePos x="0" y="0"/>
                <wp:positionH relativeFrom="column">
                  <wp:posOffset>-4445</wp:posOffset>
                </wp:positionH>
                <wp:positionV relativeFrom="paragraph">
                  <wp:posOffset>46990</wp:posOffset>
                </wp:positionV>
                <wp:extent cx="3714750" cy="314325"/>
                <wp:effectExtent l="0" t="0" r="0" b="9525"/>
                <wp:wrapTight wrapText="bothSides">
                  <wp:wrapPolygon edited="0">
                    <wp:start x="0" y="0"/>
                    <wp:lineTo x="0" y="20945"/>
                    <wp:lineTo x="21489" y="20945"/>
                    <wp:lineTo x="21489" y="0"/>
                    <wp:lineTo x="0" y="0"/>
                  </wp:wrapPolygon>
                </wp:wrapTight>
                <wp:docPr id="27" name="Textové pole 27"/>
                <wp:cNvGraphicFramePr/>
                <a:graphic xmlns:a="http://schemas.openxmlformats.org/drawingml/2006/main">
                  <a:graphicData uri="http://schemas.microsoft.com/office/word/2010/wordprocessingShape">
                    <wps:wsp>
                      <wps:cNvSpPr txBox="1"/>
                      <wps:spPr>
                        <a:xfrm>
                          <a:off x="0" y="0"/>
                          <a:ext cx="3714750" cy="314325"/>
                        </a:xfrm>
                        <a:prstGeom prst="rect">
                          <a:avLst/>
                        </a:prstGeom>
                        <a:solidFill>
                          <a:prstClr val="white"/>
                        </a:solidFill>
                        <a:ln>
                          <a:noFill/>
                        </a:ln>
                      </wps:spPr>
                      <wps:txbx>
                        <w:txbxContent>
                          <w:p w:rsidR="00EA0829" w:rsidRPr="00E622B7" w:rsidRDefault="00EA0829" w:rsidP="00111477">
                            <w:pPr>
                              <w:pStyle w:val="Titulek"/>
                              <w:rPr>
                                <w:sz w:val="20"/>
                              </w:rPr>
                            </w:pPr>
                            <w:bookmarkStart w:id="15" w:name="_Ref523305940"/>
                            <w:bookmarkStart w:id="16" w:name="_Toc524449396"/>
                            <w:r>
                              <w:t xml:space="preserve">Graf </w:t>
                            </w:r>
                            <w:r>
                              <w:rPr>
                                <w:noProof/>
                              </w:rPr>
                              <w:fldChar w:fldCharType="begin"/>
                            </w:r>
                            <w:r>
                              <w:rPr>
                                <w:noProof/>
                              </w:rPr>
                              <w:instrText xml:space="preserve"> SEQ Graf \* ARABIC </w:instrText>
                            </w:r>
                            <w:r>
                              <w:rPr>
                                <w:noProof/>
                              </w:rPr>
                              <w:fldChar w:fldCharType="separate"/>
                            </w:r>
                            <w:r>
                              <w:rPr>
                                <w:noProof/>
                              </w:rPr>
                              <w:t>3</w:t>
                            </w:r>
                            <w:r>
                              <w:rPr>
                                <w:noProof/>
                              </w:rPr>
                              <w:fldChar w:fldCharType="end"/>
                            </w:r>
                            <w:bookmarkEnd w:id="15"/>
                            <w:r>
                              <w:t xml:space="preserve"> Vývoj struktury a počtu VPM a UoZ podle vzdělání</w:t>
                            </w:r>
                            <w:bookmarkEnd w:id="16"/>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BDE5DD" id="_x0000_t202" coordsize="21600,21600" o:spt="202" path="m,l,21600r21600,l21600,xe">
                <v:stroke joinstyle="miter"/>
                <v:path gradientshapeok="t" o:connecttype="rect"/>
              </v:shapetype>
              <v:shape id="Textové pole 27" o:spid="_x0000_s1026" type="#_x0000_t202" style="position:absolute;left:0;text-align:left;margin-left:-.35pt;margin-top:3.7pt;width:292.5pt;height:24.75pt;z-index:-2516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" stroked="f">
                <v:textbox inset="0,0,0,0">
                  <w:txbxContent>
                    <w:p w:rsidR="00EA0829" w:rsidRPr="00E622B7" w:rsidRDefault="00EA0829" w:rsidP="00111477">
                      <w:pPr>
                        <w:pStyle w:val="Titulek"/>
                        <w:rPr>
                          <w:sz w:val="20"/>
                        </w:rPr>
                      </w:pPr>
                      <w:bookmarkStart w:id="18" w:name="_Ref523305940"/>
                      <w:bookmarkStart w:id="19" w:name="_Toc524449396"/>
                      <w:r>
                        <w:t xml:space="preserve">Graf </w:t>
                      </w:r>
                      <w:r>
                        <w:rPr>
                          <w:noProof/>
                        </w:rPr>
                        <w:fldChar w:fldCharType="begin"/>
                      </w:r>
                      <w:r>
                        <w:rPr>
                          <w:noProof/>
                        </w:rPr>
                        <w:instrText xml:space="preserve"> SEQ Graf \* ARABIC </w:instrText>
                      </w:r>
                      <w:r>
                        <w:rPr>
                          <w:noProof/>
                        </w:rPr>
                        <w:fldChar w:fldCharType="separate"/>
                      </w:r>
                      <w:r>
                        <w:rPr>
                          <w:noProof/>
                        </w:rPr>
                        <w:t>3</w:t>
                      </w:r>
                      <w:r>
                        <w:rPr>
                          <w:noProof/>
                        </w:rPr>
                        <w:fldChar w:fldCharType="end"/>
                      </w:r>
                      <w:bookmarkEnd w:id="18"/>
                      <w:r>
                        <w:t xml:space="preserve"> Vývoj struktury a počtu VPM a UoZ podle vzdělání</w:t>
                      </w:r>
                      <w:bookmarkEnd w:id="19"/>
                    </w:p>
                  </w:txbxContent>
                </v:textbox>
                <w10:wrap type="tight"/>
              </v:shape>
            </w:pict>
          </mc:Fallback>
        </mc:AlternateContent>
      </w:r>
    </w:p>
    <w:p w:rsidR="00111477" w:rsidRDefault="00111477" w:rsidP="0007793F">
      <w:r>
        <w:rPr>
          <w:i/>
          <w:sz w:val="20"/>
        </w:rPr>
        <w:t>Vysvětlivka: V levé části VPM, v pravé části UoZ, legenda shodná pro obě č</w:t>
      </w:r>
      <w:r w:rsidR="001052BD">
        <w:rPr>
          <w:i/>
          <w:sz w:val="20"/>
        </w:rPr>
        <w:t>á</w:t>
      </w:r>
      <w:r>
        <w:rPr>
          <w:i/>
          <w:sz w:val="20"/>
        </w:rPr>
        <w:t>sti grafu</w:t>
      </w:r>
      <w:r w:rsidR="001052BD">
        <w:rPr>
          <w:i/>
          <w:sz w:val="20"/>
        </w:rPr>
        <w:t>.</w:t>
      </w:r>
    </w:p>
    <w:p w:rsidR="002775D7" w:rsidRDefault="002775D7" w:rsidP="0007793F"/>
    <w:p w:rsidR="00940331" w:rsidRDefault="00940331" w:rsidP="0007793F">
      <w:r>
        <w:lastRenderedPageBreak/>
        <w:t xml:space="preserve">V rámci </w:t>
      </w:r>
      <w:r w:rsidR="002775D7">
        <w:t>ČR</w:t>
      </w:r>
      <w:r>
        <w:t xml:space="preserve"> přetrvávají relativně výrazné </w:t>
      </w:r>
      <w:r w:rsidR="002775D7">
        <w:t xml:space="preserve">regionální </w:t>
      </w:r>
      <w:r>
        <w:t xml:space="preserve">rozdíly ve vzdělanostním složení uchazečů o zaměstnání. Zejména ve strukturálně postižených regionech lze sledovat vysoký podíl osob s nízkým vzděláním na nezaměstnanosti, když v Karlovarském kraji osoby s nejvýše dosaženým základním vzděláním </w:t>
      </w:r>
      <w:r w:rsidR="005E2C55">
        <w:t>tvořily 54,9 % všech uchazečů o </w:t>
      </w:r>
      <w:r>
        <w:t xml:space="preserve">zaměstnání a v Ústeckém kraji pak </w:t>
      </w:r>
      <w:r w:rsidR="004B31DC">
        <w:t>49,9 %. V ostatních regionech se podíl uchazečů o zaměstnání s nízkou kvalifikací pohyboval okolo celorepublikového průměru (cca 32 %) nebo byl nižší</w:t>
      </w:r>
      <w:r w:rsidR="00E27BCB">
        <w:t>. Specifické složení uchazečů o </w:t>
      </w:r>
      <w:r w:rsidR="004B31DC">
        <w:t>zaměstnání je pak zřejmé v hl. m. Praze, která vykazuje na jedné straně velmi nízké zastoupení uchazečů o zaměstnání se základním vzděláním, 20,6 %, a naopak výrazně vyšší než průměrné zastoupení osob s vysokoškolským titulem mezi uchazeči o zaměstnání, 16,6 % (průměr ČR byl 6,2 %). Ke vz</w:t>
      </w:r>
      <w:r w:rsidR="002775D7">
        <w:t>dělanostní struktuře uchazečů o </w:t>
      </w:r>
      <w:r w:rsidR="004B31DC">
        <w:t xml:space="preserve">zaměstnání následující </w:t>
      </w:r>
      <w:r w:rsidR="004B31DC">
        <w:fldChar w:fldCharType="begin"/>
      </w:r>
      <w:r w:rsidR="004B31DC">
        <w:instrText xml:space="preserve"> REF _Ref523315482 \h </w:instrText>
      </w:r>
      <w:r w:rsidR="0007793F">
        <w:instrText xml:space="preserve"> \* MERGEFORMAT </w:instrText>
      </w:r>
      <w:r w:rsidR="004B31DC">
        <w:fldChar w:fldCharType="separate"/>
      </w:r>
      <w:r w:rsidR="00BC38DA">
        <w:t xml:space="preserve">Graf </w:t>
      </w:r>
      <w:r w:rsidR="00BC38DA">
        <w:rPr>
          <w:noProof/>
        </w:rPr>
        <w:t>4</w:t>
      </w:r>
      <w:r w:rsidR="004B31DC">
        <w:fldChar w:fldCharType="end"/>
      </w:r>
      <w:r w:rsidR="002775D7">
        <w:t>.</w:t>
      </w:r>
      <w:r w:rsidR="008B4603">
        <w:rPr>
          <w:rStyle w:val="Znakapoznpodarou"/>
        </w:rPr>
        <w:footnoteReference w:id="2"/>
      </w:r>
    </w:p>
    <w:p w:rsidR="004B31DC" w:rsidRDefault="004B31DC" w:rsidP="0007793F">
      <w:pPr>
        <w:pStyle w:val="Titulek"/>
        <w:keepNext/>
      </w:pPr>
      <w:bookmarkStart w:id="17" w:name="_Ref523315482"/>
      <w:bookmarkStart w:id="18" w:name="_Toc524449397"/>
      <w:r>
        <w:t xml:space="preserve">Graf </w:t>
      </w:r>
      <w:r w:rsidR="00C31F6D">
        <w:rPr>
          <w:noProof/>
        </w:rPr>
        <w:fldChar w:fldCharType="begin"/>
      </w:r>
      <w:r w:rsidR="00C31F6D">
        <w:rPr>
          <w:noProof/>
        </w:rPr>
        <w:instrText xml:space="preserve"> SEQ Graf \* ARABIC </w:instrText>
      </w:r>
      <w:r w:rsidR="00C31F6D">
        <w:rPr>
          <w:noProof/>
        </w:rPr>
        <w:fldChar w:fldCharType="separate"/>
      </w:r>
      <w:r w:rsidR="00BC38DA">
        <w:rPr>
          <w:noProof/>
        </w:rPr>
        <w:t>4</w:t>
      </w:r>
      <w:r w:rsidR="00C31F6D">
        <w:rPr>
          <w:noProof/>
        </w:rPr>
        <w:fldChar w:fldCharType="end"/>
      </w:r>
      <w:bookmarkEnd w:id="17"/>
      <w:r>
        <w:t xml:space="preserve"> Vzdělanostní struktura UoZ v krajích ČR k 30. 6. 2018</w:t>
      </w:r>
      <w:bookmarkEnd w:id="18"/>
    </w:p>
    <w:p w:rsidR="004B31DC" w:rsidRDefault="004B31DC" w:rsidP="0007793F">
      <w:r>
        <w:rPr>
          <w:noProof/>
          <w:lang w:eastAsia="cs-CZ"/>
        </w:rPr>
        <w:drawing>
          <wp:inline distT="0" distB="0" distL="0" distR="0" wp14:anchorId="58FEABB7" wp14:editId="3D0E6851">
            <wp:extent cx="5760720" cy="4133850"/>
            <wp:effectExtent l="0" t="0" r="11430" b="0"/>
            <wp:docPr id="512" name="Graf 5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42DAA" w:rsidRDefault="00E27BCB" w:rsidP="0007793F">
      <w:r>
        <w:t xml:space="preserve">Na disproporci v regionálním rozložení nabídky a poptávky z pohledu vzdělání ukazuje následující </w:t>
      </w:r>
      <w:r>
        <w:fldChar w:fldCharType="begin"/>
      </w:r>
      <w:r>
        <w:instrText xml:space="preserve"> REF _Ref523316280 \h </w:instrText>
      </w:r>
      <w:r w:rsidR="0007793F">
        <w:instrText xml:space="preserve"> \* MERGEFORMAT </w:instrText>
      </w:r>
      <w:r>
        <w:fldChar w:fldCharType="separate"/>
      </w:r>
      <w:r w:rsidR="00BC38DA">
        <w:t xml:space="preserve">Graf </w:t>
      </w:r>
      <w:r w:rsidR="00BC38DA">
        <w:rPr>
          <w:noProof/>
        </w:rPr>
        <w:t>5</w:t>
      </w:r>
      <w:r>
        <w:fldChar w:fldCharType="end"/>
      </w:r>
      <w:r>
        <w:t>, v němž je znázorněna struktura hlášených VPM podle vzdělání</w:t>
      </w:r>
      <w:r w:rsidR="00BC38DA">
        <w:t>, a </w:t>
      </w:r>
      <w:r w:rsidR="00B42DAA">
        <w:fldChar w:fldCharType="begin"/>
      </w:r>
      <w:r w:rsidR="00B42DAA">
        <w:instrText xml:space="preserve"> REF _Ref523317381 \h </w:instrText>
      </w:r>
      <w:r w:rsidR="0007793F">
        <w:instrText xml:space="preserve"> \* MERGEFORMAT </w:instrText>
      </w:r>
      <w:r w:rsidR="00B42DAA">
        <w:fldChar w:fldCharType="separate"/>
      </w:r>
      <w:r w:rsidR="00BC38DA">
        <w:t xml:space="preserve">Tabulka </w:t>
      </w:r>
      <w:r w:rsidR="00BC38DA">
        <w:rPr>
          <w:noProof/>
        </w:rPr>
        <w:t>3</w:t>
      </w:r>
      <w:r w:rsidR="00B42DAA">
        <w:fldChar w:fldCharType="end"/>
      </w:r>
      <w:r w:rsidR="00B42DAA">
        <w:t>, která udává ukazatel UoZ/VPM podle krajů a vzdělání.</w:t>
      </w:r>
      <w:r>
        <w:t xml:space="preserve"> Ukazuje se, že v regionech, kde je nejvyšší poptávka po profesích</w:t>
      </w:r>
      <w:r w:rsidR="002775D7">
        <w:t xml:space="preserve"> s nízkou kvalifikací</w:t>
      </w:r>
      <w:r>
        <w:t xml:space="preserve">, je zastoupení uchazečů o zaměstnání s nízkým vzděláním nižší než v jiných regionech. Naopak Ústecký i Karlovarský kraj vykazují </w:t>
      </w:r>
      <w:r w:rsidR="00B42DAA">
        <w:t>spíše nižší podíl VPM s požadavkem na nízké vzdělání. Nejznatelnější disproporci lze sledovat v</w:t>
      </w:r>
      <w:r w:rsidR="00BC38DA">
        <w:t> Pardubickém, Plzeňském kraji a </w:t>
      </w:r>
      <w:r w:rsidR="00B42DAA">
        <w:t>v hl. m. Praze.</w:t>
      </w:r>
      <w:r w:rsidR="00951DF1">
        <w:t xml:space="preserve"> Při tom se jedná o regiony, kde se struktura UoZ podle vzdělání </w:t>
      </w:r>
      <w:r w:rsidR="00951DF1">
        <w:lastRenderedPageBreak/>
        <w:t xml:space="preserve">přílišně nemění, resp. </w:t>
      </w:r>
      <w:r w:rsidR="002775D7">
        <w:t>k</w:t>
      </w:r>
      <w:r w:rsidR="00951DF1">
        <w:t>de zastoupení osob s níz</w:t>
      </w:r>
      <w:r w:rsidR="00BC38DA">
        <w:t>kou kvalifikací mezi uchazeči o </w:t>
      </w:r>
      <w:r w:rsidR="00951DF1">
        <w:t>zaměstnání je od roku 2016 relativně stabilní. Nelze tedy konstatovat, že zvýšení poptávky po této skupině pracovníků by se odráželo v jejich nižším zastoupení v nezaměstnanosti.</w:t>
      </w:r>
    </w:p>
    <w:p w:rsidR="00B42DAA" w:rsidRDefault="00B42DAA" w:rsidP="0007793F">
      <w:pPr>
        <w:pStyle w:val="Titulek"/>
        <w:keepNext/>
      </w:pPr>
      <w:bookmarkStart w:id="19" w:name="_Ref523317381"/>
      <w:bookmarkStart w:id="20" w:name="_Toc524691480"/>
      <w:r>
        <w:t xml:space="preserve">Tabulka </w:t>
      </w:r>
      <w:r w:rsidR="00C31F6D">
        <w:rPr>
          <w:noProof/>
        </w:rPr>
        <w:fldChar w:fldCharType="begin"/>
      </w:r>
      <w:r w:rsidR="00C31F6D">
        <w:rPr>
          <w:noProof/>
        </w:rPr>
        <w:instrText xml:space="preserve"> SEQ Tabulka \* ARABIC </w:instrText>
      </w:r>
      <w:r w:rsidR="00C31F6D">
        <w:rPr>
          <w:noProof/>
        </w:rPr>
        <w:fldChar w:fldCharType="separate"/>
      </w:r>
      <w:r w:rsidR="00BC38DA">
        <w:rPr>
          <w:noProof/>
        </w:rPr>
        <w:t>3</w:t>
      </w:r>
      <w:r w:rsidR="00C31F6D">
        <w:rPr>
          <w:noProof/>
        </w:rPr>
        <w:fldChar w:fldCharType="end"/>
      </w:r>
      <w:bookmarkEnd w:id="19"/>
      <w:r>
        <w:t xml:space="preserve"> </w:t>
      </w:r>
      <w:r w:rsidRPr="00F32325">
        <w:t>UoZ/VPM podle krajů a vzdělání k 30. 6. 2018</w:t>
      </w:r>
      <w:bookmarkEnd w:id="20"/>
    </w:p>
    <w:tbl>
      <w:tblPr>
        <w:tblW w:w="8988" w:type="dxa"/>
        <w:jc w:val="center"/>
        <w:tblCellMar>
          <w:left w:w="70" w:type="dxa"/>
          <w:right w:w="70" w:type="dxa"/>
        </w:tblCellMar>
        <w:tblLook w:val="04A0" w:firstRow="1" w:lastRow="0" w:firstColumn="1" w:lastColumn="0" w:noHBand="0" w:noVBand="1"/>
      </w:tblPr>
      <w:tblGrid>
        <w:gridCol w:w="648"/>
        <w:gridCol w:w="810"/>
        <w:gridCol w:w="752"/>
        <w:gridCol w:w="752"/>
        <w:gridCol w:w="752"/>
        <w:gridCol w:w="752"/>
        <w:gridCol w:w="752"/>
        <w:gridCol w:w="752"/>
        <w:gridCol w:w="762"/>
        <w:gridCol w:w="752"/>
        <w:gridCol w:w="752"/>
        <w:gridCol w:w="752"/>
      </w:tblGrid>
      <w:tr w:rsidR="00B42DAA" w:rsidRPr="004F396D" w:rsidTr="00B42DAA">
        <w:trPr>
          <w:trHeight w:val="252"/>
          <w:jc w:val="center"/>
        </w:trPr>
        <w:tc>
          <w:tcPr>
            <w:tcW w:w="648"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 </w:t>
            </w:r>
          </w:p>
        </w:tc>
        <w:tc>
          <w:tcPr>
            <w:tcW w:w="81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B42DAA" w:rsidRPr="004F396D" w:rsidRDefault="00B42DAA" w:rsidP="0007793F">
            <w:pPr>
              <w:spacing w:before="0" w:after="0"/>
              <w:jc w:val="center"/>
              <w:rPr>
                <w:rFonts w:eastAsia="Times New Roman" w:cs="Arial"/>
                <w:sz w:val="16"/>
                <w:szCs w:val="16"/>
                <w:lang w:eastAsia="cs-CZ"/>
              </w:rPr>
            </w:pPr>
            <w:r w:rsidRPr="004F396D">
              <w:rPr>
                <w:rFonts w:eastAsia="Times New Roman" w:cs="Arial"/>
                <w:sz w:val="16"/>
                <w:szCs w:val="16"/>
                <w:lang w:eastAsia="cs-CZ"/>
              </w:rPr>
              <w:t>max. ZŠ</w:t>
            </w:r>
          </w:p>
        </w:tc>
        <w:tc>
          <w:tcPr>
            <w:tcW w:w="75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B42DAA" w:rsidRPr="004F396D" w:rsidRDefault="00B42DAA" w:rsidP="0007793F">
            <w:pPr>
              <w:spacing w:before="0" w:after="0"/>
              <w:jc w:val="center"/>
              <w:rPr>
                <w:rFonts w:eastAsia="Times New Roman" w:cs="Arial"/>
                <w:sz w:val="16"/>
                <w:szCs w:val="16"/>
                <w:lang w:eastAsia="cs-CZ"/>
              </w:rPr>
            </w:pPr>
            <w:r w:rsidRPr="004F396D">
              <w:rPr>
                <w:rFonts w:eastAsia="Times New Roman" w:cs="Arial"/>
                <w:sz w:val="16"/>
                <w:szCs w:val="16"/>
                <w:lang w:eastAsia="cs-CZ"/>
              </w:rPr>
              <w:t>nižší střední</w:t>
            </w:r>
          </w:p>
        </w:tc>
        <w:tc>
          <w:tcPr>
            <w:tcW w:w="75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B42DAA" w:rsidRPr="004F396D" w:rsidRDefault="00B42DAA" w:rsidP="0007793F">
            <w:pPr>
              <w:spacing w:before="0" w:after="0"/>
              <w:jc w:val="center"/>
              <w:rPr>
                <w:rFonts w:eastAsia="Times New Roman" w:cs="Arial"/>
                <w:sz w:val="16"/>
                <w:szCs w:val="16"/>
                <w:lang w:eastAsia="cs-CZ"/>
              </w:rPr>
            </w:pPr>
            <w:r w:rsidRPr="004F396D">
              <w:rPr>
                <w:rFonts w:eastAsia="Times New Roman" w:cs="Arial"/>
                <w:sz w:val="16"/>
                <w:szCs w:val="16"/>
                <w:lang w:eastAsia="cs-CZ"/>
              </w:rPr>
              <w:t>nižší střední odbor</w:t>
            </w:r>
            <w:r>
              <w:rPr>
                <w:rFonts w:eastAsia="Times New Roman" w:cs="Arial"/>
                <w:sz w:val="16"/>
                <w:szCs w:val="16"/>
                <w:lang w:eastAsia="cs-CZ"/>
              </w:rPr>
              <w:t>.</w:t>
            </w:r>
          </w:p>
        </w:tc>
        <w:tc>
          <w:tcPr>
            <w:tcW w:w="75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B42DAA" w:rsidRPr="004F396D" w:rsidRDefault="00B42DAA" w:rsidP="0007793F">
            <w:pPr>
              <w:spacing w:before="0" w:after="0"/>
              <w:jc w:val="center"/>
              <w:rPr>
                <w:rFonts w:eastAsia="Times New Roman" w:cs="Arial"/>
                <w:sz w:val="16"/>
                <w:szCs w:val="16"/>
                <w:lang w:eastAsia="cs-CZ"/>
              </w:rPr>
            </w:pPr>
            <w:r w:rsidRPr="004F396D">
              <w:rPr>
                <w:rFonts w:eastAsia="Times New Roman" w:cs="Arial"/>
                <w:sz w:val="16"/>
                <w:szCs w:val="16"/>
                <w:lang w:eastAsia="cs-CZ"/>
              </w:rPr>
              <w:t>Střední odb. (vyuč</w:t>
            </w:r>
            <w:r>
              <w:rPr>
                <w:rFonts w:eastAsia="Times New Roman" w:cs="Arial"/>
                <w:sz w:val="16"/>
                <w:szCs w:val="16"/>
                <w:lang w:eastAsia="cs-CZ"/>
              </w:rPr>
              <w:t>.</w:t>
            </w:r>
            <w:r w:rsidRPr="004F396D">
              <w:rPr>
                <w:rFonts w:eastAsia="Times New Roman" w:cs="Arial"/>
                <w:sz w:val="16"/>
                <w:szCs w:val="16"/>
                <w:lang w:eastAsia="cs-CZ"/>
              </w:rPr>
              <w:t>)</w:t>
            </w:r>
          </w:p>
        </w:tc>
        <w:tc>
          <w:tcPr>
            <w:tcW w:w="75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B42DAA" w:rsidRPr="004F396D" w:rsidRDefault="00B42DAA" w:rsidP="0007793F">
            <w:pPr>
              <w:spacing w:before="0" w:after="0"/>
              <w:jc w:val="center"/>
              <w:rPr>
                <w:rFonts w:eastAsia="Times New Roman" w:cs="Arial"/>
                <w:sz w:val="16"/>
                <w:szCs w:val="16"/>
                <w:lang w:eastAsia="cs-CZ"/>
              </w:rPr>
            </w:pPr>
            <w:r w:rsidRPr="004F396D">
              <w:rPr>
                <w:rFonts w:eastAsia="Times New Roman" w:cs="Arial"/>
                <w:sz w:val="16"/>
                <w:szCs w:val="16"/>
                <w:lang w:eastAsia="cs-CZ"/>
              </w:rPr>
              <w:t>Stř odb. bez mat. a vyuč.</w:t>
            </w:r>
          </w:p>
        </w:tc>
        <w:tc>
          <w:tcPr>
            <w:tcW w:w="75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B42DAA" w:rsidRPr="004F396D" w:rsidRDefault="00B42DAA" w:rsidP="0007793F">
            <w:pPr>
              <w:spacing w:before="0" w:after="0"/>
              <w:jc w:val="center"/>
              <w:rPr>
                <w:rFonts w:eastAsia="Times New Roman" w:cs="Arial"/>
                <w:sz w:val="16"/>
                <w:szCs w:val="16"/>
                <w:lang w:eastAsia="cs-CZ"/>
              </w:rPr>
            </w:pPr>
            <w:r w:rsidRPr="004F396D">
              <w:rPr>
                <w:rFonts w:eastAsia="Times New Roman" w:cs="Arial"/>
                <w:sz w:val="16"/>
                <w:szCs w:val="16"/>
                <w:lang w:eastAsia="cs-CZ"/>
              </w:rPr>
              <w:t xml:space="preserve"> ÚSV</w:t>
            </w:r>
          </w:p>
        </w:tc>
        <w:tc>
          <w:tcPr>
            <w:tcW w:w="75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B42DAA" w:rsidRPr="004F396D" w:rsidRDefault="00B42DAA" w:rsidP="0007793F">
            <w:pPr>
              <w:spacing w:before="0" w:after="0"/>
              <w:jc w:val="center"/>
              <w:rPr>
                <w:rFonts w:eastAsia="Times New Roman" w:cs="Arial"/>
                <w:sz w:val="16"/>
                <w:szCs w:val="16"/>
                <w:lang w:eastAsia="cs-CZ"/>
              </w:rPr>
            </w:pPr>
            <w:r w:rsidRPr="004F396D">
              <w:rPr>
                <w:rFonts w:eastAsia="Times New Roman" w:cs="Arial"/>
                <w:sz w:val="16"/>
                <w:szCs w:val="16"/>
                <w:lang w:eastAsia="cs-CZ"/>
              </w:rPr>
              <w:t>ÚSO (vyuč.+ mat.)</w:t>
            </w:r>
          </w:p>
        </w:tc>
        <w:tc>
          <w:tcPr>
            <w:tcW w:w="76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B42DAA" w:rsidRPr="004F396D" w:rsidRDefault="00B42DAA" w:rsidP="0007793F">
            <w:pPr>
              <w:spacing w:before="0" w:after="0"/>
              <w:jc w:val="center"/>
              <w:rPr>
                <w:rFonts w:eastAsia="Times New Roman" w:cs="Arial"/>
                <w:color w:val="000000"/>
                <w:sz w:val="16"/>
                <w:szCs w:val="16"/>
                <w:lang w:eastAsia="cs-CZ"/>
              </w:rPr>
            </w:pPr>
            <w:r>
              <w:rPr>
                <w:rFonts w:eastAsia="Times New Roman" w:cs="Arial"/>
                <w:color w:val="000000"/>
                <w:sz w:val="16"/>
                <w:szCs w:val="16"/>
                <w:lang w:eastAsia="cs-CZ"/>
              </w:rPr>
              <w:t xml:space="preserve">ÚSO </w:t>
            </w:r>
            <w:r w:rsidRPr="004F396D">
              <w:rPr>
                <w:rFonts w:eastAsia="Times New Roman" w:cs="Arial"/>
                <w:color w:val="000000"/>
                <w:sz w:val="16"/>
                <w:szCs w:val="16"/>
                <w:lang w:eastAsia="cs-CZ"/>
              </w:rPr>
              <w:t>mat</w:t>
            </w:r>
            <w:r>
              <w:rPr>
                <w:rFonts w:eastAsia="Times New Roman" w:cs="Arial"/>
                <w:color w:val="000000"/>
                <w:sz w:val="16"/>
                <w:szCs w:val="16"/>
                <w:lang w:eastAsia="cs-CZ"/>
              </w:rPr>
              <w:t>.</w:t>
            </w:r>
            <w:r w:rsidRPr="004F396D">
              <w:rPr>
                <w:rFonts w:eastAsia="Times New Roman" w:cs="Arial"/>
                <w:color w:val="000000"/>
                <w:sz w:val="16"/>
                <w:szCs w:val="16"/>
                <w:lang w:eastAsia="cs-CZ"/>
              </w:rPr>
              <w:t xml:space="preserve"> (bez vyuč</w:t>
            </w:r>
            <w:r>
              <w:rPr>
                <w:rFonts w:eastAsia="Times New Roman" w:cs="Arial"/>
                <w:color w:val="000000"/>
                <w:sz w:val="16"/>
                <w:szCs w:val="16"/>
                <w:lang w:eastAsia="cs-CZ"/>
              </w:rPr>
              <w:t>.</w:t>
            </w:r>
            <w:r w:rsidRPr="004F396D">
              <w:rPr>
                <w:rFonts w:eastAsia="Times New Roman" w:cs="Arial"/>
                <w:color w:val="000000"/>
                <w:sz w:val="16"/>
                <w:szCs w:val="16"/>
                <w:lang w:eastAsia="cs-CZ"/>
              </w:rPr>
              <w:t>)</w:t>
            </w:r>
          </w:p>
        </w:tc>
        <w:tc>
          <w:tcPr>
            <w:tcW w:w="75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B42DAA" w:rsidRPr="004F396D" w:rsidRDefault="00B42DAA" w:rsidP="0007793F">
            <w:pPr>
              <w:spacing w:before="0" w:after="0"/>
              <w:jc w:val="center"/>
              <w:rPr>
                <w:rFonts w:eastAsia="Times New Roman" w:cs="Arial"/>
                <w:sz w:val="16"/>
                <w:szCs w:val="16"/>
                <w:lang w:eastAsia="cs-CZ"/>
              </w:rPr>
            </w:pPr>
            <w:r w:rsidRPr="004F396D">
              <w:rPr>
                <w:rFonts w:eastAsia="Times New Roman" w:cs="Arial"/>
                <w:sz w:val="16"/>
                <w:szCs w:val="16"/>
                <w:lang w:eastAsia="cs-CZ"/>
              </w:rPr>
              <w:t>VOŠ</w:t>
            </w:r>
          </w:p>
        </w:tc>
        <w:tc>
          <w:tcPr>
            <w:tcW w:w="75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B42DAA" w:rsidRPr="004F396D" w:rsidRDefault="00B42DAA" w:rsidP="0007793F">
            <w:pPr>
              <w:spacing w:before="0" w:after="0"/>
              <w:jc w:val="center"/>
              <w:rPr>
                <w:rFonts w:eastAsia="Times New Roman" w:cs="Arial"/>
                <w:sz w:val="16"/>
                <w:szCs w:val="16"/>
                <w:lang w:eastAsia="cs-CZ"/>
              </w:rPr>
            </w:pPr>
            <w:r w:rsidRPr="004F396D">
              <w:rPr>
                <w:rFonts w:eastAsia="Times New Roman" w:cs="Arial"/>
                <w:sz w:val="16"/>
                <w:szCs w:val="16"/>
                <w:lang w:eastAsia="cs-CZ"/>
              </w:rPr>
              <w:t>bakalář.</w:t>
            </w:r>
          </w:p>
        </w:tc>
        <w:tc>
          <w:tcPr>
            <w:tcW w:w="752"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B42DAA" w:rsidRPr="004F396D" w:rsidRDefault="00B42DAA" w:rsidP="0007793F">
            <w:pPr>
              <w:spacing w:before="0" w:after="0"/>
              <w:jc w:val="center"/>
              <w:rPr>
                <w:rFonts w:eastAsia="Times New Roman" w:cs="Arial"/>
                <w:sz w:val="16"/>
                <w:szCs w:val="16"/>
                <w:lang w:eastAsia="cs-CZ"/>
              </w:rPr>
            </w:pPr>
            <w:r w:rsidRPr="004F396D">
              <w:rPr>
                <w:rFonts w:eastAsia="Times New Roman" w:cs="Arial"/>
                <w:sz w:val="16"/>
                <w:szCs w:val="16"/>
                <w:lang w:eastAsia="cs-CZ"/>
              </w:rPr>
              <w:t>VŠ (vč. doktor.)</w:t>
            </w:r>
          </w:p>
        </w:tc>
      </w:tr>
      <w:tr w:rsidR="00B42DAA" w:rsidRPr="004F396D" w:rsidTr="00B42DAA">
        <w:trPr>
          <w:trHeight w:val="517"/>
          <w:jc w:val="center"/>
        </w:trPr>
        <w:tc>
          <w:tcPr>
            <w:tcW w:w="648" w:type="dxa"/>
            <w:vMerge/>
            <w:tcBorders>
              <w:top w:val="single" w:sz="8" w:space="0" w:color="auto"/>
              <w:left w:val="single" w:sz="8" w:space="0" w:color="auto"/>
              <w:bottom w:val="single" w:sz="4" w:space="0" w:color="auto"/>
              <w:right w:val="single" w:sz="4" w:space="0" w:color="auto"/>
            </w:tcBorders>
            <w:vAlign w:val="center"/>
            <w:hideMark/>
          </w:tcPr>
          <w:p w:rsidR="00B42DAA" w:rsidRPr="004F396D" w:rsidRDefault="00B42DAA" w:rsidP="0007793F">
            <w:pPr>
              <w:spacing w:before="0" w:after="0"/>
              <w:jc w:val="left"/>
              <w:rPr>
                <w:rFonts w:eastAsia="Times New Roman" w:cs="Arial"/>
                <w:color w:val="000000"/>
                <w:sz w:val="16"/>
                <w:szCs w:val="16"/>
                <w:lang w:eastAsia="cs-CZ"/>
              </w:rPr>
            </w:pPr>
          </w:p>
        </w:tc>
        <w:tc>
          <w:tcPr>
            <w:tcW w:w="810" w:type="dxa"/>
            <w:vMerge/>
            <w:tcBorders>
              <w:top w:val="single" w:sz="8" w:space="0" w:color="auto"/>
              <w:left w:val="single" w:sz="4" w:space="0" w:color="auto"/>
              <w:bottom w:val="single" w:sz="4" w:space="0" w:color="auto"/>
              <w:right w:val="single" w:sz="4" w:space="0" w:color="auto"/>
            </w:tcBorders>
            <w:vAlign w:val="center"/>
            <w:hideMark/>
          </w:tcPr>
          <w:p w:rsidR="00B42DAA" w:rsidRPr="004F396D" w:rsidRDefault="00B42DAA" w:rsidP="0007793F">
            <w:pPr>
              <w:spacing w:before="0" w:after="0"/>
              <w:jc w:val="left"/>
              <w:rPr>
                <w:rFonts w:eastAsia="Times New Roman" w:cs="Arial"/>
                <w:sz w:val="16"/>
                <w:szCs w:val="16"/>
                <w:lang w:eastAsia="cs-CZ"/>
              </w:rPr>
            </w:pPr>
          </w:p>
        </w:tc>
        <w:tc>
          <w:tcPr>
            <w:tcW w:w="752" w:type="dxa"/>
            <w:vMerge/>
            <w:tcBorders>
              <w:top w:val="single" w:sz="8" w:space="0" w:color="auto"/>
              <w:left w:val="single" w:sz="4" w:space="0" w:color="auto"/>
              <w:bottom w:val="single" w:sz="4" w:space="0" w:color="auto"/>
              <w:right w:val="single" w:sz="4" w:space="0" w:color="auto"/>
            </w:tcBorders>
            <w:vAlign w:val="center"/>
            <w:hideMark/>
          </w:tcPr>
          <w:p w:rsidR="00B42DAA" w:rsidRPr="004F396D" w:rsidRDefault="00B42DAA" w:rsidP="0007793F">
            <w:pPr>
              <w:spacing w:before="0" w:after="0"/>
              <w:jc w:val="left"/>
              <w:rPr>
                <w:rFonts w:eastAsia="Times New Roman" w:cs="Arial"/>
                <w:sz w:val="16"/>
                <w:szCs w:val="16"/>
                <w:lang w:eastAsia="cs-CZ"/>
              </w:rPr>
            </w:pPr>
          </w:p>
        </w:tc>
        <w:tc>
          <w:tcPr>
            <w:tcW w:w="752" w:type="dxa"/>
            <w:vMerge/>
            <w:tcBorders>
              <w:top w:val="single" w:sz="8" w:space="0" w:color="auto"/>
              <w:left w:val="single" w:sz="4" w:space="0" w:color="auto"/>
              <w:bottom w:val="single" w:sz="4" w:space="0" w:color="auto"/>
              <w:right w:val="single" w:sz="4" w:space="0" w:color="auto"/>
            </w:tcBorders>
            <w:vAlign w:val="center"/>
            <w:hideMark/>
          </w:tcPr>
          <w:p w:rsidR="00B42DAA" w:rsidRPr="004F396D" w:rsidRDefault="00B42DAA" w:rsidP="0007793F">
            <w:pPr>
              <w:spacing w:before="0" w:after="0"/>
              <w:jc w:val="left"/>
              <w:rPr>
                <w:rFonts w:eastAsia="Times New Roman" w:cs="Arial"/>
                <w:sz w:val="16"/>
                <w:szCs w:val="16"/>
                <w:lang w:eastAsia="cs-CZ"/>
              </w:rPr>
            </w:pPr>
          </w:p>
        </w:tc>
        <w:tc>
          <w:tcPr>
            <w:tcW w:w="752" w:type="dxa"/>
            <w:vMerge/>
            <w:tcBorders>
              <w:top w:val="single" w:sz="8" w:space="0" w:color="auto"/>
              <w:left w:val="single" w:sz="4" w:space="0" w:color="auto"/>
              <w:bottom w:val="single" w:sz="4" w:space="0" w:color="auto"/>
              <w:right w:val="single" w:sz="4" w:space="0" w:color="auto"/>
            </w:tcBorders>
            <w:vAlign w:val="center"/>
            <w:hideMark/>
          </w:tcPr>
          <w:p w:rsidR="00B42DAA" w:rsidRPr="004F396D" w:rsidRDefault="00B42DAA" w:rsidP="0007793F">
            <w:pPr>
              <w:spacing w:before="0" w:after="0"/>
              <w:jc w:val="left"/>
              <w:rPr>
                <w:rFonts w:eastAsia="Times New Roman" w:cs="Arial"/>
                <w:sz w:val="16"/>
                <w:szCs w:val="16"/>
                <w:lang w:eastAsia="cs-CZ"/>
              </w:rPr>
            </w:pPr>
          </w:p>
        </w:tc>
        <w:tc>
          <w:tcPr>
            <w:tcW w:w="752" w:type="dxa"/>
            <w:vMerge/>
            <w:tcBorders>
              <w:top w:val="single" w:sz="8" w:space="0" w:color="auto"/>
              <w:left w:val="single" w:sz="4" w:space="0" w:color="auto"/>
              <w:bottom w:val="single" w:sz="4" w:space="0" w:color="auto"/>
              <w:right w:val="single" w:sz="4" w:space="0" w:color="auto"/>
            </w:tcBorders>
            <w:vAlign w:val="center"/>
            <w:hideMark/>
          </w:tcPr>
          <w:p w:rsidR="00B42DAA" w:rsidRPr="004F396D" w:rsidRDefault="00B42DAA" w:rsidP="0007793F">
            <w:pPr>
              <w:spacing w:before="0" w:after="0"/>
              <w:jc w:val="left"/>
              <w:rPr>
                <w:rFonts w:eastAsia="Times New Roman" w:cs="Arial"/>
                <w:sz w:val="16"/>
                <w:szCs w:val="16"/>
                <w:lang w:eastAsia="cs-CZ"/>
              </w:rPr>
            </w:pPr>
          </w:p>
        </w:tc>
        <w:tc>
          <w:tcPr>
            <w:tcW w:w="752" w:type="dxa"/>
            <w:vMerge/>
            <w:tcBorders>
              <w:top w:val="single" w:sz="8" w:space="0" w:color="auto"/>
              <w:left w:val="single" w:sz="4" w:space="0" w:color="auto"/>
              <w:bottom w:val="single" w:sz="4" w:space="0" w:color="auto"/>
              <w:right w:val="single" w:sz="4" w:space="0" w:color="auto"/>
            </w:tcBorders>
            <w:vAlign w:val="center"/>
            <w:hideMark/>
          </w:tcPr>
          <w:p w:rsidR="00B42DAA" w:rsidRPr="004F396D" w:rsidRDefault="00B42DAA" w:rsidP="0007793F">
            <w:pPr>
              <w:spacing w:before="0" w:after="0"/>
              <w:jc w:val="left"/>
              <w:rPr>
                <w:rFonts w:eastAsia="Times New Roman" w:cs="Arial"/>
                <w:sz w:val="16"/>
                <w:szCs w:val="16"/>
                <w:lang w:eastAsia="cs-CZ"/>
              </w:rPr>
            </w:pPr>
          </w:p>
        </w:tc>
        <w:tc>
          <w:tcPr>
            <w:tcW w:w="752" w:type="dxa"/>
            <w:vMerge/>
            <w:tcBorders>
              <w:top w:val="single" w:sz="8" w:space="0" w:color="auto"/>
              <w:left w:val="single" w:sz="4" w:space="0" w:color="auto"/>
              <w:bottom w:val="single" w:sz="4" w:space="0" w:color="auto"/>
              <w:right w:val="single" w:sz="4" w:space="0" w:color="auto"/>
            </w:tcBorders>
            <w:vAlign w:val="center"/>
            <w:hideMark/>
          </w:tcPr>
          <w:p w:rsidR="00B42DAA" w:rsidRPr="004F396D" w:rsidRDefault="00B42DAA" w:rsidP="0007793F">
            <w:pPr>
              <w:spacing w:before="0" w:after="0"/>
              <w:jc w:val="left"/>
              <w:rPr>
                <w:rFonts w:eastAsia="Times New Roman" w:cs="Arial"/>
                <w:sz w:val="16"/>
                <w:szCs w:val="16"/>
                <w:lang w:eastAsia="cs-CZ"/>
              </w:rPr>
            </w:pPr>
          </w:p>
        </w:tc>
        <w:tc>
          <w:tcPr>
            <w:tcW w:w="762" w:type="dxa"/>
            <w:vMerge/>
            <w:tcBorders>
              <w:top w:val="single" w:sz="8" w:space="0" w:color="auto"/>
              <w:left w:val="single" w:sz="4" w:space="0" w:color="auto"/>
              <w:bottom w:val="single" w:sz="4" w:space="0" w:color="auto"/>
              <w:right w:val="single" w:sz="4" w:space="0" w:color="auto"/>
            </w:tcBorders>
            <w:vAlign w:val="center"/>
            <w:hideMark/>
          </w:tcPr>
          <w:p w:rsidR="00B42DAA" w:rsidRPr="004F396D" w:rsidRDefault="00B42DAA" w:rsidP="0007793F">
            <w:pPr>
              <w:spacing w:before="0" w:after="0"/>
              <w:jc w:val="left"/>
              <w:rPr>
                <w:rFonts w:eastAsia="Times New Roman" w:cs="Arial"/>
                <w:color w:val="000000"/>
                <w:sz w:val="16"/>
                <w:szCs w:val="16"/>
                <w:lang w:eastAsia="cs-CZ"/>
              </w:rPr>
            </w:pPr>
          </w:p>
        </w:tc>
        <w:tc>
          <w:tcPr>
            <w:tcW w:w="752" w:type="dxa"/>
            <w:vMerge/>
            <w:tcBorders>
              <w:top w:val="single" w:sz="8" w:space="0" w:color="auto"/>
              <w:left w:val="single" w:sz="4" w:space="0" w:color="auto"/>
              <w:bottom w:val="single" w:sz="4" w:space="0" w:color="auto"/>
              <w:right w:val="single" w:sz="4" w:space="0" w:color="auto"/>
            </w:tcBorders>
            <w:vAlign w:val="center"/>
            <w:hideMark/>
          </w:tcPr>
          <w:p w:rsidR="00B42DAA" w:rsidRPr="004F396D" w:rsidRDefault="00B42DAA" w:rsidP="0007793F">
            <w:pPr>
              <w:spacing w:before="0" w:after="0"/>
              <w:jc w:val="left"/>
              <w:rPr>
                <w:rFonts w:eastAsia="Times New Roman" w:cs="Arial"/>
                <w:sz w:val="16"/>
                <w:szCs w:val="16"/>
                <w:lang w:eastAsia="cs-CZ"/>
              </w:rPr>
            </w:pPr>
          </w:p>
        </w:tc>
        <w:tc>
          <w:tcPr>
            <w:tcW w:w="752" w:type="dxa"/>
            <w:vMerge/>
            <w:tcBorders>
              <w:top w:val="single" w:sz="8" w:space="0" w:color="auto"/>
              <w:left w:val="single" w:sz="4" w:space="0" w:color="auto"/>
              <w:bottom w:val="single" w:sz="4" w:space="0" w:color="auto"/>
              <w:right w:val="single" w:sz="4" w:space="0" w:color="auto"/>
            </w:tcBorders>
            <w:vAlign w:val="center"/>
            <w:hideMark/>
          </w:tcPr>
          <w:p w:rsidR="00B42DAA" w:rsidRPr="004F396D" w:rsidRDefault="00B42DAA" w:rsidP="0007793F">
            <w:pPr>
              <w:spacing w:before="0" w:after="0"/>
              <w:jc w:val="left"/>
              <w:rPr>
                <w:rFonts w:eastAsia="Times New Roman" w:cs="Arial"/>
                <w:sz w:val="16"/>
                <w:szCs w:val="16"/>
                <w:lang w:eastAsia="cs-CZ"/>
              </w:rPr>
            </w:pPr>
          </w:p>
        </w:tc>
        <w:tc>
          <w:tcPr>
            <w:tcW w:w="752" w:type="dxa"/>
            <w:vMerge/>
            <w:tcBorders>
              <w:top w:val="single" w:sz="8" w:space="0" w:color="auto"/>
              <w:left w:val="single" w:sz="4" w:space="0" w:color="auto"/>
              <w:bottom w:val="single" w:sz="4" w:space="0" w:color="auto"/>
              <w:right w:val="single" w:sz="8" w:space="0" w:color="auto"/>
            </w:tcBorders>
            <w:vAlign w:val="center"/>
            <w:hideMark/>
          </w:tcPr>
          <w:p w:rsidR="00B42DAA" w:rsidRPr="004F396D" w:rsidRDefault="00B42DAA" w:rsidP="0007793F">
            <w:pPr>
              <w:spacing w:before="0" w:after="0"/>
              <w:jc w:val="left"/>
              <w:rPr>
                <w:rFonts w:eastAsia="Times New Roman" w:cs="Arial"/>
                <w:sz w:val="16"/>
                <w:szCs w:val="16"/>
                <w:lang w:eastAsia="cs-CZ"/>
              </w:rPr>
            </w:pPr>
          </w:p>
        </w:tc>
      </w:tr>
      <w:tr w:rsidR="00B42DAA" w:rsidRPr="004F396D" w:rsidTr="00B42DAA">
        <w:trPr>
          <w:trHeight w:val="252"/>
          <w:jc w:val="center"/>
        </w:trPr>
        <w:tc>
          <w:tcPr>
            <w:tcW w:w="648" w:type="dxa"/>
            <w:tcBorders>
              <w:top w:val="nil"/>
              <w:left w:val="single" w:sz="8" w:space="0" w:color="auto"/>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Praha</w:t>
            </w:r>
          </w:p>
        </w:tc>
        <w:tc>
          <w:tcPr>
            <w:tcW w:w="810"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0,11</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0,03</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0,05</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0,73</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0,16</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0,25</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0,77</w:t>
            </w:r>
          </w:p>
        </w:tc>
        <w:tc>
          <w:tcPr>
            <w:tcW w:w="76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1,67</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0,38</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0,23</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1,18</w:t>
            </w:r>
          </w:p>
        </w:tc>
      </w:tr>
      <w:tr w:rsidR="00B42DAA" w:rsidRPr="004F396D" w:rsidTr="00B42DAA">
        <w:trPr>
          <w:trHeight w:val="252"/>
          <w:jc w:val="center"/>
        </w:trPr>
        <w:tc>
          <w:tcPr>
            <w:tcW w:w="648" w:type="dxa"/>
            <w:tcBorders>
              <w:top w:val="nil"/>
              <w:left w:val="single" w:sz="8" w:space="0" w:color="auto"/>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SČK</w:t>
            </w:r>
          </w:p>
        </w:tc>
        <w:tc>
          <w:tcPr>
            <w:tcW w:w="810"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0,25</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0,05</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0,24</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1,54</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0,29</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1,26</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1,78</w:t>
            </w:r>
          </w:p>
        </w:tc>
        <w:tc>
          <w:tcPr>
            <w:tcW w:w="76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3,41</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1,53</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1,91</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1,55</w:t>
            </w:r>
          </w:p>
        </w:tc>
      </w:tr>
      <w:tr w:rsidR="00B42DAA" w:rsidRPr="004F396D" w:rsidTr="00B42DAA">
        <w:trPr>
          <w:trHeight w:val="252"/>
          <w:jc w:val="center"/>
        </w:trPr>
        <w:tc>
          <w:tcPr>
            <w:tcW w:w="648" w:type="dxa"/>
            <w:tcBorders>
              <w:top w:val="nil"/>
              <w:left w:val="single" w:sz="8" w:space="0" w:color="auto"/>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JČK</w:t>
            </w:r>
          </w:p>
        </w:tc>
        <w:tc>
          <w:tcPr>
            <w:tcW w:w="810"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0,23</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0,02</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0,14</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0,77</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0,74</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1,21</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1,14</w:t>
            </w:r>
          </w:p>
        </w:tc>
        <w:tc>
          <w:tcPr>
            <w:tcW w:w="76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2,62</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1,30</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5,03</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1,82</w:t>
            </w:r>
          </w:p>
        </w:tc>
      </w:tr>
      <w:tr w:rsidR="00B42DAA" w:rsidRPr="004F396D" w:rsidTr="00B42DAA">
        <w:trPr>
          <w:trHeight w:val="252"/>
          <w:jc w:val="center"/>
        </w:trPr>
        <w:tc>
          <w:tcPr>
            <w:tcW w:w="648" w:type="dxa"/>
            <w:tcBorders>
              <w:top w:val="nil"/>
              <w:left w:val="single" w:sz="8" w:space="0" w:color="auto"/>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PLK</w:t>
            </w:r>
          </w:p>
        </w:tc>
        <w:tc>
          <w:tcPr>
            <w:tcW w:w="810"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0,10</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0,02</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0,17</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0,68</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1,76</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0,72</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1,58</w:t>
            </w:r>
          </w:p>
        </w:tc>
        <w:tc>
          <w:tcPr>
            <w:tcW w:w="76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1,54</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1,16</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0,86</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1,29</w:t>
            </w:r>
          </w:p>
        </w:tc>
      </w:tr>
      <w:tr w:rsidR="00B42DAA" w:rsidRPr="004F396D" w:rsidTr="00B42DAA">
        <w:trPr>
          <w:trHeight w:val="252"/>
          <w:jc w:val="center"/>
        </w:trPr>
        <w:tc>
          <w:tcPr>
            <w:tcW w:w="648" w:type="dxa"/>
            <w:tcBorders>
              <w:top w:val="nil"/>
              <w:left w:val="single" w:sz="8" w:space="0" w:color="auto"/>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KVK</w:t>
            </w:r>
          </w:p>
        </w:tc>
        <w:tc>
          <w:tcPr>
            <w:tcW w:w="810"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0,78</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0,01</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0,34</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0,78</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1,41</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0,51</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0,43</w:t>
            </w:r>
          </w:p>
        </w:tc>
        <w:tc>
          <w:tcPr>
            <w:tcW w:w="76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0,86</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0,34</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1,76</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0,37</w:t>
            </w:r>
          </w:p>
        </w:tc>
      </w:tr>
      <w:tr w:rsidR="00B42DAA" w:rsidRPr="004F396D" w:rsidTr="00B42DAA">
        <w:trPr>
          <w:trHeight w:val="252"/>
          <w:jc w:val="center"/>
        </w:trPr>
        <w:tc>
          <w:tcPr>
            <w:tcW w:w="648" w:type="dxa"/>
            <w:tcBorders>
              <w:top w:val="nil"/>
              <w:left w:val="single" w:sz="8" w:space="0" w:color="auto"/>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ULK</w:t>
            </w:r>
          </w:p>
        </w:tc>
        <w:tc>
          <w:tcPr>
            <w:tcW w:w="810"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1,69</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0,08</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1,41</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2,78</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2,33</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1,59</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3,26</w:t>
            </w:r>
          </w:p>
        </w:tc>
        <w:tc>
          <w:tcPr>
            <w:tcW w:w="76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3,51</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0,88</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4,17</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0,98</w:t>
            </w:r>
          </w:p>
        </w:tc>
      </w:tr>
      <w:tr w:rsidR="00B42DAA" w:rsidRPr="004F396D" w:rsidTr="00B42DAA">
        <w:trPr>
          <w:trHeight w:val="252"/>
          <w:jc w:val="center"/>
        </w:trPr>
        <w:tc>
          <w:tcPr>
            <w:tcW w:w="648" w:type="dxa"/>
            <w:tcBorders>
              <w:top w:val="nil"/>
              <w:left w:val="single" w:sz="8" w:space="0" w:color="auto"/>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LBK</w:t>
            </w:r>
          </w:p>
        </w:tc>
        <w:tc>
          <w:tcPr>
            <w:tcW w:w="810"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0,58</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0,27</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0,33</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1,18</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1,53</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2,32</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3,09</w:t>
            </w:r>
          </w:p>
        </w:tc>
        <w:tc>
          <w:tcPr>
            <w:tcW w:w="76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1,83</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0,57</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3,78</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1,52</w:t>
            </w:r>
          </w:p>
        </w:tc>
      </w:tr>
      <w:tr w:rsidR="00B42DAA" w:rsidRPr="004F396D" w:rsidTr="00B42DAA">
        <w:trPr>
          <w:trHeight w:val="252"/>
          <w:jc w:val="center"/>
        </w:trPr>
        <w:tc>
          <w:tcPr>
            <w:tcW w:w="648" w:type="dxa"/>
            <w:tcBorders>
              <w:top w:val="nil"/>
              <w:left w:val="single" w:sz="8" w:space="0" w:color="auto"/>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KHK</w:t>
            </w:r>
          </w:p>
        </w:tc>
        <w:tc>
          <w:tcPr>
            <w:tcW w:w="810"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0,32</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0,09</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0,23</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1,09</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0,68</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1,69</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1,45</w:t>
            </w:r>
          </w:p>
        </w:tc>
        <w:tc>
          <w:tcPr>
            <w:tcW w:w="76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2,21</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0,91</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3,67</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1,90</w:t>
            </w:r>
          </w:p>
        </w:tc>
      </w:tr>
      <w:tr w:rsidR="00B42DAA" w:rsidRPr="004F396D" w:rsidTr="00B42DAA">
        <w:trPr>
          <w:trHeight w:val="252"/>
          <w:jc w:val="center"/>
        </w:trPr>
        <w:tc>
          <w:tcPr>
            <w:tcW w:w="648" w:type="dxa"/>
            <w:tcBorders>
              <w:top w:val="nil"/>
              <w:left w:val="single" w:sz="8" w:space="0" w:color="auto"/>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PBK</w:t>
            </w:r>
          </w:p>
        </w:tc>
        <w:tc>
          <w:tcPr>
            <w:tcW w:w="810"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0,08</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0,05</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0,25</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0,52</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0,54</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1,20</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1,15</w:t>
            </w:r>
          </w:p>
        </w:tc>
        <w:tc>
          <w:tcPr>
            <w:tcW w:w="76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2,07</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0,78</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3,06</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1,08</w:t>
            </w:r>
          </w:p>
        </w:tc>
      </w:tr>
      <w:tr w:rsidR="00B42DAA" w:rsidRPr="004F396D" w:rsidTr="00B42DAA">
        <w:trPr>
          <w:trHeight w:val="252"/>
          <w:jc w:val="center"/>
        </w:trPr>
        <w:tc>
          <w:tcPr>
            <w:tcW w:w="648" w:type="dxa"/>
            <w:tcBorders>
              <w:top w:val="nil"/>
              <w:left w:val="single" w:sz="8" w:space="0" w:color="auto"/>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VYS</w:t>
            </w:r>
          </w:p>
        </w:tc>
        <w:tc>
          <w:tcPr>
            <w:tcW w:w="810"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0,34</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0,01</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0,26</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1,49</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2,60</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3,11</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3,90</w:t>
            </w:r>
          </w:p>
        </w:tc>
        <w:tc>
          <w:tcPr>
            <w:tcW w:w="76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4,12</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2,32</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5,02</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2,94</w:t>
            </w:r>
          </w:p>
        </w:tc>
      </w:tr>
      <w:tr w:rsidR="00B42DAA" w:rsidRPr="004F396D" w:rsidTr="00B42DAA">
        <w:trPr>
          <w:trHeight w:val="252"/>
          <w:jc w:val="center"/>
        </w:trPr>
        <w:tc>
          <w:tcPr>
            <w:tcW w:w="648" w:type="dxa"/>
            <w:tcBorders>
              <w:top w:val="nil"/>
              <w:left w:val="single" w:sz="8" w:space="0" w:color="auto"/>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JMK</w:t>
            </w:r>
          </w:p>
        </w:tc>
        <w:tc>
          <w:tcPr>
            <w:tcW w:w="810"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0,55</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0,24</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0,51</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2,37</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0,48</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0,92</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3,94</w:t>
            </w:r>
          </w:p>
        </w:tc>
        <w:tc>
          <w:tcPr>
            <w:tcW w:w="76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5,91</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4,24</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2,23</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5,41</w:t>
            </w:r>
          </w:p>
        </w:tc>
      </w:tr>
      <w:tr w:rsidR="00B42DAA" w:rsidRPr="004F396D" w:rsidTr="00B42DAA">
        <w:trPr>
          <w:trHeight w:val="252"/>
          <w:jc w:val="center"/>
        </w:trPr>
        <w:tc>
          <w:tcPr>
            <w:tcW w:w="648" w:type="dxa"/>
            <w:tcBorders>
              <w:top w:val="nil"/>
              <w:left w:val="single" w:sz="8" w:space="0" w:color="auto"/>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OLK</w:t>
            </w:r>
          </w:p>
        </w:tc>
        <w:tc>
          <w:tcPr>
            <w:tcW w:w="810"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0,72</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0,41</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0,57</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1,57</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1,73</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1,29</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2,37</w:t>
            </w:r>
          </w:p>
        </w:tc>
        <w:tc>
          <w:tcPr>
            <w:tcW w:w="76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3,23</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2,42</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4,83</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3,17</w:t>
            </w:r>
          </w:p>
        </w:tc>
      </w:tr>
      <w:tr w:rsidR="00B42DAA" w:rsidRPr="004F396D" w:rsidTr="00B42DAA">
        <w:trPr>
          <w:trHeight w:val="252"/>
          <w:jc w:val="center"/>
        </w:trPr>
        <w:tc>
          <w:tcPr>
            <w:tcW w:w="648" w:type="dxa"/>
            <w:tcBorders>
              <w:top w:val="nil"/>
              <w:left w:val="single" w:sz="8" w:space="0" w:color="auto"/>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ZLK</w:t>
            </w:r>
          </w:p>
        </w:tc>
        <w:tc>
          <w:tcPr>
            <w:tcW w:w="810"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0,36</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0,07</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0,25</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1,36</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0,79</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2,01</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2,68</w:t>
            </w:r>
          </w:p>
        </w:tc>
        <w:tc>
          <w:tcPr>
            <w:tcW w:w="76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5,38</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1,70</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6,39</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5,24</w:t>
            </w:r>
          </w:p>
        </w:tc>
      </w:tr>
      <w:tr w:rsidR="00B42DAA" w:rsidRPr="004F396D" w:rsidTr="00B42DAA">
        <w:trPr>
          <w:trHeight w:val="265"/>
          <w:jc w:val="center"/>
        </w:trPr>
        <w:tc>
          <w:tcPr>
            <w:tcW w:w="648" w:type="dxa"/>
            <w:tcBorders>
              <w:top w:val="nil"/>
              <w:left w:val="single" w:sz="8" w:space="0" w:color="auto"/>
              <w:bottom w:val="nil"/>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MSK</w:t>
            </w:r>
          </w:p>
        </w:tc>
        <w:tc>
          <w:tcPr>
            <w:tcW w:w="810"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1,64</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0,11</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1,24</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3,03</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4,48</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3,61</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4,25</w:t>
            </w:r>
          </w:p>
        </w:tc>
        <w:tc>
          <w:tcPr>
            <w:tcW w:w="76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4,38</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2,18</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3,16</w:t>
            </w:r>
          </w:p>
        </w:tc>
        <w:tc>
          <w:tcPr>
            <w:tcW w:w="752" w:type="dxa"/>
            <w:tcBorders>
              <w:top w:val="nil"/>
              <w:left w:val="nil"/>
              <w:bottom w:val="single" w:sz="4"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color w:val="000000"/>
                <w:sz w:val="16"/>
                <w:szCs w:val="16"/>
                <w:lang w:eastAsia="cs-CZ"/>
              </w:rPr>
            </w:pPr>
            <w:r w:rsidRPr="004F396D">
              <w:rPr>
                <w:rFonts w:eastAsia="Times New Roman" w:cs="Arial"/>
                <w:color w:val="000000"/>
                <w:sz w:val="16"/>
                <w:szCs w:val="16"/>
                <w:lang w:eastAsia="cs-CZ"/>
              </w:rPr>
              <w:t>4,08</w:t>
            </w:r>
          </w:p>
        </w:tc>
      </w:tr>
      <w:tr w:rsidR="00B42DAA" w:rsidRPr="004F396D" w:rsidTr="00B42DAA">
        <w:trPr>
          <w:trHeight w:val="211"/>
          <w:jc w:val="center"/>
        </w:trPr>
        <w:tc>
          <w:tcPr>
            <w:tcW w:w="648" w:type="dxa"/>
            <w:tcBorders>
              <w:top w:val="double" w:sz="6" w:space="0" w:color="auto"/>
              <w:left w:val="single" w:sz="8" w:space="0" w:color="auto"/>
              <w:bottom w:val="single" w:sz="8"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b/>
                <w:bCs/>
                <w:color w:val="000000"/>
                <w:sz w:val="16"/>
                <w:szCs w:val="16"/>
                <w:lang w:eastAsia="cs-CZ"/>
              </w:rPr>
            </w:pPr>
            <w:r w:rsidRPr="004F396D">
              <w:rPr>
                <w:rFonts w:eastAsia="Times New Roman" w:cs="Arial"/>
                <w:b/>
                <w:bCs/>
                <w:color w:val="000000"/>
                <w:sz w:val="16"/>
                <w:szCs w:val="16"/>
                <w:lang w:eastAsia="cs-CZ"/>
              </w:rPr>
              <w:t>ČR</w:t>
            </w:r>
          </w:p>
        </w:tc>
        <w:tc>
          <w:tcPr>
            <w:tcW w:w="810" w:type="dxa"/>
            <w:tcBorders>
              <w:top w:val="double" w:sz="6" w:space="0" w:color="auto"/>
              <w:left w:val="nil"/>
              <w:bottom w:val="single" w:sz="8"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b/>
                <w:bCs/>
                <w:color w:val="000000"/>
                <w:sz w:val="16"/>
                <w:szCs w:val="16"/>
                <w:lang w:eastAsia="cs-CZ"/>
              </w:rPr>
            </w:pPr>
            <w:r w:rsidRPr="004F396D">
              <w:rPr>
                <w:rFonts w:eastAsia="Times New Roman" w:cs="Arial"/>
                <w:b/>
                <w:bCs/>
                <w:color w:val="000000"/>
                <w:sz w:val="16"/>
                <w:szCs w:val="16"/>
                <w:lang w:eastAsia="cs-CZ"/>
              </w:rPr>
              <w:t>0,38</w:t>
            </w:r>
          </w:p>
        </w:tc>
        <w:tc>
          <w:tcPr>
            <w:tcW w:w="752" w:type="dxa"/>
            <w:tcBorders>
              <w:top w:val="double" w:sz="6" w:space="0" w:color="auto"/>
              <w:left w:val="nil"/>
              <w:bottom w:val="single" w:sz="8"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b/>
                <w:bCs/>
                <w:color w:val="000000"/>
                <w:sz w:val="16"/>
                <w:szCs w:val="16"/>
                <w:lang w:eastAsia="cs-CZ"/>
              </w:rPr>
            </w:pPr>
            <w:r w:rsidRPr="004F396D">
              <w:rPr>
                <w:rFonts w:eastAsia="Times New Roman" w:cs="Arial"/>
                <w:b/>
                <w:bCs/>
                <w:color w:val="000000"/>
                <w:sz w:val="16"/>
                <w:szCs w:val="16"/>
                <w:lang w:eastAsia="cs-CZ"/>
              </w:rPr>
              <w:t>0,05</w:t>
            </w:r>
          </w:p>
        </w:tc>
        <w:tc>
          <w:tcPr>
            <w:tcW w:w="752" w:type="dxa"/>
            <w:tcBorders>
              <w:top w:val="double" w:sz="6" w:space="0" w:color="auto"/>
              <w:left w:val="nil"/>
              <w:bottom w:val="single" w:sz="8"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b/>
                <w:bCs/>
                <w:color w:val="000000"/>
                <w:sz w:val="16"/>
                <w:szCs w:val="16"/>
                <w:lang w:eastAsia="cs-CZ"/>
              </w:rPr>
            </w:pPr>
            <w:r w:rsidRPr="004F396D">
              <w:rPr>
                <w:rFonts w:eastAsia="Times New Roman" w:cs="Arial"/>
                <w:b/>
                <w:bCs/>
                <w:color w:val="000000"/>
                <w:sz w:val="16"/>
                <w:szCs w:val="16"/>
                <w:lang w:eastAsia="cs-CZ"/>
              </w:rPr>
              <w:t>0,35</w:t>
            </w:r>
          </w:p>
        </w:tc>
        <w:tc>
          <w:tcPr>
            <w:tcW w:w="752" w:type="dxa"/>
            <w:tcBorders>
              <w:top w:val="double" w:sz="6" w:space="0" w:color="auto"/>
              <w:left w:val="nil"/>
              <w:bottom w:val="single" w:sz="8"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b/>
                <w:bCs/>
                <w:color w:val="000000"/>
                <w:sz w:val="16"/>
                <w:szCs w:val="16"/>
                <w:lang w:eastAsia="cs-CZ"/>
              </w:rPr>
            </w:pPr>
            <w:r w:rsidRPr="004F396D">
              <w:rPr>
                <w:rFonts w:eastAsia="Times New Roman" w:cs="Arial"/>
                <w:b/>
                <w:bCs/>
                <w:color w:val="000000"/>
                <w:sz w:val="16"/>
                <w:szCs w:val="16"/>
                <w:lang w:eastAsia="cs-CZ"/>
              </w:rPr>
              <w:t>1,43</w:t>
            </w:r>
          </w:p>
        </w:tc>
        <w:tc>
          <w:tcPr>
            <w:tcW w:w="752" w:type="dxa"/>
            <w:tcBorders>
              <w:top w:val="double" w:sz="6" w:space="0" w:color="auto"/>
              <w:left w:val="nil"/>
              <w:bottom w:val="single" w:sz="8"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b/>
                <w:bCs/>
                <w:color w:val="000000"/>
                <w:sz w:val="16"/>
                <w:szCs w:val="16"/>
                <w:lang w:eastAsia="cs-CZ"/>
              </w:rPr>
            </w:pPr>
            <w:r w:rsidRPr="004F396D">
              <w:rPr>
                <w:rFonts w:eastAsia="Times New Roman" w:cs="Arial"/>
                <w:b/>
                <w:bCs/>
                <w:color w:val="000000"/>
                <w:sz w:val="16"/>
                <w:szCs w:val="16"/>
                <w:lang w:eastAsia="cs-CZ"/>
              </w:rPr>
              <w:t>0,52</w:t>
            </w:r>
          </w:p>
        </w:tc>
        <w:tc>
          <w:tcPr>
            <w:tcW w:w="752" w:type="dxa"/>
            <w:tcBorders>
              <w:top w:val="double" w:sz="6" w:space="0" w:color="auto"/>
              <w:left w:val="nil"/>
              <w:bottom w:val="single" w:sz="8"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b/>
                <w:bCs/>
                <w:color w:val="000000"/>
                <w:sz w:val="16"/>
                <w:szCs w:val="16"/>
                <w:lang w:eastAsia="cs-CZ"/>
              </w:rPr>
            </w:pPr>
            <w:r w:rsidRPr="004F396D">
              <w:rPr>
                <w:rFonts w:eastAsia="Times New Roman" w:cs="Arial"/>
                <w:b/>
                <w:bCs/>
                <w:color w:val="000000"/>
                <w:sz w:val="16"/>
                <w:szCs w:val="16"/>
                <w:lang w:eastAsia="cs-CZ"/>
              </w:rPr>
              <w:t>0,90</w:t>
            </w:r>
          </w:p>
        </w:tc>
        <w:tc>
          <w:tcPr>
            <w:tcW w:w="752" w:type="dxa"/>
            <w:tcBorders>
              <w:top w:val="double" w:sz="6" w:space="0" w:color="auto"/>
              <w:left w:val="nil"/>
              <w:bottom w:val="single" w:sz="8"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b/>
                <w:bCs/>
                <w:color w:val="000000"/>
                <w:sz w:val="16"/>
                <w:szCs w:val="16"/>
                <w:lang w:eastAsia="cs-CZ"/>
              </w:rPr>
            </w:pPr>
            <w:r w:rsidRPr="004F396D">
              <w:rPr>
                <w:rFonts w:eastAsia="Times New Roman" w:cs="Arial"/>
                <w:b/>
                <w:bCs/>
                <w:color w:val="000000"/>
                <w:sz w:val="16"/>
                <w:szCs w:val="16"/>
                <w:lang w:eastAsia="cs-CZ"/>
              </w:rPr>
              <w:t>1,94</w:t>
            </w:r>
          </w:p>
        </w:tc>
        <w:tc>
          <w:tcPr>
            <w:tcW w:w="762" w:type="dxa"/>
            <w:tcBorders>
              <w:top w:val="double" w:sz="6" w:space="0" w:color="auto"/>
              <w:left w:val="nil"/>
              <w:bottom w:val="single" w:sz="8"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b/>
                <w:bCs/>
                <w:color w:val="000000"/>
                <w:sz w:val="16"/>
                <w:szCs w:val="16"/>
                <w:lang w:eastAsia="cs-CZ"/>
              </w:rPr>
            </w:pPr>
            <w:r w:rsidRPr="004F396D">
              <w:rPr>
                <w:rFonts w:eastAsia="Times New Roman" w:cs="Arial"/>
                <w:b/>
                <w:bCs/>
                <w:color w:val="000000"/>
                <w:sz w:val="16"/>
                <w:szCs w:val="16"/>
                <w:lang w:eastAsia="cs-CZ"/>
              </w:rPr>
              <w:t>2,83</w:t>
            </w:r>
          </w:p>
        </w:tc>
        <w:tc>
          <w:tcPr>
            <w:tcW w:w="752" w:type="dxa"/>
            <w:tcBorders>
              <w:top w:val="double" w:sz="6" w:space="0" w:color="auto"/>
              <w:left w:val="nil"/>
              <w:bottom w:val="single" w:sz="8"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b/>
                <w:bCs/>
                <w:color w:val="000000"/>
                <w:sz w:val="16"/>
                <w:szCs w:val="16"/>
                <w:lang w:eastAsia="cs-CZ"/>
              </w:rPr>
            </w:pPr>
            <w:r w:rsidRPr="004F396D">
              <w:rPr>
                <w:rFonts w:eastAsia="Times New Roman" w:cs="Arial"/>
                <w:b/>
                <w:bCs/>
                <w:color w:val="000000"/>
                <w:sz w:val="16"/>
                <w:szCs w:val="16"/>
                <w:lang w:eastAsia="cs-CZ"/>
              </w:rPr>
              <w:t>0,94</w:t>
            </w:r>
          </w:p>
        </w:tc>
        <w:tc>
          <w:tcPr>
            <w:tcW w:w="752" w:type="dxa"/>
            <w:tcBorders>
              <w:top w:val="double" w:sz="6" w:space="0" w:color="auto"/>
              <w:left w:val="nil"/>
              <w:bottom w:val="single" w:sz="8"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b/>
                <w:bCs/>
                <w:color w:val="000000"/>
                <w:sz w:val="16"/>
                <w:szCs w:val="16"/>
                <w:lang w:eastAsia="cs-CZ"/>
              </w:rPr>
            </w:pPr>
            <w:r w:rsidRPr="004F396D">
              <w:rPr>
                <w:rFonts w:eastAsia="Times New Roman" w:cs="Arial"/>
                <w:b/>
                <w:bCs/>
                <w:color w:val="000000"/>
                <w:sz w:val="16"/>
                <w:szCs w:val="16"/>
                <w:lang w:eastAsia="cs-CZ"/>
              </w:rPr>
              <w:t>0,99</w:t>
            </w:r>
          </w:p>
        </w:tc>
        <w:tc>
          <w:tcPr>
            <w:tcW w:w="752" w:type="dxa"/>
            <w:tcBorders>
              <w:top w:val="double" w:sz="6" w:space="0" w:color="auto"/>
              <w:left w:val="nil"/>
              <w:bottom w:val="single" w:sz="8" w:space="0" w:color="auto"/>
              <w:right w:val="single" w:sz="4" w:space="0" w:color="auto"/>
            </w:tcBorders>
            <w:shd w:val="clear" w:color="auto" w:fill="auto"/>
            <w:noWrap/>
            <w:vAlign w:val="bottom"/>
            <w:hideMark/>
          </w:tcPr>
          <w:p w:rsidR="00B42DAA" w:rsidRPr="004F396D" w:rsidRDefault="00B42DAA" w:rsidP="0007793F">
            <w:pPr>
              <w:spacing w:before="0" w:after="0"/>
              <w:jc w:val="center"/>
              <w:rPr>
                <w:rFonts w:eastAsia="Times New Roman" w:cs="Arial"/>
                <w:b/>
                <w:bCs/>
                <w:color w:val="000000"/>
                <w:sz w:val="16"/>
                <w:szCs w:val="16"/>
                <w:lang w:eastAsia="cs-CZ"/>
              </w:rPr>
            </w:pPr>
            <w:r w:rsidRPr="004F396D">
              <w:rPr>
                <w:rFonts w:eastAsia="Times New Roman" w:cs="Arial"/>
                <w:b/>
                <w:bCs/>
                <w:color w:val="000000"/>
                <w:sz w:val="16"/>
                <w:szCs w:val="16"/>
                <w:lang w:eastAsia="cs-CZ"/>
              </w:rPr>
              <w:t>1,83</w:t>
            </w:r>
          </w:p>
        </w:tc>
      </w:tr>
    </w:tbl>
    <w:p w:rsidR="00E27BCB" w:rsidRDefault="00E27BCB" w:rsidP="0007793F">
      <w:pPr>
        <w:pStyle w:val="Titulek"/>
        <w:keepNext/>
      </w:pPr>
      <w:bookmarkStart w:id="21" w:name="_Ref523316280"/>
      <w:bookmarkStart w:id="22" w:name="_Toc524449398"/>
      <w:r>
        <w:t xml:space="preserve">Graf </w:t>
      </w:r>
      <w:r w:rsidR="00C31F6D">
        <w:rPr>
          <w:noProof/>
        </w:rPr>
        <w:fldChar w:fldCharType="begin"/>
      </w:r>
      <w:r w:rsidR="00C31F6D">
        <w:rPr>
          <w:noProof/>
        </w:rPr>
        <w:instrText xml:space="preserve"> SEQ Graf \* ARABIC </w:instrText>
      </w:r>
      <w:r w:rsidR="00C31F6D">
        <w:rPr>
          <w:noProof/>
        </w:rPr>
        <w:fldChar w:fldCharType="separate"/>
      </w:r>
      <w:r w:rsidR="00BC38DA">
        <w:rPr>
          <w:noProof/>
        </w:rPr>
        <w:t>5</w:t>
      </w:r>
      <w:r w:rsidR="00C31F6D">
        <w:rPr>
          <w:noProof/>
        </w:rPr>
        <w:fldChar w:fldCharType="end"/>
      </w:r>
      <w:bookmarkEnd w:id="21"/>
      <w:r>
        <w:t xml:space="preserve"> Struktura VPM podle vzdělání v krajích k 30. 6. 2018</w:t>
      </w:r>
      <w:bookmarkEnd w:id="22"/>
    </w:p>
    <w:p w:rsidR="00E27BCB" w:rsidRDefault="00E27BCB" w:rsidP="0007793F">
      <w:r>
        <w:rPr>
          <w:noProof/>
          <w:lang w:eastAsia="cs-CZ"/>
        </w:rPr>
        <w:drawing>
          <wp:inline distT="0" distB="0" distL="0" distR="0" wp14:anchorId="20D2D0AE" wp14:editId="529C612D">
            <wp:extent cx="5720080" cy="4095750"/>
            <wp:effectExtent l="0" t="0" r="13970" b="0"/>
            <wp:docPr id="513" name="Graf 5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t xml:space="preserve"> </w:t>
      </w:r>
    </w:p>
    <w:p w:rsidR="004B31DC" w:rsidRDefault="004B31DC" w:rsidP="0007793F"/>
    <w:p w:rsidR="0011098A" w:rsidRPr="0011098A" w:rsidRDefault="0011098A" w:rsidP="0007793F">
      <w:r w:rsidRPr="0011098A">
        <w:lastRenderedPageBreak/>
        <w:t xml:space="preserve">Nicméně, na druhé straně se ale ve struktuře hlášených </w:t>
      </w:r>
      <w:r w:rsidR="00111477">
        <w:t>VPM</w:t>
      </w:r>
      <w:r w:rsidRPr="0011098A">
        <w:t xml:space="preserve"> projevuje rovněž </w:t>
      </w:r>
      <w:r w:rsidRPr="002775D7">
        <w:rPr>
          <w:b/>
        </w:rPr>
        <w:t>dlouhodobý nedostatek vhodné pracovní síly pro profese s vyšší kvalifikací, zejména v technických a řemeslných oborech</w:t>
      </w:r>
      <w:r w:rsidRPr="0011098A">
        <w:t>. V</w:t>
      </w:r>
      <w:r w:rsidR="002775D7">
        <w:t> tomto případě však spíše než o </w:t>
      </w:r>
      <w:r w:rsidRPr="0011098A">
        <w:t xml:space="preserve">nedostatku pracovníků (labour shortage) je vhodné hovořit o kvalifikačním nesouladu mezi požadavky zaměstnavatelů a disponibilní pracovní silou (skills shortage). </w:t>
      </w:r>
    </w:p>
    <w:p w:rsidR="0011098A" w:rsidRPr="0011098A" w:rsidRDefault="0011098A" w:rsidP="0007793F">
      <w:r w:rsidRPr="0011098A">
        <w:t>Tento dlouhodobý jev se projevuje růstem podílu VPM s požadavky na vyšší kvalifikaci (stupně vzdělání) mezi pracovními místy dlouhodobě neobsazenými. S přibývající dobou neobsazenosti roste zejména podíl ve skupině VPM, u nichž je požadováno střední odborné vzdělání s vyučením. Zatímco tato VPM se na celkovém počtu VPM podílí 17,4 %, ve skupině VPM neobsazených déle než 12 měsíců to je již 24 %. Zároveň se jedná o druhou nejčastěji poptávanou skupinu s absolutním počtem 52 452 pracovních míst. Při tom se jedná o skupinu, v níž lze počet uchazečů o zaměstnání označit za relativně dostatečný, neboť UoZ s dosaženým středním odborným vzděláním s vyučením bylo k 30. 6. 2018 evidováno celkem 74 851, tj. na jedno VPM připadalo v této vzdělanostní skupině 1,43 uchazeče o zaměstnání</w:t>
      </w:r>
      <w:r w:rsidR="002775D7">
        <w:t>, což je téměř dvakrát více než průměr.</w:t>
      </w:r>
    </w:p>
    <w:p w:rsidR="0011098A" w:rsidRPr="0011098A" w:rsidRDefault="0011098A" w:rsidP="0007793F">
      <w:pPr>
        <w:rPr>
          <w:b/>
        </w:rPr>
      </w:pPr>
      <w:r w:rsidRPr="0011098A">
        <w:t>Obdobná situace panuje i v dalších skupinách s vyšší kvalifikací, nicméně ty již nejsou početně tak zastoupené. Jedná se o pracovní místa s požadavkem na vysokoškolské vzdělání, která se na celkovém počtu VPM podílejí 2,5 %, mezi dlouhodobě nezaměstnanými VPM pak ale již 4,5 % a vysokoškolské pozice tak mají v relativním vyjádření nejvyšší zastoupení dlouhodobě neobsazených pracovních míst, když v této skupině je déle než 12 měsíců neobsazeno 38,5 % hlášených míst. Rovněž u této skupiny lze sledovat relativní dostatek volné pracovní síly, když na jedno VPM pro vysokoškoláky připadá 1,</w:t>
      </w:r>
      <w:r w:rsidR="001052BD">
        <w:t>5</w:t>
      </w:r>
      <w:r w:rsidRPr="0011098A">
        <w:t>3 uchazečů o zaměstnání s vysokoškolským diplomem</w:t>
      </w:r>
      <w:r w:rsidR="001052BD">
        <w:rPr>
          <w:rStyle w:val="Znakapoznpodarou"/>
        </w:rPr>
        <w:footnoteReference w:id="3"/>
      </w:r>
      <w:r w:rsidRPr="0011098A">
        <w:t xml:space="preserve">. </w:t>
      </w:r>
      <w:r w:rsidRPr="0011098A">
        <w:rPr>
          <w:b/>
        </w:rPr>
        <w:t>Projevuje se tak kvalifikační nesoulad na trhu práce mezi požadavky zaměstnavatelů a volnou pracovní silou.</w:t>
      </w:r>
    </w:p>
    <w:p w:rsidR="00A1758D" w:rsidRDefault="00A1758D" w:rsidP="0007793F">
      <w:pPr>
        <w:pStyle w:val="Titulek"/>
        <w:keepNext/>
      </w:pPr>
      <w:bookmarkStart w:id="23" w:name="_Toc524691481"/>
      <w:r>
        <w:t xml:space="preserve">Tabulka </w:t>
      </w:r>
      <w:r w:rsidR="00C31F6D">
        <w:rPr>
          <w:noProof/>
        </w:rPr>
        <w:fldChar w:fldCharType="begin"/>
      </w:r>
      <w:r w:rsidR="00C31F6D">
        <w:rPr>
          <w:noProof/>
        </w:rPr>
        <w:instrText xml:space="preserve"> SEQ Tabulka \* ARABIC </w:instrText>
      </w:r>
      <w:r w:rsidR="00C31F6D">
        <w:rPr>
          <w:noProof/>
        </w:rPr>
        <w:fldChar w:fldCharType="separate"/>
      </w:r>
      <w:r w:rsidR="00BC38DA">
        <w:rPr>
          <w:noProof/>
        </w:rPr>
        <w:t>4</w:t>
      </w:r>
      <w:r w:rsidR="00C31F6D">
        <w:rPr>
          <w:noProof/>
        </w:rPr>
        <w:fldChar w:fldCharType="end"/>
      </w:r>
      <w:r>
        <w:t xml:space="preserve"> Podíl VPM podle vzdělání v kategoriích neobsazenosti k 30. 6. 2018</w:t>
      </w:r>
      <w:bookmarkEnd w:id="23"/>
    </w:p>
    <w:tbl>
      <w:tblPr>
        <w:tblW w:w="9060" w:type="dxa"/>
        <w:tblInd w:w="60" w:type="dxa"/>
        <w:tblCellMar>
          <w:left w:w="70" w:type="dxa"/>
          <w:right w:w="70" w:type="dxa"/>
        </w:tblCellMar>
        <w:tblLook w:val="04A0" w:firstRow="1" w:lastRow="0" w:firstColumn="1" w:lastColumn="0" w:noHBand="0" w:noVBand="1"/>
      </w:tblPr>
      <w:tblGrid>
        <w:gridCol w:w="535"/>
        <w:gridCol w:w="3700"/>
        <w:gridCol w:w="967"/>
        <w:gridCol w:w="944"/>
        <w:gridCol w:w="919"/>
        <w:gridCol w:w="919"/>
        <w:gridCol w:w="1076"/>
      </w:tblGrid>
      <w:tr w:rsidR="00A1758D" w:rsidRPr="00FB3608" w:rsidTr="001052BD">
        <w:trPr>
          <w:trHeight w:val="341"/>
        </w:trPr>
        <w:tc>
          <w:tcPr>
            <w:tcW w:w="4235" w:type="dxa"/>
            <w:gridSpan w:val="2"/>
            <w:tcBorders>
              <w:top w:val="single" w:sz="8" w:space="0" w:color="auto"/>
              <w:left w:val="double" w:sz="4" w:space="0" w:color="auto"/>
              <w:bottom w:val="single" w:sz="8" w:space="0" w:color="auto"/>
              <w:right w:val="double" w:sz="4" w:space="0" w:color="auto"/>
            </w:tcBorders>
            <w:shd w:val="clear" w:color="auto" w:fill="auto"/>
            <w:noWrap/>
            <w:vAlign w:val="center"/>
            <w:hideMark/>
          </w:tcPr>
          <w:p w:rsidR="00A1758D" w:rsidRPr="00FB3608" w:rsidRDefault="00A1758D" w:rsidP="0007793F">
            <w:pPr>
              <w:spacing w:before="0" w:after="0"/>
              <w:contextualSpacing/>
              <w:jc w:val="center"/>
              <w:rPr>
                <w:rFonts w:eastAsia="Times New Roman" w:cs="Arial"/>
                <w:b/>
                <w:bCs/>
                <w:color w:val="000000"/>
                <w:sz w:val="20"/>
                <w:szCs w:val="20"/>
                <w:lang w:eastAsia="cs-CZ"/>
              </w:rPr>
            </w:pPr>
            <w:r>
              <w:rPr>
                <w:rFonts w:eastAsia="Times New Roman" w:cs="Arial"/>
                <w:b/>
                <w:bCs/>
                <w:color w:val="000000"/>
                <w:sz w:val="20"/>
                <w:szCs w:val="20"/>
                <w:lang w:eastAsia="cs-CZ"/>
              </w:rPr>
              <w:t>Požadavek na vzdělání</w:t>
            </w:r>
          </w:p>
        </w:tc>
        <w:tc>
          <w:tcPr>
            <w:tcW w:w="4825" w:type="dxa"/>
            <w:gridSpan w:val="5"/>
            <w:tcBorders>
              <w:top w:val="single" w:sz="8" w:space="0" w:color="auto"/>
              <w:left w:val="double" w:sz="4" w:space="0" w:color="auto"/>
              <w:bottom w:val="single" w:sz="8" w:space="0" w:color="auto"/>
              <w:right w:val="single" w:sz="8" w:space="0" w:color="000000"/>
            </w:tcBorders>
            <w:shd w:val="clear" w:color="auto" w:fill="auto"/>
            <w:vAlign w:val="center"/>
          </w:tcPr>
          <w:p w:rsidR="00A1758D" w:rsidRPr="00FB3608" w:rsidRDefault="00A1758D" w:rsidP="0007793F">
            <w:pPr>
              <w:spacing w:before="0" w:after="0"/>
              <w:contextualSpacing/>
              <w:jc w:val="center"/>
              <w:rPr>
                <w:rFonts w:eastAsia="Times New Roman" w:cs="Arial"/>
                <w:b/>
                <w:bCs/>
                <w:color w:val="000000"/>
                <w:sz w:val="20"/>
                <w:szCs w:val="20"/>
                <w:lang w:eastAsia="cs-CZ"/>
              </w:rPr>
            </w:pPr>
            <w:r>
              <w:rPr>
                <w:rFonts w:eastAsia="Times New Roman" w:cs="Arial"/>
                <w:b/>
                <w:bCs/>
                <w:color w:val="000000"/>
                <w:sz w:val="20"/>
                <w:szCs w:val="20"/>
                <w:lang w:eastAsia="cs-CZ"/>
              </w:rPr>
              <w:t>Podíly VPM podle neobsazenosti</w:t>
            </w:r>
          </w:p>
        </w:tc>
      </w:tr>
      <w:tr w:rsidR="0011098A" w:rsidRPr="00FB3608" w:rsidTr="001052BD">
        <w:trPr>
          <w:trHeight w:val="307"/>
        </w:trPr>
        <w:tc>
          <w:tcPr>
            <w:tcW w:w="535" w:type="dxa"/>
            <w:tcBorders>
              <w:top w:val="nil"/>
              <w:left w:val="double" w:sz="4" w:space="0" w:color="auto"/>
              <w:bottom w:val="single" w:sz="8"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left"/>
              <w:rPr>
                <w:rFonts w:eastAsia="Times New Roman" w:cs="Arial"/>
                <w:color w:val="000000"/>
                <w:sz w:val="20"/>
                <w:szCs w:val="20"/>
                <w:lang w:eastAsia="cs-CZ"/>
              </w:rPr>
            </w:pPr>
            <w:r w:rsidRPr="00FB3608">
              <w:rPr>
                <w:rFonts w:eastAsia="Times New Roman" w:cs="Arial"/>
                <w:color w:val="000000"/>
                <w:sz w:val="20"/>
                <w:szCs w:val="20"/>
                <w:lang w:eastAsia="cs-CZ"/>
              </w:rPr>
              <w:t>kód</w:t>
            </w:r>
          </w:p>
        </w:tc>
        <w:tc>
          <w:tcPr>
            <w:tcW w:w="3700" w:type="dxa"/>
            <w:tcBorders>
              <w:top w:val="nil"/>
              <w:left w:val="nil"/>
              <w:bottom w:val="single" w:sz="8" w:space="0" w:color="auto"/>
              <w:right w:val="nil"/>
            </w:tcBorders>
            <w:shd w:val="clear" w:color="auto" w:fill="auto"/>
            <w:noWrap/>
            <w:vAlign w:val="bottom"/>
            <w:hideMark/>
          </w:tcPr>
          <w:p w:rsidR="0011098A" w:rsidRPr="00FB3608" w:rsidRDefault="0011098A" w:rsidP="0007793F">
            <w:pPr>
              <w:spacing w:before="0" w:after="0"/>
              <w:contextualSpacing/>
              <w:jc w:val="left"/>
              <w:rPr>
                <w:rFonts w:eastAsia="Times New Roman" w:cs="Arial"/>
                <w:color w:val="000000"/>
                <w:sz w:val="20"/>
                <w:szCs w:val="20"/>
                <w:lang w:eastAsia="cs-CZ"/>
              </w:rPr>
            </w:pPr>
            <w:r w:rsidRPr="00FB3608">
              <w:rPr>
                <w:rFonts w:eastAsia="Times New Roman" w:cs="Arial"/>
                <w:color w:val="000000"/>
                <w:sz w:val="20"/>
                <w:szCs w:val="20"/>
                <w:lang w:eastAsia="cs-CZ"/>
              </w:rPr>
              <w:t>popis</w:t>
            </w:r>
          </w:p>
        </w:tc>
        <w:tc>
          <w:tcPr>
            <w:tcW w:w="967" w:type="dxa"/>
            <w:tcBorders>
              <w:top w:val="nil"/>
              <w:left w:val="double" w:sz="6" w:space="0" w:color="auto"/>
              <w:bottom w:val="single" w:sz="8" w:space="0" w:color="auto"/>
              <w:right w:val="double" w:sz="6" w:space="0" w:color="auto"/>
            </w:tcBorders>
            <w:shd w:val="clear" w:color="auto" w:fill="auto"/>
            <w:noWrap/>
            <w:vAlign w:val="bottom"/>
            <w:hideMark/>
          </w:tcPr>
          <w:p w:rsidR="0011098A" w:rsidRPr="00FB3608" w:rsidRDefault="0011098A" w:rsidP="0007793F">
            <w:pPr>
              <w:spacing w:before="0" w:after="0"/>
              <w:contextualSpacing/>
              <w:jc w:val="left"/>
              <w:rPr>
                <w:rFonts w:eastAsia="Times New Roman" w:cs="Arial"/>
                <w:color w:val="000000"/>
                <w:sz w:val="20"/>
                <w:szCs w:val="20"/>
                <w:lang w:eastAsia="cs-CZ"/>
              </w:rPr>
            </w:pPr>
            <w:r w:rsidRPr="00FB3608">
              <w:rPr>
                <w:rFonts w:eastAsia="Times New Roman" w:cs="Arial"/>
                <w:color w:val="000000"/>
                <w:sz w:val="20"/>
                <w:szCs w:val="20"/>
                <w:lang w:eastAsia="cs-CZ"/>
              </w:rPr>
              <w:t>celkem</w:t>
            </w:r>
          </w:p>
        </w:tc>
        <w:tc>
          <w:tcPr>
            <w:tcW w:w="944" w:type="dxa"/>
            <w:tcBorders>
              <w:top w:val="nil"/>
              <w:left w:val="nil"/>
              <w:bottom w:val="single" w:sz="8"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left"/>
              <w:rPr>
                <w:rFonts w:eastAsia="Times New Roman" w:cs="Arial"/>
                <w:color w:val="000000"/>
                <w:sz w:val="20"/>
                <w:szCs w:val="20"/>
                <w:lang w:eastAsia="cs-CZ"/>
              </w:rPr>
            </w:pPr>
            <w:r w:rsidRPr="00FB3608">
              <w:rPr>
                <w:rFonts w:eastAsia="Times New Roman" w:cs="Arial"/>
                <w:color w:val="000000"/>
                <w:sz w:val="20"/>
                <w:szCs w:val="20"/>
                <w:lang w:eastAsia="cs-CZ"/>
              </w:rPr>
              <w:t>0-3M</w:t>
            </w:r>
          </w:p>
        </w:tc>
        <w:tc>
          <w:tcPr>
            <w:tcW w:w="919" w:type="dxa"/>
            <w:tcBorders>
              <w:top w:val="nil"/>
              <w:left w:val="nil"/>
              <w:bottom w:val="single" w:sz="8"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left"/>
              <w:rPr>
                <w:rFonts w:eastAsia="Times New Roman" w:cs="Arial"/>
                <w:color w:val="000000"/>
                <w:sz w:val="20"/>
                <w:szCs w:val="20"/>
                <w:lang w:eastAsia="cs-CZ"/>
              </w:rPr>
            </w:pPr>
            <w:r w:rsidRPr="00FB3608">
              <w:rPr>
                <w:rFonts w:eastAsia="Times New Roman" w:cs="Arial"/>
                <w:color w:val="000000"/>
                <w:sz w:val="20"/>
                <w:szCs w:val="20"/>
                <w:lang w:eastAsia="cs-CZ"/>
              </w:rPr>
              <w:t>3-6M</w:t>
            </w:r>
          </w:p>
        </w:tc>
        <w:tc>
          <w:tcPr>
            <w:tcW w:w="919" w:type="dxa"/>
            <w:tcBorders>
              <w:top w:val="nil"/>
              <w:left w:val="nil"/>
              <w:bottom w:val="single" w:sz="8"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left"/>
              <w:rPr>
                <w:rFonts w:eastAsia="Times New Roman" w:cs="Arial"/>
                <w:color w:val="000000"/>
                <w:sz w:val="20"/>
                <w:szCs w:val="20"/>
                <w:lang w:eastAsia="cs-CZ"/>
              </w:rPr>
            </w:pPr>
            <w:r w:rsidRPr="00FB3608">
              <w:rPr>
                <w:rFonts w:eastAsia="Times New Roman" w:cs="Arial"/>
                <w:color w:val="000000"/>
                <w:sz w:val="20"/>
                <w:szCs w:val="20"/>
                <w:lang w:eastAsia="cs-CZ"/>
              </w:rPr>
              <w:t>6-12M</w:t>
            </w:r>
          </w:p>
        </w:tc>
        <w:tc>
          <w:tcPr>
            <w:tcW w:w="1076" w:type="dxa"/>
            <w:tcBorders>
              <w:top w:val="nil"/>
              <w:left w:val="nil"/>
              <w:bottom w:val="single" w:sz="8" w:space="0" w:color="auto"/>
              <w:right w:val="single" w:sz="8" w:space="0" w:color="auto"/>
            </w:tcBorders>
            <w:shd w:val="clear" w:color="auto" w:fill="auto"/>
            <w:noWrap/>
            <w:vAlign w:val="bottom"/>
            <w:hideMark/>
          </w:tcPr>
          <w:p w:rsidR="0011098A" w:rsidRPr="00FB3608" w:rsidRDefault="0011098A" w:rsidP="0007793F">
            <w:pPr>
              <w:spacing w:before="0" w:after="0"/>
              <w:contextualSpacing/>
              <w:jc w:val="left"/>
              <w:rPr>
                <w:rFonts w:eastAsia="Times New Roman" w:cs="Arial"/>
                <w:color w:val="000000"/>
                <w:sz w:val="20"/>
                <w:szCs w:val="20"/>
                <w:lang w:eastAsia="cs-CZ"/>
              </w:rPr>
            </w:pPr>
            <w:r w:rsidRPr="00FB3608">
              <w:rPr>
                <w:rFonts w:eastAsia="Times New Roman" w:cs="Arial"/>
                <w:color w:val="000000"/>
                <w:sz w:val="20"/>
                <w:szCs w:val="20"/>
                <w:lang w:eastAsia="cs-CZ"/>
              </w:rPr>
              <w:t>nad 12M</w:t>
            </w:r>
          </w:p>
        </w:tc>
      </w:tr>
      <w:tr w:rsidR="0011098A" w:rsidRPr="00FB3608" w:rsidTr="001052BD">
        <w:trPr>
          <w:trHeight w:val="276"/>
        </w:trPr>
        <w:tc>
          <w:tcPr>
            <w:tcW w:w="535" w:type="dxa"/>
            <w:tcBorders>
              <w:top w:val="nil"/>
              <w:left w:val="double" w:sz="4" w:space="0" w:color="auto"/>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left"/>
              <w:rPr>
                <w:rFonts w:eastAsia="Times New Roman" w:cs="Arial"/>
                <w:color w:val="000000"/>
                <w:sz w:val="20"/>
                <w:szCs w:val="20"/>
                <w:lang w:eastAsia="cs-CZ"/>
              </w:rPr>
            </w:pPr>
            <w:r w:rsidRPr="00FB3608">
              <w:rPr>
                <w:rFonts w:eastAsia="Times New Roman" w:cs="Arial"/>
                <w:color w:val="000000"/>
                <w:sz w:val="20"/>
                <w:szCs w:val="20"/>
                <w:lang w:eastAsia="cs-CZ"/>
              </w:rPr>
              <w:t>A+B</w:t>
            </w:r>
          </w:p>
        </w:tc>
        <w:tc>
          <w:tcPr>
            <w:tcW w:w="3700" w:type="dxa"/>
            <w:tcBorders>
              <w:top w:val="nil"/>
              <w:left w:val="nil"/>
              <w:bottom w:val="single" w:sz="4" w:space="0" w:color="auto"/>
              <w:right w:val="nil"/>
            </w:tcBorders>
            <w:shd w:val="clear" w:color="auto" w:fill="auto"/>
            <w:noWrap/>
            <w:vAlign w:val="bottom"/>
            <w:hideMark/>
          </w:tcPr>
          <w:p w:rsidR="0011098A" w:rsidRPr="00FB3608" w:rsidRDefault="0011098A" w:rsidP="0007793F">
            <w:pPr>
              <w:spacing w:before="0" w:after="0"/>
              <w:contextualSpacing/>
              <w:jc w:val="left"/>
              <w:rPr>
                <w:rFonts w:eastAsia="Times New Roman" w:cs="Arial"/>
                <w:color w:val="000000"/>
                <w:sz w:val="20"/>
                <w:szCs w:val="20"/>
                <w:lang w:eastAsia="cs-CZ"/>
              </w:rPr>
            </w:pPr>
            <w:r w:rsidRPr="00FB3608">
              <w:rPr>
                <w:rFonts w:eastAsia="Times New Roman" w:cs="Arial"/>
                <w:color w:val="000000"/>
                <w:sz w:val="20"/>
                <w:szCs w:val="20"/>
                <w:lang w:eastAsia="cs-CZ"/>
              </w:rPr>
              <w:t>bez a neúplné ZŠ</w:t>
            </w:r>
          </w:p>
        </w:tc>
        <w:tc>
          <w:tcPr>
            <w:tcW w:w="967" w:type="dxa"/>
            <w:tcBorders>
              <w:top w:val="nil"/>
              <w:left w:val="double" w:sz="6" w:space="0" w:color="auto"/>
              <w:bottom w:val="single" w:sz="4" w:space="0" w:color="auto"/>
              <w:right w:val="double" w:sz="6"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3,53%</w:t>
            </w:r>
          </w:p>
        </w:tc>
        <w:tc>
          <w:tcPr>
            <w:tcW w:w="944" w:type="dxa"/>
            <w:tcBorders>
              <w:top w:val="nil"/>
              <w:left w:val="nil"/>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4,42%</w:t>
            </w:r>
          </w:p>
        </w:tc>
        <w:tc>
          <w:tcPr>
            <w:tcW w:w="919" w:type="dxa"/>
            <w:tcBorders>
              <w:top w:val="nil"/>
              <w:left w:val="nil"/>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2,78%</w:t>
            </w:r>
          </w:p>
        </w:tc>
        <w:tc>
          <w:tcPr>
            <w:tcW w:w="919" w:type="dxa"/>
            <w:tcBorders>
              <w:top w:val="nil"/>
              <w:left w:val="nil"/>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2,31%</w:t>
            </w:r>
          </w:p>
        </w:tc>
        <w:tc>
          <w:tcPr>
            <w:tcW w:w="1076" w:type="dxa"/>
            <w:tcBorders>
              <w:top w:val="nil"/>
              <w:left w:val="nil"/>
              <w:bottom w:val="single" w:sz="4" w:space="0" w:color="auto"/>
              <w:right w:val="single" w:sz="8"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2,91%</w:t>
            </w:r>
          </w:p>
        </w:tc>
      </w:tr>
      <w:tr w:rsidR="0011098A" w:rsidRPr="00FB3608" w:rsidTr="001052BD">
        <w:trPr>
          <w:trHeight w:val="276"/>
        </w:trPr>
        <w:tc>
          <w:tcPr>
            <w:tcW w:w="535" w:type="dxa"/>
            <w:tcBorders>
              <w:top w:val="nil"/>
              <w:left w:val="double" w:sz="4" w:space="0" w:color="auto"/>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left"/>
              <w:rPr>
                <w:rFonts w:eastAsia="Times New Roman" w:cs="Arial"/>
                <w:color w:val="000000"/>
                <w:sz w:val="20"/>
                <w:szCs w:val="20"/>
                <w:lang w:eastAsia="cs-CZ"/>
              </w:rPr>
            </w:pPr>
            <w:r w:rsidRPr="00FB3608">
              <w:rPr>
                <w:rFonts w:eastAsia="Times New Roman" w:cs="Arial"/>
                <w:color w:val="000000"/>
                <w:sz w:val="20"/>
                <w:szCs w:val="20"/>
                <w:lang w:eastAsia="cs-CZ"/>
              </w:rPr>
              <w:t>C</w:t>
            </w:r>
          </w:p>
        </w:tc>
        <w:tc>
          <w:tcPr>
            <w:tcW w:w="3700" w:type="dxa"/>
            <w:tcBorders>
              <w:top w:val="nil"/>
              <w:left w:val="nil"/>
              <w:bottom w:val="single" w:sz="4" w:space="0" w:color="auto"/>
              <w:right w:val="nil"/>
            </w:tcBorders>
            <w:shd w:val="clear" w:color="auto" w:fill="auto"/>
            <w:noWrap/>
            <w:vAlign w:val="bottom"/>
            <w:hideMark/>
          </w:tcPr>
          <w:p w:rsidR="0011098A" w:rsidRPr="00FB3608" w:rsidRDefault="0011098A" w:rsidP="0007793F">
            <w:pPr>
              <w:spacing w:before="0" w:after="0"/>
              <w:contextualSpacing/>
              <w:jc w:val="left"/>
              <w:rPr>
                <w:rFonts w:eastAsia="Times New Roman" w:cs="Arial"/>
                <w:color w:val="000000"/>
                <w:sz w:val="20"/>
                <w:szCs w:val="20"/>
                <w:lang w:eastAsia="cs-CZ"/>
              </w:rPr>
            </w:pPr>
            <w:r w:rsidRPr="00FB3608">
              <w:rPr>
                <w:rFonts w:eastAsia="Times New Roman" w:cs="Arial"/>
                <w:color w:val="000000"/>
                <w:sz w:val="20"/>
                <w:szCs w:val="20"/>
                <w:lang w:eastAsia="cs-CZ"/>
              </w:rPr>
              <w:t>ZŠ</w:t>
            </w:r>
          </w:p>
        </w:tc>
        <w:tc>
          <w:tcPr>
            <w:tcW w:w="967" w:type="dxa"/>
            <w:tcBorders>
              <w:top w:val="nil"/>
              <w:left w:val="double" w:sz="6" w:space="0" w:color="auto"/>
              <w:bottom w:val="single" w:sz="4" w:space="0" w:color="auto"/>
              <w:right w:val="double" w:sz="6"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59,58%</w:t>
            </w:r>
          </w:p>
        </w:tc>
        <w:tc>
          <w:tcPr>
            <w:tcW w:w="944" w:type="dxa"/>
            <w:tcBorders>
              <w:top w:val="nil"/>
              <w:left w:val="nil"/>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66,09%</w:t>
            </w:r>
          </w:p>
        </w:tc>
        <w:tc>
          <w:tcPr>
            <w:tcW w:w="919" w:type="dxa"/>
            <w:tcBorders>
              <w:top w:val="nil"/>
              <w:left w:val="nil"/>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57,04%</w:t>
            </w:r>
          </w:p>
        </w:tc>
        <w:tc>
          <w:tcPr>
            <w:tcW w:w="919" w:type="dxa"/>
            <w:tcBorders>
              <w:top w:val="nil"/>
              <w:left w:val="nil"/>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58,47%</w:t>
            </w:r>
          </w:p>
        </w:tc>
        <w:tc>
          <w:tcPr>
            <w:tcW w:w="1076" w:type="dxa"/>
            <w:tcBorders>
              <w:top w:val="nil"/>
              <w:left w:val="nil"/>
              <w:bottom w:val="single" w:sz="4" w:space="0" w:color="auto"/>
              <w:right w:val="single" w:sz="8"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47,91%</w:t>
            </w:r>
          </w:p>
        </w:tc>
      </w:tr>
      <w:tr w:rsidR="0011098A" w:rsidRPr="00FB3608" w:rsidTr="001052BD">
        <w:trPr>
          <w:trHeight w:val="276"/>
        </w:trPr>
        <w:tc>
          <w:tcPr>
            <w:tcW w:w="535" w:type="dxa"/>
            <w:tcBorders>
              <w:top w:val="nil"/>
              <w:left w:val="double" w:sz="4" w:space="0" w:color="auto"/>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left"/>
              <w:rPr>
                <w:rFonts w:eastAsia="Times New Roman" w:cs="Arial"/>
                <w:color w:val="000000"/>
                <w:sz w:val="20"/>
                <w:szCs w:val="20"/>
                <w:lang w:eastAsia="cs-CZ"/>
              </w:rPr>
            </w:pPr>
            <w:r w:rsidRPr="00FB3608">
              <w:rPr>
                <w:rFonts w:eastAsia="Times New Roman" w:cs="Arial"/>
                <w:color w:val="000000"/>
                <w:sz w:val="20"/>
                <w:szCs w:val="20"/>
                <w:lang w:eastAsia="cs-CZ"/>
              </w:rPr>
              <w:t>D</w:t>
            </w:r>
          </w:p>
        </w:tc>
        <w:tc>
          <w:tcPr>
            <w:tcW w:w="3700" w:type="dxa"/>
            <w:tcBorders>
              <w:top w:val="nil"/>
              <w:left w:val="nil"/>
              <w:bottom w:val="single" w:sz="4" w:space="0" w:color="auto"/>
              <w:right w:val="nil"/>
            </w:tcBorders>
            <w:shd w:val="clear" w:color="auto" w:fill="auto"/>
            <w:noWrap/>
            <w:vAlign w:val="bottom"/>
            <w:hideMark/>
          </w:tcPr>
          <w:p w:rsidR="0011098A" w:rsidRPr="00FB3608" w:rsidRDefault="0011098A" w:rsidP="0007793F">
            <w:pPr>
              <w:spacing w:before="0" w:after="0"/>
              <w:contextualSpacing/>
              <w:jc w:val="left"/>
              <w:rPr>
                <w:rFonts w:eastAsia="Times New Roman" w:cs="Arial"/>
                <w:color w:val="000000"/>
                <w:sz w:val="20"/>
                <w:szCs w:val="20"/>
                <w:lang w:eastAsia="cs-CZ"/>
              </w:rPr>
            </w:pPr>
            <w:r w:rsidRPr="00FB3608">
              <w:rPr>
                <w:rFonts w:eastAsia="Times New Roman" w:cs="Arial"/>
                <w:color w:val="000000"/>
                <w:sz w:val="20"/>
                <w:szCs w:val="20"/>
                <w:lang w:eastAsia="cs-CZ"/>
              </w:rPr>
              <w:t>nižší střední</w:t>
            </w:r>
          </w:p>
        </w:tc>
        <w:tc>
          <w:tcPr>
            <w:tcW w:w="967" w:type="dxa"/>
            <w:tcBorders>
              <w:top w:val="nil"/>
              <w:left w:val="double" w:sz="6" w:space="0" w:color="auto"/>
              <w:bottom w:val="single" w:sz="4" w:space="0" w:color="auto"/>
              <w:right w:val="double" w:sz="6"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0,78%</w:t>
            </w:r>
          </w:p>
        </w:tc>
        <w:tc>
          <w:tcPr>
            <w:tcW w:w="944" w:type="dxa"/>
            <w:tcBorders>
              <w:top w:val="nil"/>
              <w:left w:val="nil"/>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0,67%</w:t>
            </w:r>
          </w:p>
        </w:tc>
        <w:tc>
          <w:tcPr>
            <w:tcW w:w="919" w:type="dxa"/>
            <w:tcBorders>
              <w:top w:val="nil"/>
              <w:left w:val="nil"/>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0,79%</w:t>
            </w:r>
          </w:p>
        </w:tc>
        <w:tc>
          <w:tcPr>
            <w:tcW w:w="919" w:type="dxa"/>
            <w:tcBorders>
              <w:top w:val="nil"/>
              <w:left w:val="nil"/>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0,96%</w:t>
            </w:r>
          </w:p>
        </w:tc>
        <w:tc>
          <w:tcPr>
            <w:tcW w:w="1076" w:type="dxa"/>
            <w:tcBorders>
              <w:top w:val="nil"/>
              <w:left w:val="nil"/>
              <w:bottom w:val="single" w:sz="4" w:space="0" w:color="auto"/>
              <w:right w:val="single" w:sz="8"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0,89%</w:t>
            </w:r>
          </w:p>
        </w:tc>
      </w:tr>
      <w:tr w:rsidR="0011098A" w:rsidRPr="00FB3608" w:rsidTr="001052BD">
        <w:trPr>
          <w:trHeight w:val="276"/>
        </w:trPr>
        <w:tc>
          <w:tcPr>
            <w:tcW w:w="535" w:type="dxa"/>
            <w:tcBorders>
              <w:top w:val="nil"/>
              <w:left w:val="double" w:sz="4" w:space="0" w:color="auto"/>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left"/>
              <w:rPr>
                <w:rFonts w:eastAsia="Times New Roman" w:cs="Arial"/>
                <w:color w:val="000000"/>
                <w:sz w:val="20"/>
                <w:szCs w:val="20"/>
                <w:lang w:eastAsia="cs-CZ"/>
              </w:rPr>
            </w:pPr>
            <w:r w:rsidRPr="00FB3608">
              <w:rPr>
                <w:rFonts w:eastAsia="Times New Roman" w:cs="Arial"/>
                <w:color w:val="000000"/>
                <w:sz w:val="20"/>
                <w:szCs w:val="20"/>
                <w:lang w:eastAsia="cs-CZ"/>
              </w:rPr>
              <w:t>E</w:t>
            </w:r>
          </w:p>
        </w:tc>
        <w:tc>
          <w:tcPr>
            <w:tcW w:w="3700" w:type="dxa"/>
            <w:tcBorders>
              <w:top w:val="nil"/>
              <w:left w:val="nil"/>
              <w:bottom w:val="single" w:sz="4" w:space="0" w:color="auto"/>
              <w:right w:val="nil"/>
            </w:tcBorders>
            <w:shd w:val="clear" w:color="auto" w:fill="auto"/>
            <w:noWrap/>
            <w:vAlign w:val="bottom"/>
            <w:hideMark/>
          </w:tcPr>
          <w:p w:rsidR="0011098A" w:rsidRPr="00FB3608" w:rsidRDefault="0011098A" w:rsidP="0007793F">
            <w:pPr>
              <w:spacing w:before="0" w:after="0"/>
              <w:contextualSpacing/>
              <w:jc w:val="left"/>
              <w:rPr>
                <w:rFonts w:eastAsia="Times New Roman" w:cs="Arial"/>
                <w:color w:val="000000"/>
                <w:sz w:val="20"/>
                <w:szCs w:val="20"/>
                <w:lang w:eastAsia="cs-CZ"/>
              </w:rPr>
            </w:pPr>
            <w:r w:rsidRPr="00FB3608">
              <w:rPr>
                <w:rFonts w:eastAsia="Times New Roman" w:cs="Arial"/>
                <w:color w:val="000000"/>
                <w:sz w:val="20"/>
                <w:szCs w:val="20"/>
                <w:lang w:eastAsia="cs-CZ"/>
              </w:rPr>
              <w:t>nižší střední odborné</w:t>
            </w:r>
          </w:p>
        </w:tc>
        <w:tc>
          <w:tcPr>
            <w:tcW w:w="967" w:type="dxa"/>
            <w:tcBorders>
              <w:top w:val="nil"/>
              <w:left w:val="double" w:sz="6" w:space="0" w:color="auto"/>
              <w:bottom w:val="single" w:sz="4" w:space="0" w:color="auto"/>
              <w:right w:val="double" w:sz="6"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5,34%</w:t>
            </w:r>
          </w:p>
        </w:tc>
        <w:tc>
          <w:tcPr>
            <w:tcW w:w="944" w:type="dxa"/>
            <w:tcBorders>
              <w:top w:val="nil"/>
              <w:left w:val="nil"/>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4,86%</w:t>
            </w:r>
          </w:p>
        </w:tc>
        <w:tc>
          <w:tcPr>
            <w:tcW w:w="919" w:type="dxa"/>
            <w:tcBorders>
              <w:top w:val="nil"/>
              <w:left w:val="nil"/>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5,89%</w:t>
            </w:r>
          </w:p>
        </w:tc>
        <w:tc>
          <w:tcPr>
            <w:tcW w:w="919" w:type="dxa"/>
            <w:tcBorders>
              <w:top w:val="nil"/>
              <w:left w:val="nil"/>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5,61%</w:t>
            </w:r>
          </w:p>
        </w:tc>
        <w:tc>
          <w:tcPr>
            <w:tcW w:w="1076" w:type="dxa"/>
            <w:tcBorders>
              <w:top w:val="nil"/>
              <w:left w:val="nil"/>
              <w:bottom w:val="single" w:sz="4" w:space="0" w:color="auto"/>
              <w:right w:val="single" w:sz="8"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5,83%</w:t>
            </w:r>
          </w:p>
        </w:tc>
      </w:tr>
      <w:tr w:rsidR="0011098A" w:rsidRPr="00FB3608" w:rsidTr="001052BD">
        <w:trPr>
          <w:trHeight w:val="276"/>
        </w:trPr>
        <w:tc>
          <w:tcPr>
            <w:tcW w:w="535" w:type="dxa"/>
            <w:tcBorders>
              <w:top w:val="nil"/>
              <w:left w:val="double" w:sz="4" w:space="0" w:color="auto"/>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left"/>
              <w:rPr>
                <w:rFonts w:eastAsia="Times New Roman" w:cs="Arial"/>
                <w:color w:val="000000"/>
                <w:sz w:val="20"/>
                <w:szCs w:val="20"/>
                <w:lang w:eastAsia="cs-CZ"/>
              </w:rPr>
            </w:pPr>
            <w:r w:rsidRPr="00FB3608">
              <w:rPr>
                <w:rFonts w:eastAsia="Times New Roman" w:cs="Arial"/>
                <w:color w:val="000000"/>
                <w:sz w:val="20"/>
                <w:szCs w:val="20"/>
                <w:lang w:eastAsia="cs-CZ"/>
              </w:rPr>
              <w:t>H</w:t>
            </w:r>
          </w:p>
        </w:tc>
        <w:tc>
          <w:tcPr>
            <w:tcW w:w="3700" w:type="dxa"/>
            <w:tcBorders>
              <w:top w:val="nil"/>
              <w:left w:val="nil"/>
              <w:bottom w:val="single" w:sz="4" w:space="0" w:color="auto"/>
              <w:right w:val="nil"/>
            </w:tcBorders>
            <w:shd w:val="clear" w:color="auto" w:fill="auto"/>
            <w:noWrap/>
            <w:vAlign w:val="bottom"/>
            <w:hideMark/>
          </w:tcPr>
          <w:p w:rsidR="0011098A" w:rsidRPr="00FB3608" w:rsidRDefault="0011098A" w:rsidP="0007793F">
            <w:pPr>
              <w:spacing w:before="0" w:after="0"/>
              <w:contextualSpacing/>
              <w:jc w:val="left"/>
              <w:rPr>
                <w:rFonts w:eastAsia="Times New Roman" w:cs="Arial"/>
                <w:color w:val="000000"/>
                <w:sz w:val="20"/>
                <w:szCs w:val="20"/>
                <w:lang w:eastAsia="cs-CZ"/>
              </w:rPr>
            </w:pPr>
            <w:r w:rsidRPr="00FB3608">
              <w:rPr>
                <w:rFonts w:eastAsia="Times New Roman" w:cs="Arial"/>
                <w:color w:val="000000"/>
                <w:sz w:val="20"/>
                <w:szCs w:val="20"/>
                <w:lang w:eastAsia="cs-CZ"/>
              </w:rPr>
              <w:t>Střední odb. (vyučen)</w:t>
            </w:r>
          </w:p>
        </w:tc>
        <w:tc>
          <w:tcPr>
            <w:tcW w:w="967" w:type="dxa"/>
            <w:tcBorders>
              <w:top w:val="nil"/>
              <w:left w:val="double" w:sz="6" w:space="0" w:color="auto"/>
              <w:bottom w:val="single" w:sz="4" w:space="0" w:color="auto"/>
              <w:right w:val="double" w:sz="6"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17,40%</w:t>
            </w:r>
          </w:p>
        </w:tc>
        <w:tc>
          <w:tcPr>
            <w:tcW w:w="944" w:type="dxa"/>
            <w:tcBorders>
              <w:top w:val="nil"/>
              <w:left w:val="nil"/>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12,98%</w:t>
            </w:r>
          </w:p>
        </w:tc>
        <w:tc>
          <w:tcPr>
            <w:tcW w:w="919" w:type="dxa"/>
            <w:tcBorders>
              <w:top w:val="nil"/>
              <w:left w:val="nil"/>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19,98%</w:t>
            </w:r>
          </w:p>
        </w:tc>
        <w:tc>
          <w:tcPr>
            <w:tcW w:w="919" w:type="dxa"/>
            <w:tcBorders>
              <w:top w:val="nil"/>
              <w:left w:val="nil"/>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19,31%</w:t>
            </w:r>
          </w:p>
        </w:tc>
        <w:tc>
          <w:tcPr>
            <w:tcW w:w="1076" w:type="dxa"/>
            <w:tcBorders>
              <w:top w:val="nil"/>
              <w:left w:val="nil"/>
              <w:bottom w:val="single" w:sz="4" w:space="0" w:color="auto"/>
              <w:right w:val="single" w:sz="8"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23,97%</w:t>
            </w:r>
          </w:p>
        </w:tc>
      </w:tr>
      <w:tr w:rsidR="0011098A" w:rsidRPr="00FB3608" w:rsidTr="001052BD">
        <w:trPr>
          <w:trHeight w:val="276"/>
        </w:trPr>
        <w:tc>
          <w:tcPr>
            <w:tcW w:w="535" w:type="dxa"/>
            <w:tcBorders>
              <w:top w:val="nil"/>
              <w:left w:val="double" w:sz="4" w:space="0" w:color="auto"/>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left"/>
              <w:rPr>
                <w:rFonts w:eastAsia="Times New Roman" w:cs="Arial"/>
                <w:color w:val="000000"/>
                <w:sz w:val="20"/>
                <w:szCs w:val="20"/>
                <w:lang w:eastAsia="cs-CZ"/>
              </w:rPr>
            </w:pPr>
            <w:r w:rsidRPr="00FB3608">
              <w:rPr>
                <w:rFonts w:eastAsia="Times New Roman" w:cs="Arial"/>
                <w:color w:val="000000"/>
                <w:sz w:val="20"/>
                <w:szCs w:val="20"/>
                <w:lang w:eastAsia="cs-CZ"/>
              </w:rPr>
              <w:t>J</w:t>
            </w:r>
          </w:p>
        </w:tc>
        <w:tc>
          <w:tcPr>
            <w:tcW w:w="3700" w:type="dxa"/>
            <w:tcBorders>
              <w:top w:val="nil"/>
              <w:left w:val="nil"/>
              <w:bottom w:val="single" w:sz="4" w:space="0" w:color="auto"/>
              <w:right w:val="nil"/>
            </w:tcBorders>
            <w:shd w:val="clear" w:color="auto" w:fill="auto"/>
            <w:noWrap/>
            <w:vAlign w:val="bottom"/>
            <w:hideMark/>
          </w:tcPr>
          <w:p w:rsidR="0011098A" w:rsidRPr="00FB3608" w:rsidRDefault="0011098A" w:rsidP="0007793F">
            <w:pPr>
              <w:spacing w:before="0" w:after="0"/>
              <w:contextualSpacing/>
              <w:jc w:val="left"/>
              <w:rPr>
                <w:rFonts w:eastAsia="Times New Roman" w:cs="Arial"/>
                <w:color w:val="000000"/>
                <w:sz w:val="20"/>
                <w:szCs w:val="20"/>
                <w:lang w:eastAsia="cs-CZ"/>
              </w:rPr>
            </w:pPr>
            <w:r w:rsidRPr="00FB3608">
              <w:rPr>
                <w:rFonts w:eastAsia="Times New Roman" w:cs="Arial"/>
                <w:color w:val="000000"/>
                <w:sz w:val="20"/>
                <w:szCs w:val="20"/>
                <w:lang w:eastAsia="cs-CZ"/>
              </w:rPr>
              <w:t>Střední odb. bez mat. a vyuč.</w:t>
            </w:r>
          </w:p>
        </w:tc>
        <w:tc>
          <w:tcPr>
            <w:tcW w:w="967" w:type="dxa"/>
            <w:tcBorders>
              <w:top w:val="nil"/>
              <w:left w:val="double" w:sz="6" w:space="0" w:color="auto"/>
              <w:bottom w:val="single" w:sz="4" w:space="0" w:color="auto"/>
              <w:right w:val="double" w:sz="6"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0,79%</w:t>
            </w:r>
          </w:p>
        </w:tc>
        <w:tc>
          <w:tcPr>
            <w:tcW w:w="944" w:type="dxa"/>
            <w:tcBorders>
              <w:top w:val="nil"/>
              <w:left w:val="nil"/>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0,75%</w:t>
            </w:r>
          </w:p>
        </w:tc>
        <w:tc>
          <w:tcPr>
            <w:tcW w:w="919" w:type="dxa"/>
            <w:tcBorders>
              <w:top w:val="nil"/>
              <w:left w:val="nil"/>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0,55%</w:t>
            </w:r>
          </w:p>
        </w:tc>
        <w:tc>
          <w:tcPr>
            <w:tcW w:w="919" w:type="dxa"/>
            <w:tcBorders>
              <w:top w:val="nil"/>
              <w:left w:val="nil"/>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0,59%</w:t>
            </w:r>
          </w:p>
        </w:tc>
        <w:tc>
          <w:tcPr>
            <w:tcW w:w="1076" w:type="dxa"/>
            <w:tcBorders>
              <w:top w:val="nil"/>
              <w:left w:val="nil"/>
              <w:bottom w:val="single" w:sz="4" w:space="0" w:color="auto"/>
              <w:right w:val="single" w:sz="8"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1,17%</w:t>
            </w:r>
          </w:p>
        </w:tc>
      </w:tr>
      <w:tr w:rsidR="0011098A" w:rsidRPr="00FB3608" w:rsidTr="001052BD">
        <w:trPr>
          <w:trHeight w:val="276"/>
        </w:trPr>
        <w:tc>
          <w:tcPr>
            <w:tcW w:w="535" w:type="dxa"/>
            <w:tcBorders>
              <w:top w:val="nil"/>
              <w:left w:val="double" w:sz="4" w:space="0" w:color="auto"/>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left"/>
              <w:rPr>
                <w:rFonts w:eastAsia="Times New Roman" w:cs="Arial"/>
                <w:color w:val="000000"/>
                <w:sz w:val="20"/>
                <w:szCs w:val="20"/>
                <w:lang w:eastAsia="cs-CZ"/>
              </w:rPr>
            </w:pPr>
            <w:r w:rsidRPr="00FB3608">
              <w:rPr>
                <w:rFonts w:eastAsia="Times New Roman" w:cs="Arial"/>
                <w:color w:val="000000"/>
                <w:sz w:val="20"/>
                <w:szCs w:val="20"/>
                <w:lang w:eastAsia="cs-CZ"/>
              </w:rPr>
              <w:t>K</w:t>
            </w:r>
          </w:p>
        </w:tc>
        <w:tc>
          <w:tcPr>
            <w:tcW w:w="3700" w:type="dxa"/>
            <w:tcBorders>
              <w:top w:val="nil"/>
              <w:left w:val="nil"/>
              <w:bottom w:val="single" w:sz="4" w:space="0" w:color="auto"/>
              <w:right w:val="nil"/>
            </w:tcBorders>
            <w:shd w:val="clear" w:color="auto" w:fill="auto"/>
            <w:noWrap/>
            <w:vAlign w:val="bottom"/>
            <w:hideMark/>
          </w:tcPr>
          <w:p w:rsidR="0011098A" w:rsidRPr="00FB3608" w:rsidRDefault="0011098A" w:rsidP="0007793F">
            <w:pPr>
              <w:spacing w:before="0" w:after="0"/>
              <w:contextualSpacing/>
              <w:jc w:val="left"/>
              <w:rPr>
                <w:rFonts w:eastAsia="Times New Roman" w:cs="Arial"/>
                <w:color w:val="000000"/>
                <w:sz w:val="20"/>
                <w:szCs w:val="20"/>
                <w:lang w:eastAsia="cs-CZ"/>
              </w:rPr>
            </w:pPr>
            <w:r w:rsidRPr="00FB3608">
              <w:rPr>
                <w:rFonts w:eastAsia="Times New Roman" w:cs="Arial"/>
                <w:color w:val="000000"/>
                <w:sz w:val="20"/>
                <w:szCs w:val="20"/>
                <w:lang w:eastAsia="cs-CZ"/>
              </w:rPr>
              <w:t xml:space="preserve"> ÚSV</w:t>
            </w:r>
          </w:p>
        </w:tc>
        <w:tc>
          <w:tcPr>
            <w:tcW w:w="967" w:type="dxa"/>
            <w:tcBorders>
              <w:top w:val="nil"/>
              <w:left w:val="double" w:sz="6" w:space="0" w:color="auto"/>
              <w:bottom w:val="single" w:sz="4" w:space="0" w:color="auto"/>
              <w:right w:val="double" w:sz="6"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2,43%</w:t>
            </w:r>
          </w:p>
        </w:tc>
        <w:tc>
          <w:tcPr>
            <w:tcW w:w="944" w:type="dxa"/>
            <w:tcBorders>
              <w:top w:val="nil"/>
              <w:left w:val="nil"/>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2,56%</w:t>
            </w:r>
          </w:p>
        </w:tc>
        <w:tc>
          <w:tcPr>
            <w:tcW w:w="919" w:type="dxa"/>
            <w:tcBorders>
              <w:top w:val="nil"/>
              <w:left w:val="nil"/>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2,38%</w:t>
            </w:r>
          </w:p>
        </w:tc>
        <w:tc>
          <w:tcPr>
            <w:tcW w:w="919" w:type="dxa"/>
            <w:tcBorders>
              <w:top w:val="nil"/>
              <w:left w:val="nil"/>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2,18%</w:t>
            </w:r>
          </w:p>
        </w:tc>
        <w:tc>
          <w:tcPr>
            <w:tcW w:w="1076" w:type="dxa"/>
            <w:tcBorders>
              <w:top w:val="nil"/>
              <w:left w:val="nil"/>
              <w:bottom w:val="single" w:sz="4" w:space="0" w:color="auto"/>
              <w:right w:val="single" w:sz="8"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2,35%</w:t>
            </w:r>
          </w:p>
        </w:tc>
      </w:tr>
      <w:tr w:rsidR="0011098A" w:rsidRPr="00FB3608" w:rsidTr="001052BD">
        <w:trPr>
          <w:trHeight w:val="276"/>
        </w:trPr>
        <w:tc>
          <w:tcPr>
            <w:tcW w:w="535" w:type="dxa"/>
            <w:tcBorders>
              <w:top w:val="nil"/>
              <w:left w:val="double" w:sz="4" w:space="0" w:color="auto"/>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left"/>
              <w:rPr>
                <w:rFonts w:eastAsia="Times New Roman" w:cs="Arial"/>
                <w:color w:val="000000"/>
                <w:sz w:val="20"/>
                <w:szCs w:val="20"/>
                <w:lang w:eastAsia="cs-CZ"/>
              </w:rPr>
            </w:pPr>
            <w:r w:rsidRPr="00FB3608">
              <w:rPr>
                <w:rFonts w:eastAsia="Times New Roman" w:cs="Arial"/>
                <w:color w:val="000000"/>
                <w:sz w:val="20"/>
                <w:szCs w:val="20"/>
                <w:lang w:eastAsia="cs-CZ"/>
              </w:rPr>
              <w:t>L</w:t>
            </w:r>
          </w:p>
        </w:tc>
        <w:tc>
          <w:tcPr>
            <w:tcW w:w="3700" w:type="dxa"/>
            <w:tcBorders>
              <w:top w:val="nil"/>
              <w:left w:val="nil"/>
              <w:bottom w:val="single" w:sz="4" w:space="0" w:color="auto"/>
              <w:right w:val="nil"/>
            </w:tcBorders>
            <w:shd w:val="clear" w:color="auto" w:fill="auto"/>
            <w:noWrap/>
            <w:vAlign w:val="bottom"/>
            <w:hideMark/>
          </w:tcPr>
          <w:p w:rsidR="0011098A" w:rsidRPr="00FB3608" w:rsidRDefault="0011098A" w:rsidP="0007793F">
            <w:pPr>
              <w:spacing w:before="0" w:after="0"/>
              <w:contextualSpacing/>
              <w:jc w:val="left"/>
              <w:rPr>
                <w:rFonts w:eastAsia="Times New Roman" w:cs="Arial"/>
                <w:color w:val="000000"/>
                <w:sz w:val="20"/>
                <w:szCs w:val="20"/>
                <w:lang w:eastAsia="cs-CZ"/>
              </w:rPr>
            </w:pPr>
            <w:r w:rsidRPr="00FB3608">
              <w:rPr>
                <w:rFonts w:eastAsia="Times New Roman" w:cs="Arial"/>
                <w:color w:val="000000"/>
                <w:sz w:val="20"/>
                <w:szCs w:val="20"/>
                <w:lang w:eastAsia="cs-CZ"/>
              </w:rPr>
              <w:t>ÚSO (vyuč.+ mat.)</w:t>
            </w:r>
          </w:p>
        </w:tc>
        <w:tc>
          <w:tcPr>
            <w:tcW w:w="967" w:type="dxa"/>
            <w:tcBorders>
              <w:top w:val="nil"/>
              <w:left w:val="double" w:sz="6" w:space="0" w:color="auto"/>
              <w:bottom w:val="single" w:sz="4" w:space="0" w:color="auto"/>
              <w:right w:val="double" w:sz="6"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1,60%</w:t>
            </w:r>
          </w:p>
        </w:tc>
        <w:tc>
          <w:tcPr>
            <w:tcW w:w="944" w:type="dxa"/>
            <w:tcBorders>
              <w:top w:val="nil"/>
              <w:left w:val="nil"/>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1,18%</w:t>
            </w:r>
          </w:p>
        </w:tc>
        <w:tc>
          <w:tcPr>
            <w:tcW w:w="919" w:type="dxa"/>
            <w:tcBorders>
              <w:top w:val="nil"/>
              <w:left w:val="nil"/>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1,85%</w:t>
            </w:r>
          </w:p>
        </w:tc>
        <w:tc>
          <w:tcPr>
            <w:tcW w:w="919" w:type="dxa"/>
            <w:tcBorders>
              <w:top w:val="nil"/>
              <w:left w:val="nil"/>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1,73%</w:t>
            </w:r>
          </w:p>
        </w:tc>
        <w:tc>
          <w:tcPr>
            <w:tcW w:w="1076" w:type="dxa"/>
            <w:tcBorders>
              <w:top w:val="nil"/>
              <w:left w:val="nil"/>
              <w:bottom w:val="single" w:sz="4" w:space="0" w:color="auto"/>
              <w:right w:val="single" w:sz="8"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2,27%</w:t>
            </w:r>
          </w:p>
        </w:tc>
      </w:tr>
      <w:tr w:rsidR="0011098A" w:rsidRPr="00FB3608" w:rsidTr="001052BD">
        <w:trPr>
          <w:trHeight w:val="276"/>
        </w:trPr>
        <w:tc>
          <w:tcPr>
            <w:tcW w:w="535" w:type="dxa"/>
            <w:tcBorders>
              <w:top w:val="nil"/>
              <w:left w:val="double" w:sz="4" w:space="0" w:color="auto"/>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left"/>
              <w:rPr>
                <w:rFonts w:eastAsia="Times New Roman" w:cs="Arial"/>
                <w:color w:val="000000"/>
                <w:sz w:val="20"/>
                <w:szCs w:val="20"/>
                <w:lang w:eastAsia="cs-CZ"/>
              </w:rPr>
            </w:pPr>
            <w:r w:rsidRPr="00FB3608">
              <w:rPr>
                <w:rFonts w:eastAsia="Times New Roman" w:cs="Arial"/>
                <w:color w:val="000000"/>
                <w:sz w:val="20"/>
                <w:szCs w:val="20"/>
                <w:lang w:eastAsia="cs-CZ"/>
              </w:rPr>
              <w:t>M</w:t>
            </w:r>
          </w:p>
        </w:tc>
        <w:tc>
          <w:tcPr>
            <w:tcW w:w="3700" w:type="dxa"/>
            <w:tcBorders>
              <w:top w:val="nil"/>
              <w:left w:val="nil"/>
              <w:bottom w:val="single" w:sz="4" w:space="0" w:color="auto"/>
              <w:right w:val="nil"/>
            </w:tcBorders>
            <w:shd w:val="clear" w:color="auto" w:fill="auto"/>
            <w:noWrap/>
            <w:vAlign w:val="bottom"/>
            <w:hideMark/>
          </w:tcPr>
          <w:p w:rsidR="0011098A" w:rsidRPr="00FB3608" w:rsidRDefault="0011098A" w:rsidP="0007793F">
            <w:pPr>
              <w:spacing w:before="0" w:after="0"/>
              <w:contextualSpacing/>
              <w:jc w:val="left"/>
              <w:rPr>
                <w:rFonts w:eastAsia="Times New Roman" w:cs="Arial"/>
                <w:color w:val="000000"/>
                <w:sz w:val="20"/>
                <w:szCs w:val="20"/>
                <w:lang w:eastAsia="cs-CZ"/>
              </w:rPr>
            </w:pPr>
            <w:r w:rsidRPr="00FB3608">
              <w:rPr>
                <w:rFonts w:eastAsia="Times New Roman" w:cs="Arial"/>
                <w:color w:val="000000"/>
                <w:sz w:val="20"/>
                <w:szCs w:val="20"/>
                <w:lang w:eastAsia="cs-CZ"/>
              </w:rPr>
              <w:t>ÚSO s maturitou (bez vyučení)</w:t>
            </w:r>
          </w:p>
        </w:tc>
        <w:tc>
          <w:tcPr>
            <w:tcW w:w="967" w:type="dxa"/>
            <w:tcBorders>
              <w:top w:val="nil"/>
              <w:left w:val="double" w:sz="6" w:space="0" w:color="auto"/>
              <w:bottom w:val="single" w:sz="4" w:space="0" w:color="auto"/>
              <w:right w:val="double" w:sz="6"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4,02%</w:t>
            </w:r>
          </w:p>
        </w:tc>
        <w:tc>
          <w:tcPr>
            <w:tcW w:w="944" w:type="dxa"/>
            <w:tcBorders>
              <w:top w:val="nil"/>
              <w:left w:val="nil"/>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3,42%</w:t>
            </w:r>
          </w:p>
        </w:tc>
        <w:tc>
          <w:tcPr>
            <w:tcW w:w="919" w:type="dxa"/>
            <w:tcBorders>
              <w:top w:val="nil"/>
              <w:left w:val="nil"/>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4,41%</w:t>
            </w:r>
          </w:p>
        </w:tc>
        <w:tc>
          <w:tcPr>
            <w:tcW w:w="919" w:type="dxa"/>
            <w:tcBorders>
              <w:top w:val="nil"/>
              <w:left w:val="nil"/>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3,87%</w:t>
            </w:r>
          </w:p>
        </w:tc>
        <w:tc>
          <w:tcPr>
            <w:tcW w:w="1076" w:type="dxa"/>
            <w:tcBorders>
              <w:top w:val="nil"/>
              <w:left w:val="nil"/>
              <w:bottom w:val="single" w:sz="4" w:space="0" w:color="auto"/>
              <w:right w:val="single" w:sz="8"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5,16%</w:t>
            </w:r>
          </w:p>
        </w:tc>
      </w:tr>
      <w:tr w:rsidR="0011098A" w:rsidRPr="00FB3608" w:rsidTr="001052BD">
        <w:trPr>
          <w:trHeight w:val="276"/>
        </w:trPr>
        <w:tc>
          <w:tcPr>
            <w:tcW w:w="535" w:type="dxa"/>
            <w:tcBorders>
              <w:top w:val="nil"/>
              <w:left w:val="double" w:sz="4" w:space="0" w:color="auto"/>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left"/>
              <w:rPr>
                <w:rFonts w:eastAsia="Times New Roman" w:cs="Arial"/>
                <w:color w:val="000000"/>
                <w:sz w:val="20"/>
                <w:szCs w:val="20"/>
                <w:lang w:eastAsia="cs-CZ"/>
              </w:rPr>
            </w:pPr>
            <w:r w:rsidRPr="00FB3608">
              <w:rPr>
                <w:rFonts w:eastAsia="Times New Roman" w:cs="Arial"/>
                <w:color w:val="000000"/>
                <w:sz w:val="20"/>
                <w:szCs w:val="20"/>
                <w:lang w:eastAsia="cs-CZ"/>
              </w:rPr>
              <w:t>N</w:t>
            </w:r>
          </w:p>
        </w:tc>
        <w:tc>
          <w:tcPr>
            <w:tcW w:w="3700" w:type="dxa"/>
            <w:tcBorders>
              <w:top w:val="nil"/>
              <w:left w:val="nil"/>
              <w:bottom w:val="single" w:sz="4" w:space="0" w:color="auto"/>
              <w:right w:val="nil"/>
            </w:tcBorders>
            <w:shd w:val="clear" w:color="auto" w:fill="auto"/>
            <w:noWrap/>
            <w:vAlign w:val="bottom"/>
            <w:hideMark/>
          </w:tcPr>
          <w:p w:rsidR="0011098A" w:rsidRPr="00FB3608" w:rsidRDefault="0011098A" w:rsidP="0007793F">
            <w:pPr>
              <w:spacing w:before="0" w:after="0"/>
              <w:contextualSpacing/>
              <w:jc w:val="left"/>
              <w:rPr>
                <w:rFonts w:eastAsia="Times New Roman" w:cs="Arial"/>
                <w:color w:val="000000"/>
                <w:sz w:val="20"/>
                <w:szCs w:val="20"/>
                <w:lang w:eastAsia="cs-CZ"/>
              </w:rPr>
            </w:pPr>
            <w:r w:rsidRPr="00FB3608">
              <w:rPr>
                <w:rFonts w:eastAsia="Times New Roman" w:cs="Arial"/>
                <w:color w:val="000000"/>
                <w:sz w:val="20"/>
                <w:szCs w:val="20"/>
                <w:lang w:eastAsia="cs-CZ"/>
              </w:rPr>
              <w:t>VOŠ</w:t>
            </w:r>
          </w:p>
        </w:tc>
        <w:tc>
          <w:tcPr>
            <w:tcW w:w="967" w:type="dxa"/>
            <w:tcBorders>
              <w:top w:val="nil"/>
              <w:left w:val="double" w:sz="6" w:space="0" w:color="auto"/>
              <w:bottom w:val="single" w:sz="4" w:space="0" w:color="auto"/>
              <w:right w:val="double" w:sz="6"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0,64%</w:t>
            </w:r>
          </w:p>
        </w:tc>
        <w:tc>
          <w:tcPr>
            <w:tcW w:w="944" w:type="dxa"/>
            <w:tcBorders>
              <w:top w:val="nil"/>
              <w:left w:val="nil"/>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0,42%</w:t>
            </w:r>
          </w:p>
        </w:tc>
        <w:tc>
          <w:tcPr>
            <w:tcW w:w="919" w:type="dxa"/>
            <w:tcBorders>
              <w:top w:val="nil"/>
              <w:left w:val="nil"/>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0,61%</w:t>
            </w:r>
          </w:p>
        </w:tc>
        <w:tc>
          <w:tcPr>
            <w:tcW w:w="919" w:type="dxa"/>
            <w:tcBorders>
              <w:top w:val="nil"/>
              <w:left w:val="nil"/>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0,65%</w:t>
            </w:r>
          </w:p>
        </w:tc>
        <w:tc>
          <w:tcPr>
            <w:tcW w:w="1076" w:type="dxa"/>
            <w:tcBorders>
              <w:top w:val="nil"/>
              <w:left w:val="nil"/>
              <w:bottom w:val="single" w:sz="4" w:space="0" w:color="auto"/>
              <w:right w:val="single" w:sz="8"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1,12%</w:t>
            </w:r>
          </w:p>
        </w:tc>
      </w:tr>
      <w:tr w:rsidR="0011098A" w:rsidRPr="00FB3608" w:rsidTr="001052BD">
        <w:trPr>
          <w:trHeight w:val="276"/>
        </w:trPr>
        <w:tc>
          <w:tcPr>
            <w:tcW w:w="535" w:type="dxa"/>
            <w:tcBorders>
              <w:top w:val="nil"/>
              <w:left w:val="double" w:sz="4" w:space="0" w:color="auto"/>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left"/>
              <w:rPr>
                <w:rFonts w:eastAsia="Times New Roman" w:cs="Arial"/>
                <w:color w:val="000000"/>
                <w:sz w:val="20"/>
                <w:szCs w:val="20"/>
                <w:lang w:eastAsia="cs-CZ"/>
              </w:rPr>
            </w:pPr>
            <w:r w:rsidRPr="00FB3608">
              <w:rPr>
                <w:rFonts w:eastAsia="Times New Roman" w:cs="Arial"/>
                <w:color w:val="000000"/>
                <w:sz w:val="20"/>
                <w:szCs w:val="20"/>
                <w:lang w:eastAsia="cs-CZ"/>
              </w:rPr>
              <w:t>R</w:t>
            </w:r>
          </w:p>
        </w:tc>
        <w:tc>
          <w:tcPr>
            <w:tcW w:w="3700" w:type="dxa"/>
            <w:tcBorders>
              <w:top w:val="nil"/>
              <w:left w:val="nil"/>
              <w:bottom w:val="single" w:sz="4" w:space="0" w:color="auto"/>
              <w:right w:val="nil"/>
            </w:tcBorders>
            <w:shd w:val="clear" w:color="auto" w:fill="auto"/>
            <w:noWrap/>
            <w:vAlign w:val="bottom"/>
            <w:hideMark/>
          </w:tcPr>
          <w:p w:rsidR="0011098A" w:rsidRPr="00FB3608" w:rsidRDefault="0011098A" w:rsidP="0007793F">
            <w:pPr>
              <w:spacing w:before="0" w:after="0"/>
              <w:contextualSpacing/>
              <w:jc w:val="left"/>
              <w:rPr>
                <w:rFonts w:eastAsia="Times New Roman" w:cs="Arial"/>
                <w:color w:val="000000"/>
                <w:sz w:val="20"/>
                <w:szCs w:val="20"/>
                <w:lang w:eastAsia="cs-CZ"/>
              </w:rPr>
            </w:pPr>
            <w:r w:rsidRPr="00FB3608">
              <w:rPr>
                <w:rFonts w:eastAsia="Times New Roman" w:cs="Arial"/>
                <w:color w:val="000000"/>
                <w:sz w:val="20"/>
                <w:szCs w:val="20"/>
                <w:lang w:eastAsia="cs-CZ"/>
              </w:rPr>
              <w:t>bakalář.</w:t>
            </w:r>
          </w:p>
        </w:tc>
        <w:tc>
          <w:tcPr>
            <w:tcW w:w="967" w:type="dxa"/>
            <w:tcBorders>
              <w:top w:val="nil"/>
              <w:left w:val="double" w:sz="6" w:space="0" w:color="auto"/>
              <w:bottom w:val="single" w:sz="4" w:space="0" w:color="auto"/>
              <w:right w:val="double" w:sz="6"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1,40%</w:t>
            </w:r>
          </w:p>
        </w:tc>
        <w:tc>
          <w:tcPr>
            <w:tcW w:w="944" w:type="dxa"/>
            <w:tcBorders>
              <w:top w:val="nil"/>
              <w:left w:val="nil"/>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1,08%</w:t>
            </w:r>
          </w:p>
        </w:tc>
        <w:tc>
          <w:tcPr>
            <w:tcW w:w="919" w:type="dxa"/>
            <w:tcBorders>
              <w:top w:val="nil"/>
              <w:left w:val="nil"/>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1,28%</w:t>
            </w:r>
          </w:p>
        </w:tc>
        <w:tc>
          <w:tcPr>
            <w:tcW w:w="919" w:type="dxa"/>
            <w:tcBorders>
              <w:top w:val="nil"/>
              <w:left w:val="nil"/>
              <w:bottom w:val="single" w:sz="4"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1,45%</w:t>
            </w:r>
          </w:p>
        </w:tc>
        <w:tc>
          <w:tcPr>
            <w:tcW w:w="1076" w:type="dxa"/>
            <w:tcBorders>
              <w:top w:val="nil"/>
              <w:left w:val="nil"/>
              <w:bottom w:val="single" w:sz="4" w:space="0" w:color="auto"/>
              <w:right w:val="single" w:sz="8"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2,15%</w:t>
            </w:r>
          </w:p>
        </w:tc>
      </w:tr>
      <w:tr w:rsidR="0011098A" w:rsidRPr="00FB3608" w:rsidTr="001052BD">
        <w:trPr>
          <w:trHeight w:val="292"/>
        </w:trPr>
        <w:tc>
          <w:tcPr>
            <w:tcW w:w="535" w:type="dxa"/>
            <w:tcBorders>
              <w:top w:val="nil"/>
              <w:left w:val="double" w:sz="4" w:space="0" w:color="auto"/>
              <w:bottom w:val="single" w:sz="8"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left"/>
              <w:rPr>
                <w:rFonts w:eastAsia="Times New Roman" w:cs="Arial"/>
                <w:color w:val="000000"/>
                <w:sz w:val="20"/>
                <w:szCs w:val="20"/>
                <w:lang w:eastAsia="cs-CZ"/>
              </w:rPr>
            </w:pPr>
            <w:r w:rsidRPr="00FB3608">
              <w:rPr>
                <w:rFonts w:eastAsia="Times New Roman" w:cs="Arial"/>
                <w:color w:val="000000"/>
                <w:sz w:val="20"/>
                <w:szCs w:val="20"/>
                <w:lang w:eastAsia="cs-CZ"/>
              </w:rPr>
              <w:t>T+V</w:t>
            </w:r>
          </w:p>
        </w:tc>
        <w:tc>
          <w:tcPr>
            <w:tcW w:w="3700" w:type="dxa"/>
            <w:tcBorders>
              <w:top w:val="nil"/>
              <w:left w:val="nil"/>
              <w:bottom w:val="single" w:sz="8" w:space="0" w:color="auto"/>
              <w:right w:val="nil"/>
            </w:tcBorders>
            <w:shd w:val="clear" w:color="auto" w:fill="auto"/>
            <w:noWrap/>
            <w:vAlign w:val="bottom"/>
            <w:hideMark/>
          </w:tcPr>
          <w:p w:rsidR="0011098A" w:rsidRPr="00FB3608" w:rsidRDefault="0011098A" w:rsidP="0007793F">
            <w:pPr>
              <w:spacing w:before="0" w:after="0"/>
              <w:contextualSpacing/>
              <w:jc w:val="left"/>
              <w:rPr>
                <w:rFonts w:eastAsia="Times New Roman" w:cs="Arial"/>
                <w:color w:val="000000"/>
                <w:sz w:val="20"/>
                <w:szCs w:val="20"/>
                <w:lang w:eastAsia="cs-CZ"/>
              </w:rPr>
            </w:pPr>
            <w:r w:rsidRPr="00FB3608">
              <w:rPr>
                <w:rFonts w:eastAsia="Times New Roman" w:cs="Arial"/>
                <w:color w:val="000000"/>
                <w:sz w:val="20"/>
                <w:szCs w:val="20"/>
                <w:lang w:eastAsia="cs-CZ"/>
              </w:rPr>
              <w:t>VŠ (vč. doktor.)</w:t>
            </w:r>
          </w:p>
        </w:tc>
        <w:tc>
          <w:tcPr>
            <w:tcW w:w="967" w:type="dxa"/>
            <w:tcBorders>
              <w:top w:val="nil"/>
              <w:left w:val="double" w:sz="6" w:space="0" w:color="auto"/>
              <w:bottom w:val="double" w:sz="6" w:space="0" w:color="auto"/>
              <w:right w:val="double" w:sz="6"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2,50%</w:t>
            </w:r>
          </w:p>
        </w:tc>
        <w:tc>
          <w:tcPr>
            <w:tcW w:w="944" w:type="dxa"/>
            <w:tcBorders>
              <w:top w:val="nil"/>
              <w:left w:val="nil"/>
              <w:bottom w:val="single" w:sz="8"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1,57%</w:t>
            </w:r>
          </w:p>
        </w:tc>
        <w:tc>
          <w:tcPr>
            <w:tcW w:w="919" w:type="dxa"/>
            <w:tcBorders>
              <w:top w:val="nil"/>
              <w:left w:val="nil"/>
              <w:bottom w:val="single" w:sz="8"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2,44%</w:t>
            </w:r>
          </w:p>
        </w:tc>
        <w:tc>
          <w:tcPr>
            <w:tcW w:w="919" w:type="dxa"/>
            <w:tcBorders>
              <w:top w:val="nil"/>
              <w:left w:val="nil"/>
              <w:bottom w:val="single" w:sz="8" w:space="0" w:color="auto"/>
              <w:right w:val="single" w:sz="4"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2,87%</w:t>
            </w:r>
          </w:p>
        </w:tc>
        <w:tc>
          <w:tcPr>
            <w:tcW w:w="1076" w:type="dxa"/>
            <w:tcBorders>
              <w:top w:val="nil"/>
              <w:left w:val="nil"/>
              <w:bottom w:val="single" w:sz="8" w:space="0" w:color="auto"/>
              <w:right w:val="single" w:sz="8" w:space="0" w:color="auto"/>
            </w:tcBorders>
            <w:shd w:val="clear" w:color="auto" w:fill="auto"/>
            <w:noWrap/>
            <w:vAlign w:val="bottom"/>
            <w:hideMark/>
          </w:tcPr>
          <w:p w:rsidR="0011098A" w:rsidRPr="00FB3608" w:rsidRDefault="0011098A" w:rsidP="0007793F">
            <w:pPr>
              <w:spacing w:before="0" w:after="0"/>
              <w:contextualSpacing/>
              <w:jc w:val="right"/>
              <w:rPr>
                <w:rFonts w:eastAsia="Times New Roman" w:cs="Arial"/>
                <w:color w:val="000000"/>
                <w:sz w:val="20"/>
                <w:szCs w:val="20"/>
                <w:lang w:eastAsia="cs-CZ"/>
              </w:rPr>
            </w:pPr>
            <w:r w:rsidRPr="00FB3608">
              <w:rPr>
                <w:rFonts w:eastAsia="Times New Roman" w:cs="Arial"/>
                <w:color w:val="000000"/>
                <w:sz w:val="20"/>
                <w:szCs w:val="20"/>
                <w:lang w:eastAsia="cs-CZ"/>
              </w:rPr>
              <w:t>4,28%</w:t>
            </w:r>
          </w:p>
        </w:tc>
      </w:tr>
    </w:tbl>
    <w:p w:rsidR="002068FD" w:rsidRDefault="002068FD" w:rsidP="0007793F">
      <w:pPr>
        <w:spacing w:before="0" w:after="200"/>
        <w:jc w:val="left"/>
      </w:pPr>
      <w:r>
        <w:br w:type="page"/>
      </w:r>
    </w:p>
    <w:p w:rsidR="00A1758D" w:rsidRDefault="00A1758D" w:rsidP="0007793F">
      <w:r>
        <w:lastRenderedPageBreak/>
        <w:t xml:space="preserve">Rozdíl ve skladbě struktury VPM podle doby neobsazenosti v závislosti na požadovaném vzdělání zobrazuje následující </w:t>
      </w:r>
      <w:r>
        <w:fldChar w:fldCharType="begin"/>
      </w:r>
      <w:r>
        <w:instrText xml:space="preserve"> REF _Ref523308639 \h </w:instrText>
      </w:r>
      <w:r w:rsidR="0007793F">
        <w:instrText xml:space="preserve"> \* MERGEFORMAT </w:instrText>
      </w:r>
      <w:r>
        <w:fldChar w:fldCharType="separate"/>
      </w:r>
      <w:r w:rsidR="00BC38DA">
        <w:t xml:space="preserve">Graf </w:t>
      </w:r>
      <w:r w:rsidR="00BC38DA">
        <w:rPr>
          <w:noProof/>
        </w:rPr>
        <w:t>6</w:t>
      </w:r>
      <w:r>
        <w:fldChar w:fldCharType="end"/>
      </w:r>
      <w:r>
        <w:t>, z nějž jsou zřejmé výše popsané tendence, tj. že s vyšším požadavkem na vzdělání se zvyšuje pravděpodobnost dlouhodobého neobsazení VPM.</w:t>
      </w:r>
    </w:p>
    <w:p w:rsidR="00A1758D" w:rsidRDefault="00A1758D" w:rsidP="0007793F">
      <w:pPr>
        <w:pStyle w:val="Titulek"/>
        <w:keepNext/>
      </w:pPr>
      <w:bookmarkStart w:id="24" w:name="_Ref523308639"/>
      <w:bookmarkStart w:id="25" w:name="_Toc524449399"/>
      <w:r>
        <w:t xml:space="preserve">Graf </w:t>
      </w:r>
      <w:r w:rsidR="00C31F6D">
        <w:rPr>
          <w:noProof/>
        </w:rPr>
        <w:fldChar w:fldCharType="begin"/>
      </w:r>
      <w:r w:rsidR="00C31F6D">
        <w:rPr>
          <w:noProof/>
        </w:rPr>
        <w:instrText xml:space="preserve"> SEQ Graf \* ARABIC </w:instrText>
      </w:r>
      <w:r w:rsidR="00C31F6D">
        <w:rPr>
          <w:noProof/>
        </w:rPr>
        <w:fldChar w:fldCharType="separate"/>
      </w:r>
      <w:r w:rsidR="00BC38DA">
        <w:rPr>
          <w:noProof/>
        </w:rPr>
        <w:t>6</w:t>
      </w:r>
      <w:r w:rsidR="00C31F6D">
        <w:rPr>
          <w:noProof/>
        </w:rPr>
        <w:fldChar w:fldCharType="end"/>
      </w:r>
      <w:bookmarkEnd w:id="24"/>
      <w:r>
        <w:t xml:space="preserve"> Struktura VPM podle doby neobsazenosti a podle požadavku na vzdělání k 30. 6. 2018</w:t>
      </w:r>
      <w:bookmarkEnd w:id="25"/>
    </w:p>
    <w:p w:rsidR="00A1758D" w:rsidRPr="00A1758D" w:rsidRDefault="00A1758D" w:rsidP="0007793F">
      <w:r>
        <w:rPr>
          <w:noProof/>
          <w:lang w:eastAsia="cs-CZ"/>
        </w:rPr>
        <w:drawing>
          <wp:inline distT="0" distB="0" distL="0" distR="0" wp14:anchorId="5448DD81" wp14:editId="0A6675C2">
            <wp:extent cx="5610225" cy="3933825"/>
            <wp:effectExtent l="0" t="0" r="9525" b="9525"/>
            <wp:docPr id="29" name="Graf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2068FD" w:rsidRDefault="002068FD" w:rsidP="0007793F">
      <w:r>
        <w:t xml:space="preserve">Následující </w:t>
      </w:r>
      <w:r w:rsidR="002775D7">
        <w:fldChar w:fldCharType="begin"/>
      </w:r>
      <w:r w:rsidR="002775D7">
        <w:instrText xml:space="preserve"> REF _Ref524438991 \h </w:instrText>
      </w:r>
      <w:r w:rsidR="002775D7">
        <w:fldChar w:fldCharType="separate"/>
      </w:r>
      <w:r w:rsidR="00BC38DA">
        <w:t xml:space="preserve">Graf </w:t>
      </w:r>
      <w:r w:rsidR="00BC38DA">
        <w:rPr>
          <w:noProof/>
        </w:rPr>
        <w:t>7</w:t>
      </w:r>
      <w:r w:rsidR="002775D7">
        <w:fldChar w:fldCharType="end"/>
      </w:r>
      <w:r>
        <w:t xml:space="preserve"> zobrazuje počet VPM a UoZ podle vzdělání, a to v porovnání stavu k 30. 6. 2018 a ke konci loňského roku. Graf rovněž zobrazuje vývoj ukazatele UoZ/VPM</w:t>
      </w:r>
      <w:r w:rsidR="002775D7">
        <w:t>, a to mezi 1. polovinou 2017, koncem roku 2017 a 1. polovinou 2018.</w:t>
      </w:r>
      <w:r>
        <w:t xml:space="preserve"> </w:t>
      </w:r>
      <w:r w:rsidR="0071113A" w:rsidRPr="00A1758D">
        <w:t>Nejvyšší „přebytek“ pracovní síly lze dlouhodobě vysledovat mezi maturanty, tj. ve stupni vzdělání úplné střední vzdělání s maturitou (bez vyučení), kde na jedno VPM připadá 2,83 uchazeče o zaměstnání. Absolutně se jedná o 12 111 VPM a 34 302 UoZ</w:t>
      </w:r>
      <w:r w:rsidR="00297B8B">
        <w:t xml:space="preserve">, což koresponduje s profesní strukturou VPM a UoZ, v níž je sledován přebytek pracovníků v administrativě (v hl. tř. zaměstnání 4 - </w:t>
      </w:r>
      <w:r w:rsidR="00297B8B">
        <w:rPr>
          <w:i/>
        </w:rPr>
        <w:t>úředníci</w:t>
      </w:r>
      <w:r w:rsidR="00297B8B">
        <w:t xml:space="preserve"> dle klasifikace CZ-ISCO)</w:t>
      </w:r>
      <w:r w:rsidR="0071113A">
        <w:t>. Naopak ukazuje na vysokou dynamiku růstu počtu VPM s požadavkem na nízkou kvalifikaci</w:t>
      </w:r>
      <w:r w:rsidR="00297B8B">
        <w:t>.</w:t>
      </w:r>
    </w:p>
    <w:p w:rsidR="002775D7" w:rsidRDefault="002775D7" w:rsidP="002775D7">
      <w:pPr>
        <w:pStyle w:val="Titulek"/>
        <w:keepNext/>
      </w:pPr>
      <w:bookmarkStart w:id="26" w:name="_Ref524438991"/>
      <w:bookmarkStart w:id="27" w:name="_Toc524449400"/>
      <w:r>
        <w:lastRenderedPageBreak/>
        <w:t xml:space="preserve">Graf </w:t>
      </w:r>
      <w:r w:rsidR="006D5A0F">
        <w:rPr>
          <w:noProof/>
        </w:rPr>
        <w:fldChar w:fldCharType="begin"/>
      </w:r>
      <w:r w:rsidR="006D5A0F">
        <w:rPr>
          <w:noProof/>
        </w:rPr>
        <w:instrText xml:space="preserve"> SEQ Graf \* ARABIC </w:instrText>
      </w:r>
      <w:r w:rsidR="006D5A0F">
        <w:rPr>
          <w:noProof/>
        </w:rPr>
        <w:fldChar w:fldCharType="separate"/>
      </w:r>
      <w:r w:rsidR="00BC38DA">
        <w:rPr>
          <w:noProof/>
        </w:rPr>
        <w:t>7</w:t>
      </w:r>
      <w:r w:rsidR="006D5A0F">
        <w:rPr>
          <w:noProof/>
        </w:rPr>
        <w:fldChar w:fldCharType="end"/>
      </w:r>
      <w:bookmarkEnd w:id="26"/>
      <w:r>
        <w:t xml:space="preserve"> Vývoj počtu VPM, UoZ a vývoj UoZ/VPM podle vzdělání (k 31. 12. 2017 a 30. 6. 20187)</w:t>
      </w:r>
      <w:bookmarkEnd w:id="27"/>
    </w:p>
    <w:p w:rsidR="0073063C" w:rsidRDefault="002068FD" w:rsidP="0007793F">
      <w:r>
        <w:rPr>
          <w:noProof/>
          <w:lang w:eastAsia="cs-CZ"/>
        </w:rPr>
        <w:drawing>
          <wp:inline distT="0" distB="0" distL="0" distR="0" wp14:anchorId="40BEB9EF" wp14:editId="6FEFD180">
            <wp:extent cx="5760720" cy="2967355"/>
            <wp:effectExtent l="0" t="0" r="11430" b="4445"/>
            <wp:docPr id="514" name="Graf 5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Pr>
          <w:noProof/>
          <w:lang w:eastAsia="cs-CZ"/>
        </w:rPr>
        <w:drawing>
          <wp:inline distT="0" distB="0" distL="0" distR="0" wp14:anchorId="72383607" wp14:editId="1867E963">
            <wp:extent cx="5760720" cy="2967355"/>
            <wp:effectExtent l="0" t="0" r="11430" b="9525"/>
            <wp:docPr id="515" name="Graf 5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bl>
      <w:tblPr>
        <w:tblW w:w="9120" w:type="dxa"/>
        <w:tblInd w:w="70" w:type="dxa"/>
        <w:tblCellMar>
          <w:left w:w="70" w:type="dxa"/>
          <w:right w:w="70" w:type="dxa"/>
        </w:tblCellMar>
        <w:tblLook w:val="04A0" w:firstRow="1" w:lastRow="0" w:firstColumn="1" w:lastColumn="0" w:noHBand="0" w:noVBand="1"/>
      </w:tblPr>
      <w:tblGrid>
        <w:gridCol w:w="282"/>
        <w:gridCol w:w="4372"/>
        <w:gridCol w:w="282"/>
        <w:gridCol w:w="4184"/>
      </w:tblGrid>
      <w:tr w:rsidR="0071113A" w:rsidRPr="0071113A" w:rsidTr="00574138">
        <w:trPr>
          <w:trHeight w:val="272"/>
        </w:trPr>
        <w:tc>
          <w:tcPr>
            <w:tcW w:w="282" w:type="dxa"/>
            <w:shd w:val="clear" w:color="auto" w:fill="auto"/>
            <w:noWrap/>
            <w:vAlign w:val="bottom"/>
            <w:hideMark/>
          </w:tcPr>
          <w:p w:rsidR="0071113A" w:rsidRPr="0071113A" w:rsidRDefault="0071113A" w:rsidP="0007793F">
            <w:pPr>
              <w:spacing w:before="0" w:after="0"/>
              <w:jc w:val="left"/>
              <w:rPr>
                <w:rFonts w:eastAsia="Times New Roman" w:cs="Arial"/>
                <w:color w:val="808080"/>
                <w:sz w:val="16"/>
                <w:szCs w:val="16"/>
                <w:lang w:eastAsia="cs-CZ"/>
              </w:rPr>
            </w:pPr>
            <w:r w:rsidRPr="0071113A">
              <w:rPr>
                <w:rFonts w:eastAsia="Times New Roman" w:cs="Arial"/>
                <w:color w:val="808080"/>
                <w:sz w:val="16"/>
                <w:szCs w:val="16"/>
                <w:lang w:eastAsia="cs-CZ"/>
              </w:rPr>
              <w:t>A</w:t>
            </w:r>
          </w:p>
        </w:tc>
        <w:tc>
          <w:tcPr>
            <w:tcW w:w="4372" w:type="dxa"/>
            <w:shd w:val="clear" w:color="auto" w:fill="auto"/>
            <w:noWrap/>
            <w:vAlign w:val="bottom"/>
            <w:hideMark/>
          </w:tcPr>
          <w:p w:rsidR="0071113A" w:rsidRPr="0071113A" w:rsidRDefault="0071113A" w:rsidP="0007793F">
            <w:pPr>
              <w:spacing w:before="0" w:after="0"/>
              <w:jc w:val="left"/>
              <w:rPr>
                <w:rFonts w:eastAsia="Times New Roman" w:cs="Arial"/>
                <w:color w:val="808080"/>
                <w:sz w:val="16"/>
                <w:szCs w:val="16"/>
                <w:lang w:eastAsia="cs-CZ"/>
              </w:rPr>
            </w:pPr>
            <w:r w:rsidRPr="0071113A">
              <w:rPr>
                <w:rFonts w:eastAsia="Times New Roman" w:cs="Arial"/>
                <w:color w:val="808080"/>
                <w:sz w:val="16"/>
                <w:szCs w:val="16"/>
                <w:lang w:eastAsia="cs-CZ"/>
              </w:rPr>
              <w:t>Bez vzdělání</w:t>
            </w:r>
          </w:p>
        </w:tc>
        <w:tc>
          <w:tcPr>
            <w:tcW w:w="282" w:type="dxa"/>
            <w:vAlign w:val="bottom"/>
          </w:tcPr>
          <w:p w:rsidR="0071113A" w:rsidRPr="0071113A" w:rsidRDefault="0071113A" w:rsidP="0007793F">
            <w:pPr>
              <w:spacing w:before="0" w:after="0"/>
              <w:jc w:val="left"/>
              <w:rPr>
                <w:rFonts w:eastAsia="Times New Roman" w:cs="Arial"/>
                <w:color w:val="808080"/>
                <w:sz w:val="16"/>
                <w:szCs w:val="16"/>
                <w:lang w:eastAsia="cs-CZ"/>
              </w:rPr>
            </w:pPr>
            <w:r w:rsidRPr="0071113A">
              <w:rPr>
                <w:rFonts w:eastAsia="Times New Roman" w:cs="Arial"/>
                <w:color w:val="808080"/>
                <w:sz w:val="16"/>
                <w:szCs w:val="16"/>
                <w:lang w:eastAsia="cs-CZ"/>
              </w:rPr>
              <w:t>L</w:t>
            </w:r>
          </w:p>
        </w:tc>
        <w:tc>
          <w:tcPr>
            <w:tcW w:w="4184" w:type="dxa"/>
            <w:vAlign w:val="bottom"/>
          </w:tcPr>
          <w:p w:rsidR="0071113A" w:rsidRPr="0071113A" w:rsidRDefault="0071113A" w:rsidP="0007793F">
            <w:pPr>
              <w:spacing w:before="0" w:after="0"/>
              <w:jc w:val="left"/>
              <w:rPr>
                <w:rFonts w:eastAsia="Times New Roman" w:cs="Arial"/>
                <w:color w:val="808080"/>
                <w:sz w:val="16"/>
                <w:szCs w:val="16"/>
                <w:lang w:eastAsia="cs-CZ"/>
              </w:rPr>
            </w:pPr>
            <w:r w:rsidRPr="0071113A">
              <w:rPr>
                <w:rFonts w:eastAsia="Times New Roman" w:cs="Arial"/>
                <w:color w:val="808080"/>
                <w:sz w:val="16"/>
                <w:szCs w:val="16"/>
                <w:lang w:eastAsia="cs-CZ"/>
              </w:rPr>
              <w:t>ÚSO (vyučení s maturitou)</w:t>
            </w:r>
          </w:p>
        </w:tc>
      </w:tr>
      <w:tr w:rsidR="0071113A" w:rsidRPr="0071113A" w:rsidTr="00574138">
        <w:trPr>
          <w:trHeight w:val="272"/>
        </w:trPr>
        <w:tc>
          <w:tcPr>
            <w:tcW w:w="282" w:type="dxa"/>
            <w:shd w:val="clear" w:color="auto" w:fill="auto"/>
            <w:noWrap/>
            <w:vAlign w:val="bottom"/>
            <w:hideMark/>
          </w:tcPr>
          <w:p w:rsidR="0071113A" w:rsidRPr="0071113A" w:rsidRDefault="0071113A" w:rsidP="0007793F">
            <w:pPr>
              <w:spacing w:before="0" w:after="0"/>
              <w:jc w:val="left"/>
              <w:rPr>
                <w:rFonts w:eastAsia="Times New Roman" w:cs="Arial"/>
                <w:color w:val="808080"/>
                <w:sz w:val="16"/>
                <w:szCs w:val="16"/>
                <w:lang w:eastAsia="cs-CZ"/>
              </w:rPr>
            </w:pPr>
            <w:r w:rsidRPr="0071113A">
              <w:rPr>
                <w:rFonts w:eastAsia="Times New Roman" w:cs="Arial"/>
                <w:color w:val="808080"/>
                <w:sz w:val="16"/>
                <w:szCs w:val="16"/>
                <w:lang w:eastAsia="cs-CZ"/>
              </w:rPr>
              <w:t>B</w:t>
            </w:r>
          </w:p>
        </w:tc>
        <w:tc>
          <w:tcPr>
            <w:tcW w:w="4372" w:type="dxa"/>
            <w:shd w:val="clear" w:color="auto" w:fill="auto"/>
            <w:noWrap/>
            <w:vAlign w:val="bottom"/>
            <w:hideMark/>
          </w:tcPr>
          <w:p w:rsidR="0071113A" w:rsidRPr="0071113A" w:rsidRDefault="0071113A" w:rsidP="0007793F">
            <w:pPr>
              <w:spacing w:before="0" w:after="0"/>
              <w:jc w:val="left"/>
              <w:rPr>
                <w:rFonts w:eastAsia="Times New Roman" w:cs="Arial"/>
                <w:color w:val="808080"/>
                <w:sz w:val="16"/>
                <w:szCs w:val="16"/>
                <w:lang w:eastAsia="cs-CZ"/>
              </w:rPr>
            </w:pPr>
            <w:r w:rsidRPr="0071113A">
              <w:rPr>
                <w:rFonts w:eastAsia="Times New Roman" w:cs="Arial"/>
                <w:color w:val="808080"/>
                <w:sz w:val="16"/>
                <w:szCs w:val="16"/>
                <w:lang w:eastAsia="cs-CZ"/>
              </w:rPr>
              <w:t>Neúplné základní</w:t>
            </w:r>
          </w:p>
        </w:tc>
        <w:tc>
          <w:tcPr>
            <w:tcW w:w="282" w:type="dxa"/>
            <w:vAlign w:val="bottom"/>
          </w:tcPr>
          <w:p w:rsidR="0071113A" w:rsidRPr="0071113A" w:rsidRDefault="0071113A" w:rsidP="0007793F">
            <w:pPr>
              <w:spacing w:before="0" w:after="0"/>
              <w:jc w:val="left"/>
              <w:rPr>
                <w:rFonts w:eastAsia="Times New Roman" w:cs="Arial"/>
                <w:color w:val="808080"/>
                <w:sz w:val="16"/>
                <w:szCs w:val="16"/>
                <w:lang w:eastAsia="cs-CZ"/>
              </w:rPr>
            </w:pPr>
            <w:r w:rsidRPr="0071113A">
              <w:rPr>
                <w:rFonts w:eastAsia="Times New Roman" w:cs="Arial"/>
                <w:color w:val="808080"/>
                <w:sz w:val="16"/>
                <w:szCs w:val="16"/>
                <w:lang w:eastAsia="cs-CZ"/>
              </w:rPr>
              <w:t>M</w:t>
            </w:r>
          </w:p>
        </w:tc>
        <w:tc>
          <w:tcPr>
            <w:tcW w:w="4184" w:type="dxa"/>
            <w:vAlign w:val="bottom"/>
          </w:tcPr>
          <w:p w:rsidR="0071113A" w:rsidRPr="0071113A" w:rsidRDefault="0071113A" w:rsidP="0007793F">
            <w:pPr>
              <w:spacing w:before="0" w:after="0"/>
              <w:jc w:val="left"/>
              <w:rPr>
                <w:rFonts w:eastAsia="Times New Roman" w:cs="Arial"/>
                <w:color w:val="808080"/>
                <w:sz w:val="16"/>
                <w:szCs w:val="16"/>
                <w:lang w:eastAsia="cs-CZ"/>
              </w:rPr>
            </w:pPr>
            <w:r w:rsidRPr="0071113A">
              <w:rPr>
                <w:rFonts w:eastAsia="Times New Roman" w:cs="Arial"/>
                <w:color w:val="808080"/>
                <w:sz w:val="16"/>
                <w:szCs w:val="16"/>
                <w:lang w:eastAsia="cs-CZ"/>
              </w:rPr>
              <w:t>ÚSO s maturitou (bez vyučení)</w:t>
            </w:r>
          </w:p>
        </w:tc>
      </w:tr>
      <w:tr w:rsidR="0071113A" w:rsidRPr="0071113A" w:rsidTr="00574138">
        <w:trPr>
          <w:trHeight w:val="272"/>
        </w:trPr>
        <w:tc>
          <w:tcPr>
            <w:tcW w:w="282" w:type="dxa"/>
            <w:shd w:val="clear" w:color="auto" w:fill="auto"/>
            <w:noWrap/>
            <w:vAlign w:val="bottom"/>
            <w:hideMark/>
          </w:tcPr>
          <w:p w:rsidR="0071113A" w:rsidRPr="0071113A" w:rsidRDefault="0071113A" w:rsidP="0007793F">
            <w:pPr>
              <w:spacing w:before="0" w:after="0"/>
              <w:jc w:val="left"/>
              <w:rPr>
                <w:rFonts w:eastAsia="Times New Roman" w:cs="Arial"/>
                <w:color w:val="808080"/>
                <w:sz w:val="16"/>
                <w:szCs w:val="16"/>
                <w:lang w:eastAsia="cs-CZ"/>
              </w:rPr>
            </w:pPr>
            <w:r w:rsidRPr="0071113A">
              <w:rPr>
                <w:rFonts w:eastAsia="Times New Roman" w:cs="Arial"/>
                <w:color w:val="808080"/>
                <w:sz w:val="16"/>
                <w:szCs w:val="16"/>
                <w:lang w:eastAsia="cs-CZ"/>
              </w:rPr>
              <w:t>C</w:t>
            </w:r>
          </w:p>
        </w:tc>
        <w:tc>
          <w:tcPr>
            <w:tcW w:w="4372" w:type="dxa"/>
            <w:shd w:val="clear" w:color="auto" w:fill="auto"/>
            <w:noWrap/>
            <w:vAlign w:val="bottom"/>
            <w:hideMark/>
          </w:tcPr>
          <w:p w:rsidR="0071113A" w:rsidRPr="0071113A" w:rsidRDefault="0071113A" w:rsidP="0007793F">
            <w:pPr>
              <w:spacing w:before="0" w:after="0"/>
              <w:jc w:val="left"/>
              <w:rPr>
                <w:rFonts w:eastAsia="Times New Roman" w:cs="Arial"/>
                <w:color w:val="808080"/>
                <w:sz w:val="16"/>
                <w:szCs w:val="16"/>
                <w:lang w:eastAsia="cs-CZ"/>
              </w:rPr>
            </w:pPr>
            <w:r w:rsidRPr="0071113A">
              <w:rPr>
                <w:rFonts w:eastAsia="Times New Roman" w:cs="Arial"/>
                <w:color w:val="808080"/>
                <w:sz w:val="16"/>
                <w:szCs w:val="16"/>
                <w:lang w:eastAsia="cs-CZ"/>
              </w:rPr>
              <w:t>Základní + praktická škola</w:t>
            </w:r>
          </w:p>
        </w:tc>
        <w:tc>
          <w:tcPr>
            <w:tcW w:w="282" w:type="dxa"/>
            <w:vAlign w:val="bottom"/>
          </w:tcPr>
          <w:p w:rsidR="0071113A" w:rsidRPr="0071113A" w:rsidRDefault="0071113A" w:rsidP="0007793F">
            <w:pPr>
              <w:spacing w:before="0" w:after="0"/>
              <w:jc w:val="left"/>
              <w:rPr>
                <w:rFonts w:eastAsia="Times New Roman" w:cs="Arial"/>
                <w:color w:val="808080"/>
                <w:sz w:val="16"/>
                <w:szCs w:val="16"/>
                <w:lang w:eastAsia="cs-CZ"/>
              </w:rPr>
            </w:pPr>
            <w:r w:rsidRPr="0071113A">
              <w:rPr>
                <w:rFonts w:eastAsia="Times New Roman" w:cs="Arial"/>
                <w:color w:val="808080"/>
                <w:sz w:val="16"/>
                <w:szCs w:val="16"/>
                <w:lang w:eastAsia="cs-CZ"/>
              </w:rPr>
              <w:t>N</w:t>
            </w:r>
          </w:p>
        </w:tc>
        <w:tc>
          <w:tcPr>
            <w:tcW w:w="4184" w:type="dxa"/>
            <w:vAlign w:val="bottom"/>
          </w:tcPr>
          <w:p w:rsidR="0071113A" w:rsidRPr="0071113A" w:rsidRDefault="0071113A" w:rsidP="0007793F">
            <w:pPr>
              <w:spacing w:before="0" w:after="0"/>
              <w:jc w:val="left"/>
              <w:rPr>
                <w:rFonts w:eastAsia="Times New Roman" w:cs="Arial"/>
                <w:color w:val="808080"/>
                <w:sz w:val="16"/>
                <w:szCs w:val="16"/>
                <w:lang w:eastAsia="cs-CZ"/>
              </w:rPr>
            </w:pPr>
            <w:r w:rsidRPr="0071113A">
              <w:rPr>
                <w:rFonts w:eastAsia="Times New Roman" w:cs="Arial"/>
                <w:color w:val="808080"/>
                <w:sz w:val="16"/>
                <w:szCs w:val="16"/>
                <w:lang w:eastAsia="cs-CZ"/>
              </w:rPr>
              <w:t>Vyšší odborné</w:t>
            </w:r>
          </w:p>
        </w:tc>
      </w:tr>
      <w:tr w:rsidR="0071113A" w:rsidRPr="0071113A" w:rsidTr="00574138">
        <w:trPr>
          <w:trHeight w:val="272"/>
        </w:trPr>
        <w:tc>
          <w:tcPr>
            <w:tcW w:w="282" w:type="dxa"/>
            <w:shd w:val="clear" w:color="auto" w:fill="auto"/>
            <w:noWrap/>
            <w:vAlign w:val="bottom"/>
            <w:hideMark/>
          </w:tcPr>
          <w:p w:rsidR="0071113A" w:rsidRPr="0071113A" w:rsidRDefault="0071113A" w:rsidP="0007793F">
            <w:pPr>
              <w:spacing w:before="0" w:after="0"/>
              <w:jc w:val="left"/>
              <w:rPr>
                <w:rFonts w:eastAsia="Times New Roman" w:cs="Arial"/>
                <w:color w:val="808080"/>
                <w:sz w:val="16"/>
                <w:szCs w:val="16"/>
                <w:lang w:eastAsia="cs-CZ"/>
              </w:rPr>
            </w:pPr>
            <w:r w:rsidRPr="0071113A">
              <w:rPr>
                <w:rFonts w:eastAsia="Times New Roman" w:cs="Arial"/>
                <w:color w:val="808080"/>
                <w:sz w:val="16"/>
                <w:szCs w:val="16"/>
                <w:lang w:eastAsia="cs-CZ"/>
              </w:rPr>
              <w:t>D</w:t>
            </w:r>
          </w:p>
        </w:tc>
        <w:tc>
          <w:tcPr>
            <w:tcW w:w="4372" w:type="dxa"/>
            <w:shd w:val="clear" w:color="auto" w:fill="auto"/>
            <w:noWrap/>
            <w:vAlign w:val="bottom"/>
            <w:hideMark/>
          </w:tcPr>
          <w:p w:rsidR="0071113A" w:rsidRPr="0071113A" w:rsidRDefault="0071113A" w:rsidP="0007793F">
            <w:pPr>
              <w:spacing w:before="0" w:after="0"/>
              <w:jc w:val="left"/>
              <w:rPr>
                <w:rFonts w:eastAsia="Times New Roman" w:cs="Arial"/>
                <w:color w:val="808080"/>
                <w:sz w:val="16"/>
                <w:szCs w:val="16"/>
                <w:lang w:eastAsia="cs-CZ"/>
              </w:rPr>
            </w:pPr>
            <w:r w:rsidRPr="0071113A">
              <w:rPr>
                <w:rFonts w:eastAsia="Times New Roman" w:cs="Arial"/>
                <w:color w:val="808080"/>
                <w:sz w:val="16"/>
                <w:szCs w:val="16"/>
                <w:lang w:eastAsia="cs-CZ"/>
              </w:rPr>
              <w:t>Nižší střední</w:t>
            </w:r>
          </w:p>
        </w:tc>
        <w:tc>
          <w:tcPr>
            <w:tcW w:w="282" w:type="dxa"/>
            <w:vAlign w:val="bottom"/>
          </w:tcPr>
          <w:p w:rsidR="0071113A" w:rsidRPr="0071113A" w:rsidRDefault="0071113A" w:rsidP="0007793F">
            <w:pPr>
              <w:spacing w:before="0" w:after="0"/>
              <w:jc w:val="left"/>
              <w:rPr>
                <w:rFonts w:eastAsia="Times New Roman" w:cs="Arial"/>
                <w:color w:val="808080"/>
                <w:sz w:val="16"/>
                <w:szCs w:val="16"/>
                <w:lang w:eastAsia="cs-CZ"/>
              </w:rPr>
            </w:pPr>
            <w:r w:rsidRPr="0071113A">
              <w:rPr>
                <w:rFonts w:eastAsia="Times New Roman" w:cs="Arial"/>
                <w:color w:val="808080"/>
                <w:sz w:val="16"/>
                <w:szCs w:val="16"/>
                <w:lang w:eastAsia="cs-CZ"/>
              </w:rPr>
              <w:t>P</w:t>
            </w:r>
          </w:p>
        </w:tc>
        <w:tc>
          <w:tcPr>
            <w:tcW w:w="4184" w:type="dxa"/>
            <w:vAlign w:val="bottom"/>
          </w:tcPr>
          <w:p w:rsidR="0071113A" w:rsidRPr="0071113A" w:rsidRDefault="0071113A" w:rsidP="0007793F">
            <w:pPr>
              <w:spacing w:before="0" w:after="0"/>
              <w:jc w:val="left"/>
              <w:rPr>
                <w:rFonts w:eastAsia="Times New Roman" w:cs="Arial"/>
                <w:color w:val="808080"/>
                <w:sz w:val="16"/>
                <w:szCs w:val="16"/>
                <w:lang w:eastAsia="cs-CZ"/>
              </w:rPr>
            </w:pPr>
            <w:r w:rsidRPr="0071113A">
              <w:rPr>
                <w:rFonts w:eastAsia="Times New Roman" w:cs="Arial"/>
                <w:color w:val="808080"/>
                <w:sz w:val="16"/>
                <w:szCs w:val="16"/>
                <w:lang w:eastAsia="cs-CZ"/>
              </w:rPr>
              <w:t>Vyšší odborné v konzervatoři</w:t>
            </w:r>
          </w:p>
        </w:tc>
      </w:tr>
      <w:tr w:rsidR="0071113A" w:rsidRPr="0071113A" w:rsidTr="00574138">
        <w:trPr>
          <w:trHeight w:val="272"/>
        </w:trPr>
        <w:tc>
          <w:tcPr>
            <w:tcW w:w="282" w:type="dxa"/>
            <w:shd w:val="clear" w:color="auto" w:fill="auto"/>
            <w:noWrap/>
            <w:vAlign w:val="bottom"/>
            <w:hideMark/>
          </w:tcPr>
          <w:p w:rsidR="0071113A" w:rsidRPr="0071113A" w:rsidRDefault="0071113A" w:rsidP="0007793F">
            <w:pPr>
              <w:spacing w:before="0" w:after="0"/>
              <w:jc w:val="left"/>
              <w:rPr>
                <w:rFonts w:eastAsia="Times New Roman" w:cs="Arial"/>
                <w:color w:val="808080"/>
                <w:sz w:val="16"/>
                <w:szCs w:val="16"/>
                <w:lang w:eastAsia="cs-CZ"/>
              </w:rPr>
            </w:pPr>
            <w:r w:rsidRPr="0071113A">
              <w:rPr>
                <w:rFonts w:eastAsia="Times New Roman" w:cs="Arial"/>
                <w:color w:val="808080"/>
                <w:sz w:val="16"/>
                <w:szCs w:val="16"/>
                <w:lang w:eastAsia="cs-CZ"/>
              </w:rPr>
              <w:t>E</w:t>
            </w:r>
          </w:p>
        </w:tc>
        <w:tc>
          <w:tcPr>
            <w:tcW w:w="4372" w:type="dxa"/>
            <w:shd w:val="clear" w:color="auto" w:fill="auto"/>
            <w:noWrap/>
            <w:vAlign w:val="bottom"/>
            <w:hideMark/>
          </w:tcPr>
          <w:p w:rsidR="0071113A" w:rsidRPr="0071113A" w:rsidRDefault="0071113A" w:rsidP="0007793F">
            <w:pPr>
              <w:spacing w:before="0" w:after="0"/>
              <w:jc w:val="left"/>
              <w:rPr>
                <w:rFonts w:eastAsia="Times New Roman" w:cs="Arial"/>
                <w:color w:val="808080"/>
                <w:sz w:val="16"/>
                <w:szCs w:val="16"/>
                <w:lang w:eastAsia="cs-CZ"/>
              </w:rPr>
            </w:pPr>
            <w:r w:rsidRPr="0071113A">
              <w:rPr>
                <w:rFonts w:eastAsia="Times New Roman" w:cs="Arial"/>
                <w:color w:val="808080"/>
                <w:sz w:val="16"/>
                <w:szCs w:val="16"/>
                <w:lang w:eastAsia="cs-CZ"/>
              </w:rPr>
              <w:t>Nižší střední odborné</w:t>
            </w:r>
          </w:p>
        </w:tc>
        <w:tc>
          <w:tcPr>
            <w:tcW w:w="282" w:type="dxa"/>
            <w:vAlign w:val="bottom"/>
          </w:tcPr>
          <w:p w:rsidR="0071113A" w:rsidRPr="0071113A" w:rsidRDefault="0071113A" w:rsidP="0007793F">
            <w:pPr>
              <w:spacing w:before="0" w:after="0"/>
              <w:jc w:val="left"/>
              <w:rPr>
                <w:rFonts w:eastAsia="Times New Roman" w:cs="Arial"/>
                <w:color w:val="808080"/>
                <w:sz w:val="16"/>
                <w:szCs w:val="16"/>
                <w:lang w:eastAsia="cs-CZ"/>
              </w:rPr>
            </w:pPr>
            <w:r w:rsidRPr="0071113A">
              <w:rPr>
                <w:rFonts w:eastAsia="Times New Roman" w:cs="Arial"/>
                <w:color w:val="808080"/>
                <w:sz w:val="16"/>
                <w:szCs w:val="16"/>
                <w:lang w:eastAsia="cs-CZ"/>
              </w:rPr>
              <w:t>R</w:t>
            </w:r>
          </w:p>
        </w:tc>
        <w:tc>
          <w:tcPr>
            <w:tcW w:w="4184" w:type="dxa"/>
            <w:vAlign w:val="bottom"/>
          </w:tcPr>
          <w:p w:rsidR="0071113A" w:rsidRPr="0071113A" w:rsidRDefault="0071113A" w:rsidP="0007793F">
            <w:pPr>
              <w:spacing w:before="0" w:after="0"/>
              <w:jc w:val="left"/>
              <w:rPr>
                <w:rFonts w:eastAsia="Times New Roman" w:cs="Arial"/>
                <w:color w:val="808080"/>
                <w:sz w:val="16"/>
                <w:szCs w:val="16"/>
                <w:lang w:eastAsia="cs-CZ"/>
              </w:rPr>
            </w:pPr>
            <w:r w:rsidRPr="0071113A">
              <w:rPr>
                <w:rFonts w:eastAsia="Times New Roman" w:cs="Arial"/>
                <w:color w:val="808080"/>
                <w:sz w:val="16"/>
                <w:szCs w:val="16"/>
                <w:lang w:eastAsia="cs-CZ"/>
              </w:rPr>
              <w:t>Bakalářské</w:t>
            </w:r>
          </w:p>
        </w:tc>
      </w:tr>
      <w:tr w:rsidR="0071113A" w:rsidRPr="0071113A" w:rsidTr="00574138">
        <w:trPr>
          <w:trHeight w:val="272"/>
        </w:trPr>
        <w:tc>
          <w:tcPr>
            <w:tcW w:w="282" w:type="dxa"/>
            <w:shd w:val="clear" w:color="auto" w:fill="auto"/>
            <w:noWrap/>
            <w:vAlign w:val="bottom"/>
            <w:hideMark/>
          </w:tcPr>
          <w:p w:rsidR="0071113A" w:rsidRPr="0071113A" w:rsidRDefault="0071113A" w:rsidP="0007793F">
            <w:pPr>
              <w:spacing w:before="0" w:after="0"/>
              <w:jc w:val="left"/>
              <w:rPr>
                <w:rFonts w:eastAsia="Times New Roman" w:cs="Arial"/>
                <w:color w:val="808080"/>
                <w:sz w:val="16"/>
                <w:szCs w:val="16"/>
                <w:lang w:eastAsia="cs-CZ"/>
              </w:rPr>
            </w:pPr>
            <w:r w:rsidRPr="0071113A">
              <w:rPr>
                <w:rFonts w:eastAsia="Times New Roman" w:cs="Arial"/>
                <w:color w:val="808080"/>
                <w:sz w:val="16"/>
                <w:szCs w:val="16"/>
                <w:lang w:eastAsia="cs-CZ"/>
              </w:rPr>
              <w:t>H</w:t>
            </w:r>
          </w:p>
        </w:tc>
        <w:tc>
          <w:tcPr>
            <w:tcW w:w="4372" w:type="dxa"/>
            <w:shd w:val="clear" w:color="auto" w:fill="auto"/>
            <w:noWrap/>
            <w:vAlign w:val="bottom"/>
            <w:hideMark/>
          </w:tcPr>
          <w:p w:rsidR="0071113A" w:rsidRPr="0071113A" w:rsidRDefault="0071113A" w:rsidP="0007793F">
            <w:pPr>
              <w:spacing w:before="0" w:after="0"/>
              <w:jc w:val="left"/>
              <w:rPr>
                <w:rFonts w:eastAsia="Times New Roman" w:cs="Arial"/>
                <w:color w:val="808080"/>
                <w:sz w:val="16"/>
                <w:szCs w:val="16"/>
                <w:lang w:eastAsia="cs-CZ"/>
              </w:rPr>
            </w:pPr>
            <w:r w:rsidRPr="0071113A">
              <w:rPr>
                <w:rFonts w:eastAsia="Times New Roman" w:cs="Arial"/>
                <w:color w:val="808080"/>
                <w:sz w:val="16"/>
                <w:szCs w:val="16"/>
                <w:lang w:eastAsia="cs-CZ"/>
              </w:rPr>
              <w:t>Střední odborné (vyučen)</w:t>
            </w:r>
          </w:p>
        </w:tc>
        <w:tc>
          <w:tcPr>
            <w:tcW w:w="282" w:type="dxa"/>
            <w:vAlign w:val="bottom"/>
          </w:tcPr>
          <w:p w:rsidR="0071113A" w:rsidRPr="0071113A" w:rsidRDefault="0071113A" w:rsidP="0007793F">
            <w:pPr>
              <w:spacing w:before="0" w:after="0"/>
              <w:jc w:val="left"/>
              <w:rPr>
                <w:rFonts w:eastAsia="Times New Roman" w:cs="Arial"/>
                <w:color w:val="808080"/>
                <w:sz w:val="16"/>
                <w:szCs w:val="16"/>
                <w:lang w:eastAsia="cs-CZ"/>
              </w:rPr>
            </w:pPr>
            <w:r w:rsidRPr="0071113A">
              <w:rPr>
                <w:rFonts w:eastAsia="Times New Roman" w:cs="Arial"/>
                <w:color w:val="808080"/>
                <w:sz w:val="16"/>
                <w:szCs w:val="16"/>
                <w:lang w:eastAsia="cs-CZ"/>
              </w:rPr>
              <w:t>T</w:t>
            </w:r>
          </w:p>
        </w:tc>
        <w:tc>
          <w:tcPr>
            <w:tcW w:w="4184" w:type="dxa"/>
            <w:vAlign w:val="bottom"/>
          </w:tcPr>
          <w:p w:rsidR="0071113A" w:rsidRPr="0071113A" w:rsidRDefault="0071113A" w:rsidP="0007793F">
            <w:pPr>
              <w:spacing w:before="0" w:after="0"/>
              <w:jc w:val="left"/>
              <w:rPr>
                <w:rFonts w:eastAsia="Times New Roman" w:cs="Arial"/>
                <w:color w:val="808080"/>
                <w:sz w:val="16"/>
                <w:szCs w:val="16"/>
                <w:lang w:eastAsia="cs-CZ"/>
              </w:rPr>
            </w:pPr>
            <w:r w:rsidRPr="0071113A">
              <w:rPr>
                <w:rFonts w:eastAsia="Times New Roman" w:cs="Arial"/>
                <w:color w:val="808080"/>
                <w:sz w:val="16"/>
                <w:szCs w:val="16"/>
                <w:lang w:eastAsia="cs-CZ"/>
              </w:rPr>
              <w:t>Vysokoškolské</w:t>
            </w:r>
          </w:p>
        </w:tc>
      </w:tr>
      <w:tr w:rsidR="0071113A" w:rsidRPr="0071113A" w:rsidTr="00574138">
        <w:trPr>
          <w:trHeight w:val="272"/>
        </w:trPr>
        <w:tc>
          <w:tcPr>
            <w:tcW w:w="282" w:type="dxa"/>
            <w:shd w:val="clear" w:color="auto" w:fill="auto"/>
            <w:noWrap/>
            <w:vAlign w:val="bottom"/>
            <w:hideMark/>
          </w:tcPr>
          <w:p w:rsidR="0071113A" w:rsidRPr="0071113A" w:rsidRDefault="0071113A" w:rsidP="0007793F">
            <w:pPr>
              <w:spacing w:before="0" w:after="0"/>
              <w:jc w:val="left"/>
              <w:rPr>
                <w:rFonts w:eastAsia="Times New Roman" w:cs="Arial"/>
                <w:color w:val="808080"/>
                <w:sz w:val="16"/>
                <w:szCs w:val="16"/>
                <w:lang w:eastAsia="cs-CZ"/>
              </w:rPr>
            </w:pPr>
            <w:r w:rsidRPr="0071113A">
              <w:rPr>
                <w:rFonts w:eastAsia="Times New Roman" w:cs="Arial"/>
                <w:color w:val="808080"/>
                <w:sz w:val="16"/>
                <w:szCs w:val="16"/>
                <w:lang w:eastAsia="cs-CZ"/>
              </w:rPr>
              <w:t>J</w:t>
            </w:r>
          </w:p>
        </w:tc>
        <w:tc>
          <w:tcPr>
            <w:tcW w:w="4372" w:type="dxa"/>
            <w:shd w:val="clear" w:color="auto" w:fill="auto"/>
            <w:noWrap/>
            <w:vAlign w:val="bottom"/>
            <w:hideMark/>
          </w:tcPr>
          <w:p w:rsidR="0071113A" w:rsidRPr="0071113A" w:rsidRDefault="0071113A" w:rsidP="0007793F">
            <w:pPr>
              <w:spacing w:before="0" w:after="0"/>
              <w:jc w:val="left"/>
              <w:rPr>
                <w:rFonts w:eastAsia="Times New Roman" w:cs="Arial"/>
                <w:color w:val="808080"/>
                <w:sz w:val="16"/>
                <w:szCs w:val="16"/>
                <w:lang w:eastAsia="cs-CZ"/>
              </w:rPr>
            </w:pPr>
            <w:r w:rsidRPr="0071113A">
              <w:rPr>
                <w:rFonts w:eastAsia="Times New Roman" w:cs="Arial"/>
                <w:color w:val="808080"/>
                <w:sz w:val="16"/>
                <w:szCs w:val="16"/>
                <w:lang w:eastAsia="cs-CZ"/>
              </w:rPr>
              <w:t>Střední nebo střední odborné bez maturity a bez vyučení</w:t>
            </w:r>
          </w:p>
        </w:tc>
        <w:tc>
          <w:tcPr>
            <w:tcW w:w="282" w:type="dxa"/>
            <w:vAlign w:val="bottom"/>
          </w:tcPr>
          <w:p w:rsidR="0071113A" w:rsidRPr="0071113A" w:rsidRDefault="0071113A" w:rsidP="0007793F">
            <w:pPr>
              <w:spacing w:before="0" w:after="0"/>
              <w:jc w:val="left"/>
              <w:rPr>
                <w:rFonts w:eastAsia="Times New Roman" w:cs="Arial"/>
                <w:color w:val="808080"/>
                <w:sz w:val="16"/>
                <w:szCs w:val="16"/>
                <w:lang w:eastAsia="cs-CZ"/>
              </w:rPr>
            </w:pPr>
            <w:r w:rsidRPr="0071113A">
              <w:rPr>
                <w:rFonts w:eastAsia="Times New Roman" w:cs="Arial"/>
                <w:color w:val="808080"/>
                <w:sz w:val="16"/>
                <w:szCs w:val="16"/>
                <w:lang w:eastAsia="cs-CZ"/>
              </w:rPr>
              <w:t>V</w:t>
            </w:r>
          </w:p>
        </w:tc>
        <w:tc>
          <w:tcPr>
            <w:tcW w:w="4184" w:type="dxa"/>
            <w:vAlign w:val="bottom"/>
          </w:tcPr>
          <w:p w:rsidR="0071113A" w:rsidRPr="0071113A" w:rsidRDefault="0071113A" w:rsidP="0007793F">
            <w:pPr>
              <w:spacing w:before="0" w:after="0"/>
              <w:jc w:val="left"/>
              <w:rPr>
                <w:rFonts w:eastAsia="Times New Roman" w:cs="Arial"/>
                <w:color w:val="808080"/>
                <w:sz w:val="16"/>
                <w:szCs w:val="16"/>
                <w:lang w:eastAsia="cs-CZ"/>
              </w:rPr>
            </w:pPr>
            <w:r w:rsidRPr="0071113A">
              <w:rPr>
                <w:rFonts w:eastAsia="Times New Roman" w:cs="Arial"/>
                <w:color w:val="808080"/>
                <w:sz w:val="16"/>
                <w:szCs w:val="16"/>
                <w:lang w:eastAsia="cs-CZ"/>
              </w:rPr>
              <w:t>Doktorské (vědecká výchova)</w:t>
            </w:r>
          </w:p>
        </w:tc>
      </w:tr>
      <w:tr w:rsidR="0071113A" w:rsidRPr="0071113A" w:rsidTr="00574138">
        <w:trPr>
          <w:trHeight w:val="272"/>
        </w:trPr>
        <w:tc>
          <w:tcPr>
            <w:tcW w:w="282" w:type="dxa"/>
            <w:shd w:val="clear" w:color="auto" w:fill="auto"/>
            <w:noWrap/>
            <w:vAlign w:val="bottom"/>
            <w:hideMark/>
          </w:tcPr>
          <w:p w:rsidR="0071113A" w:rsidRPr="0071113A" w:rsidRDefault="0071113A" w:rsidP="0007793F">
            <w:pPr>
              <w:spacing w:before="0" w:after="0"/>
              <w:jc w:val="left"/>
              <w:rPr>
                <w:rFonts w:eastAsia="Times New Roman" w:cs="Arial"/>
                <w:color w:val="808080"/>
                <w:sz w:val="16"/>
                <w:szCs w:val="16"/>
                <w:lang w:eastAsia="cs-CZ"/>
              </w:rPr>
            </w:pPr>
            <w:r w:rsidRPr="0071113A">
              <w:rPr>
                <w:rFonts w:eastAsia="Times New Roman" w:cs="Arial"/>
                <w:color w:val="808080"/>
                <w:sz w:val="16"/>
                <w:szCs w:val="16"/>
                <w:lang w:eastAsia="cs-CZ"/>
              </w:rPr>
              <w:t>K</w:t>
            </w:r>
          </w:p>
        </w:tc>
        <w:tc>
          <w:tcPr>
            <w:tcW w:w="4372" w:type="dxa"/>
            <w:shd w:val="clear" w:color="auto" w:fill="auto"/>
            <w:noWrap/>
            <w:vAlign w:val="bottom"/>
            <w:hideMark/>
          </w:tcPr>
          <w:p w:rsidR="0071113A" w:rsidRPr="0071113A" w:rsidRDefault="0071113A" w:rsidP="0007793F">
            <w:pPr>
              <w:spacing w:before="0" w:after="0"/>
              <w:jc w:val="left"/>
              <w:rPr>
                <w:rFonts w:eastAsia="Times New Roman" w:cs="Arial"/>
                <w:color w:val="808080"/>
                <w:sz w:val="16"/>
                <w:szCs w:val="16"/>
                <w:lang w:eastAsia="cs-CZ"/>
              </w:rPr>
            </w:pPr>
            <w:r w:rsidRPr="0071113A">
              <w:rPr>
                <w:rFonts w:eastAsia="Times New Roman" w:cs="Arial"/>
                <w:color w:val="808080"/>
                <w:sz w:val="16"/>
                <w:szCs w:val="16"/>
                <w:lang w:eastAsia="cs-CZ"/>
              </w:rPr>
              <w:t>ÚSV</w:t>
            </w:r>
          </w:p>
        </w:tc>
        <w:tc>
          <w:tcPr>
            <w:tcW w:w="282" w:type="dxa"/>
            <w:vAlign w:val="bottom"/>
          </w:tcPr>
          <w:p w:rsidR="0071113A" w:rsidRPr="0071113A" w:rsidRDefault="0071113A" w:rsidP="0007793F">
            <w:pPr>
              <w:spacing w:before="0" w:after="0"/>
              <w:jc w:val="left"/>
              <w:rPr>
                <w:rFonts w:eastAsia="Times New Roman" w:cs="Arial"/>
                <w:color w:val="808080"/>
                <w:sz w:val="16"/>
                <w:szCs w:val="16"/>
                <w:lang w:eastAsia="cs-CZ"/>
              </w:rPr>
            </w:pPr>
          </w:p>
        </w:tc>
        <w:tc>
          <w:tcPr>
            <w:tcW w:w="4184" w:type="dxa"/>
            <w:vAlign w:val="bottom"/>
          </w:tcPr>
          <w:p w:rsidR="0071113A" w:rsidRPr="0071113A" w:rsidRDefault="0071113A" w:rsidP="0007793F">
            <w:pPr>
              <w:spacing w:before="0" w:after="0"/>
              <w:jc w:val="left"/>
              <w:rPr>
                <w:rFonts w:eastAsia="Times New Roman" w:cs="Arial"/>
                <w:color w:val="808080"/>
                <w:sz w:val="16"/>
                <w:szCs w:val="16"/>
                <w:lang w:eastAsia="cs-CZ"/>
              </w:rPr>
            </w:pPr>
          </w:p>
        </w:tc>
      </w:tr>
    </w:tbl>
    <w:p w:rsidR="00297B8B" w:rsidRDefault="00297B8B" w:rsidP="00297B8B">
      <w:pPr>
        <w:pStyle w:val="Nadpis3"/>
        <w:numPr>
          <w:ilvl w:val="0"/>
          <w:numId w:val="0"/>
        </w:numPr>
      </w:pPr>
      <w:bookmarkStart w:id="28" w:name="_Ref524096264"/>
    </w:p>
    <w:p w:rsidR="00297B8B" w:rsidRDefault="00297B8B">
      <w:pPr>
        <w:spacing w:before="0" w:after="200" w:line="276" w:lineRule="auto"/>
        <w:jc w:val="left"/>
        <w:rPr>
          <w:rFonts w:eastAsiaTheme="majorEastAsia" w:cstheme="majorBidi"/>
          <w:bCs/>
          <w:i/>
          <w:color w:val="1F497D" w:themeColor="text2"/>
        </w:rPr>
      </w:pPr>
      <w:r>
        <w:br w:type="page"/>
      </w:r>
    </w:p>
    <w:p w:rsidR="0011098A" w:rsidRPr="00F23F98" w:rsidRDefault="0011098A" w:rsidP="0007793F">
      <w:pPr>
        <w:pStyle w:val="Nadpis3"/>
      </w:pPr>
      <w:bookmarkStart w:id="29" w:name="_Ref524679909"/>
      <w:bookmarkStart w:id="30" w:name="_Toc524691432"/>
      <w:r w:rsidRPr="00F23F98">
        <w:lastRenderedPageBreak/>
        <w:t>Struktura nabídky a poptávky na trhu práce k 30. 6. 2018</w:t>
      </w:r>
      <w:r>
        <w:t xml:space="preserve"> podle profese</w:t>
      </w:r>
      <w:bookmarkEnd w:id="28"/>
      <w:bookmarkEnd w:id="29"/>
      <w:bookmarkEnd w:id="30"/>
    </w:p>
    <w:p w:rsidR="0011098A" w:rsidRDefault="0011098A" w:rsidP="0007793F">
      <w:r w:rsidRPr="00297B8B">
        <w:rPr>
          <w:b/>
        </w:rPr>
        <w:t>Absolutně nejvyšší poptávka</w:t>
      </w:r>
      <w:r w:rsidRPr="0011098A">
        <w:t xml:space="preserve"> po pracovn</w:t>
      </w:r>
      <w:r w:rsidR="00297B8B">
        <w:t>í síle evidovaná Ú</w:t>
      </w:r>
      <w:r w:rsidRPr="0011098A">
        <w:t>P ČR na základě hlášených VPM je podle klasifikace CZ-ISCO</w:t>
      </w:r>
      <w:r w:rsidR="00297B8B">
        <w:rPr>
          <w:rStyle w:val="Znakapoznpodarou"/>
        </w:rPr>
        <w:footnoteReference w:id="4"/>
      </w:r>
      <w:r w:rsidRPr="0011098A">
        <w:t xml:space="preserve"> </w:t>
      </w:r>
      <w:r w:rsidRPr="00297B8B">
        <w:rPr>
          <w:b/>
        </w:rPr>
        <w:t>v hlavní tříd</w:t>
      </w:r>
      <w:r w:rsidR="00297B8B">
        <w:rPr>
          <w:b/>
        </w:rPr>
        <w:t>ě</w:t>
      </w:r>
      <w:r w:rsidRPr="00297B8B">
        <w:rPr>
          <w:b/>
        </w:rPr>
        <w:t xml:space="preserve"> zaměstnání 8 – </w:t>
      </w:r>
      <w:r w:rsidR="00297B8B" w:rsidRPr="00297B8B">
        <w:rPr>
          <w:b/>
          <w:i/>
        </w:rPr>
        <w:t>o</w:t>
      </w:r>
      <w:r w:rsidRPr="00297B8B">
        <w:rPr>
          <w:b/>
          <w:i/>
        </w:rPr>
        <w:t>bsluha strojů a zařízení, montéři</w:t>
      </w:r>
      <w:r w:rsidRPr="00297B8B">
        <w:rPr>
          <w:b/>
        </w:rPr>
        <w:t>, a to s podílem téměř 30 % na VPM</w:t>
      </w:r>
      <w:r w:rsidRPr="0011098A">
        <w:t xml:space="preserve">. Absolutně se jedná o 90 287 pracovních míst. Následuje hl. třída 9 – </w:t>
      </w:r>
      <w:r w:rsidR="0073063C">
        <w:rPr>
          <w:i/>
        </w:rPr>
        <w:t>Pomocní a </w:t>
      </w:r>
      <w:r w:rsidRPr="0011098A">
        <w:rPr>
          <w:i/>
        </w:rPr>
        <w:t>nekvalifikovaní dělníci</w:t>
      </w:r>
      <w:r w:rsidRPr="0011098A">
        <w:t xml:space="preserve"> s podílem 26 % na hlášených VPM a absolutním počtem 78 268 VPM. Třetí nejčastěji poptávanou hl. třídou je třída 7 – </w:t>
      </w:r>
      <w:r w:rsidRPr="0011098A">
        <w:rPr>
          <w:i/>
        </w:rPr>
        <w:t>Řemeslníci a opraváři</w:t>
      </w:r>
      <w:r w:rsidRPr="0011098A">
        <w:t>.</w:t>
      </w:r>
    </w:p>
    <w:p w:rsidR="00C31F6D" w:rsidRPr="0011098A" w:rsidRDefault="00C31F6D" w:rsidP="0007793F">
      <w:pPr>
        <w:pStyle w:val="Titulek"/>
        <w:keepNext/>
      </w:pPr>
      <w:bookmarkStart w:id="31" w:name="_Toc524449401"/>
      <w:r>
        <w:t xml:space="preserve">Graf </w:t>
      </w:r>
      <w:r>
        <w:rPr>
          <w:noProof/>
        </w:rPr>
        <w:fldChar w:fldCharType="begin"/>
      </w:r>
      <w:r>
        <w:rPr>
          <w:noProof/>
        </w:rPr>
        <w:instrText xml:space="preserve"> SEQ Graf \* ARABIC </w:instrText>
      </w:r>
      <w:r>
        <w:rPr>
          <w:noProof/>
        </w:rPr>
        <w:fldChar w:fldCharType="separate"/>
      </w:r>
      <w:r w:rsidR="00BC38DA">
        <w:rPr>
          <w:noProof/>
        </w:rPr>
        <w:t>8</w:t>
      </w:r>
      <w:r>
        <w:rPr>
          <w:noProof/>
        </w:rPr>
        <w:fldChar w:fldCharType="end"/>
      </w:r>
      <w:r>
        <w:t xml:space="preserve"> Struktura VPM podle hl. tříd zaměstnání dle CZ-ISCO k 30. 6. 2018</w:t>
      </w:r>
      <w:bookmarkEnd w:id="31"/>
    </w:p>
    <w:p w:rsidR="0011098A" w:rsidRPr="0011098A" w:rsidRDefault="00C31F6D" w:rsidP="0007793F">
      <w:r>
        <w:rPr>
          <w:noProof/>
          <w:lang w:eastAsia="cs-CZ"/>
        </w:rPr>
        <w:drawing>
          <wp:inline distT="0" distB="0" distL="0" distR="0" wp14:anchorId="138E384D" wp14:editId="521297B2">
            <wp:extent cx="5760720" cy="2799691"/>
            <wp:effectExtent l="0" t="0" r="0" b="1270"/>
            <wp:docPr id="23" name="Graf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0011098A" w:rsidRPr="0011098A">
        <w:t xml:space="preserve">První dvě z výše uvedených skupin, tj. </w:t>
      </w:r>
      <w:r w:rsidR="0011098A" w:rsidRPr="00297B8B">
        <w:rPr>
          <w:i/>
        </w:rPr>
        <w:t>obsluh</w:t>
      </w:r>
      <w:r w:rsidR="0073063C" w:rsidRPr="00297B8B">
        <w:rPr>
          <w:i/>
        </w:rPr>
        <w:t>a strojů a zařízení a pomocní a </w:t>
      </w:r>
      <w:r w:rsidR="0011098A" w:rsidRPr="00297B8B">
        <w:rPr>
          <w:i/>
        </w:rPr>
        <w:t>nekvalifikovaní dělníci</w:t>
      </w:r>
      <w:r w:rsidR="00297B8B">
        <w:t>,</w:t>
      </w:r>
      <w:r w:rsidR="0011098A" w:rsidRPr="0011098A">
        <w:t xml:space="preserve"> jsou zároveň charakterizovány vysokým podílem krátkodobě hlášených VPM a naopak nízkým podílem VPM neobsazených dlouhodobě. V tomto ohledu, jelikož se jedná o profese s nižšími požadavky na vzdělání, tak trendy </w:t>
      </w:r>
      <w:r w:rsidR="002B6D94">
        <w:t>v </w:t>
      </w:r>
      <w:r w:rsidR="0011098A" w:rsidRPr="0011098A">
        <w:t>profesní struktuře VPM odpovídají trendům ve vzdělanostní struktuře VPM. V případě řemeslníků tomu tak není a podíl dlouhodobě neobsazených pracovních míst je vyšší</w:t>
      </w:r>
      <w:r>
        <w:t>.</w:t>
      </w:r>
      <w:r w:rsidR="0011098A" w:rsidRPr="0011098A">
        <w:t xml:space="preserve"> </w:t>
      </w:r>
      <w:r>
        <w:t>V</w:t>
      </w:r>
      <w:r w:rsidR="0011098A" w:rsidRPr="0011098A">
        <w:t> této hl. třídě je neobsazeno déle než 12 měsíců</w:t>
      </w:r>
      <w:r>
        <w:t xml:space="preserve"> </w:t>
      </w:r>
      <w:r w:rsidRPr="0011098A">
        <w:t>28,2 % VPM</w:t>
      </w:r>
      <w:r>
        <w:t>, což je více</w:t>
      </w:r>
      <w:r w:rsidR="0011098A" w:rsidRPr="0011098A">
        <w:t xml:space="preserve"> než podíl dlouhodobě neobsazených VPM v celkovém počtu VPM. Zároveň tyto tři nejčastěji poptávané skupiny profesí v absolutním počtu přesahují (aktuálně) počet evidovaných uchazečů o zaměstnání v odpovídajících hl. třídách zaměstnání. Vyjádřeno ukazatelem UoZ/VPM je </w:t>
      </w:r>
      <w:r w:rsidR="0011098A" w:rsidRPr="005E7BD2">
        <w:rPr>
          <w:b/>
        </w:rPr>
        <w:t xml:space="preserve">nedostatek nejvíce citelný v případě hl. tř. 8 – </w:t>
      </w:r>
      <w:r w:rsidR="005E7BD2">
        <w:rPr>
          <w:b/>
          <w:i/>
        </w:rPr>
        <w:t>o</w:t>
      </w:r>
      <w:r w:rsidR="0011098A" w:rsidRPr="005E7BD2">
        <w:rPr>
          <w:b/>
          <w:i/>
        </w:rPr>
        <w:t>bsluha strojů a zařízení, montéři</w:t>
      </w:r>
      <w:r w:rsidR="0011098A" w:rsidRPr="005E7BD2">
        <w:rPr>
          <w:b/>
        </w:rPr>
        <w:t>, když na jedno V</w:t>
      </w:r>
      <w:r w:rsidR="0073063C" w:rsidRPr="005E7BD2">
        <w:rPr>
          <w:b/>
        </w:rPr>
        <w:t>PM připadá 0,23 UoZ</w:t>
      </w:r>
      <w:r w:rsidR="0073063C">
        <w:t>. Jedná se o </w:t>
      </w:r>
      <w:r w:rsidR="0011098A" w:rsidRPr="0011098A">
        <w:t>zcela nejnižší hodnotu v třídění podle hl. tř. zaměstnání. Následuje hl</w:t>
      </w:r>
      <w:r w:rsidR="005E7BD2">
        <w:t>.</w:t>
      </w:r>
      <w:r w:rsidR="0011098A" w:rsidRPr="0011098A">
        <w:t xml:space="preserve"> tř. 7 – </w:t>
      </w:r>
      <w:r w:rsidR="0011098A" w:rsidRPr="0011098A">
        <w:rPr>
          <w:i/>
        </w:rPr>
        <w:t>řemeslníci a opraváři</w:t>
      </w:r>
      <w:r w:rsidR="0011098A" w:rsidRPr="0011098A">
        <w:t>, když na jedno VPM připadá 0,35 UoZ. V případě hl</w:t>
      </w:r>
      <w:r w:rsidR="005E7BD2">
        <w:t>.</w:t>
      </w:r>
      <w:r w:rsidR="0011098A" w:rsidRPr="0011098A">
        <w:t xml:space="preserve"> tř. 9 – </w:t>
      </w:r>
      <w:r w:rsidR="005E7BD2">
        <w:rPr>
          <w:i/>
        </w:rPr>
        <w:t>p</w:t>
      </w:r>
      <w:r w:rsidR="0011098A" w:rsidRPr="0011098A">
        <w:rPr>
          <w:i/>
        </w:rPr>
        <w:t>omocní a nekvalifikovaní dělníci</w:t>
      </w:r>
      <w:r>
        <w:t xml:space="preserve"> pak na</w:t>
      </w:r>
      <w:r w:rsidR="0011098A" w:rsidRPr="0011098A">
        <w:t xml:space="preserve"> jedno VPM připadá 0,9 UoZ, což je sice více</w:t>
      </w:r>
      <w:r w:rsidR="005E7BD2">
        <w:t xml:space="preserve"> než průměr, nicméně poptávka i </w:t>
      </w:r>
      <w:r w:rsidR="0011098A" w:rsidRPr="0011098A">
        <w:t>v tomto případě převyšuje nabídku. Na dynamiku vývoje poptávky po této třídě zaměstnání ukazuje i fakt, že ještě koncem loňského roku činil v tomto případě ukazatel UoZ/VPM 1,67</w:t>
      </w:r>
      <w:r w:rsidR="0073063C">
        <w:t>.</w:t>
      </w:r>
    </w:p>
    <w:p w:rsidR="0011098A" w:rsidRPr="0011098A" w:rsidRDefault="0011098A" w:rsidP="0007793F">
      <w:r w:rsidRPr="0011098A">
        <w:lastRenderedPageBreak/>
        <w:t xml:space="preserve">Ve všech třech </w:t>
      </w:r>
      <w:r w:rsidR="005E7BD2">
        <w:t xml:space="preserve">zmíněných </w:t>
      </w:r>
      <w:r w:rsidRPr="0011098A">
        <w:t>hl. třídách se tak potvrzují tendence popsané již v části věnované rozboru nabídky a poptávky na trhu práce podle vzdělání. Zejména v případě hl. tř. 8 lze při komparaci s rozborem v</w:t>
      </w:r>
      <w:r w:rsidR="005E7BD2">
        <w:t>zdělanostní struktury nabídky a </w:t>
      </w:r>
      <w:r w:rsidRPr="0011098A">
        <w:t xml:space="preserve">poptávky dovozovat, že český trh práce </w:t>
      </w:r>
      <w:r w:rsidRPr="005E7BD2">
        <w:t>se potýká s nedostatkem pracovníků,</w:t>
      </w:r>
      <w:r w:rsidRPr="0011098A">
        <w:t xml:space="preserve"> totéž však lze vysledovat aktuálně i u hl. tř. 9 a lze tedy konstatovat</w:t>
      </w:r>
      <w:r w:rsidRPr="0011098A">
        <w:rPr>
          <w:b/>
        </w:rPr>
        <w:t>, že český trh práce se potýká s nedostatkem pracovníků pro výkon profesí s minimálními či nízkými požadavky na kvalifikaci.</w:t>
      </w:r>
      <w:r w:rsidRPr="0011098A">
        <w:t xml:space="preserve"> </w:t>
      </w:r>
    </w:p>
    <w:p w:rsidR="0011098A" w:rsidRDefault="0011098A" w:rsidP="0007793F">
      <w:pPr>
        <w:rPr>
          <w:b/>
        </w:rPr>
      </w:pPr>
      <w:r w:rsidRPr="0011098A">
        <w:rPr>
          <w:b/>
        </w:rPr>
        <w:t>Zároveň se projevuje další trend</w:t>
      </w:r>
      <w:r w:rsidRPr="0011098A">
        <w:t>, obtížně identifikovatelný ze vzdělanostní struktury</w:t>
      </w:r>
      <w:r w:rsidRPr="0011098A">
        <w:rPr>
          <w:b/>
        </w:rPr>
        <w:t>, že na českém trhu práce se dlouhodobě hůře obsazují řemeslné profese a že v případě řemeslníků rovněž český trh práce naráží na nedostatek pracovní síly (labour shortage).</w:t>
      </w:r>
    </w:p>
    <w:p w:rsidR="0011098A" w:rsidRDefault="0011098A" w:rsidP="0007793F">
      <w:r w:rsidRPr="0011098A">
        <w:t xml:space="preserve">Naopak, nejvyšší „přebytek“ pracovní síly je evidován u hl. tř. 4 – </w:t>
      </w:r>
      <w:r w:rsidR="005E7BD2">
        <w:t>ú</w:t>
      </w:r>
      <w:r w:rsidRPr="0011098A">
        <w:rPr>
          <w:i/>
        </w:rPr>
        <w:t>ředníci</w:t>
      </w:r>
      <w:r w:rsidRPr="0011098A">
        <w:t xml:space="preserve">, když na jedno VPM připadá v této skupině 3,16 </w:t>
      </w:r>
      <w:r w:rsidR="005E7BD2">
        <w:t>UoZ</w:t>
      </w:r>
      <w:r w:rsidRPr="0011098A">
        <w:t xml:space="preserve"> (do této skupiny nenáleží pouze úředníci veřejné správy, ale rovněž úřednické profese v soukromém sektoru</w:t>
      </w:r>
      <w:r w:rsidR="002B6D94">
        <w:t>)</w:t>
      </w:r>
      <w:r w:rsidRPr="0011098A">
        <w:t>.</w:t>
      </w:r>
    </w:p>
    <w:p w:rsidR="00C31F6D" w:rsidRDefault="00C31F6D" w:rsidP="0007793F">
      <w:pPr>
        <w:pStyle w:val="Titulek"/>
        <w:keepNext/>
      </w:pPr>
      <w:bookmarkStart w:id="32" w:name="_Toc524449402"/>
      <w:r>
        <w:t xml:space="preserve">Graf </w:t>
      </w:r>
      <w:r w:rsidR="00B719B9">
        <w:rPr>
          <w:noProof/>
        </w:rPr>
        <w:fldChar w:fldCharType="begin"/>
      </w:r>
      <w:r w:rsidR="00B719B9">
        <w:rPr>
          <w:noProof/>
        </w:rPr>
        <w:instrText xml:space="preserve"> SEQ Graf \* ARABIC </w:instrText>
      </w:r>
      <w:r w:rsidR="00B719B9">
        <w:rPr>
          <w:noProof/>
        </w:rPr>
        <w:fldChar w:fldCharType="separate"/>
      </w:r>
      <w:r w:rsidR="00BC38DA">
        <w:rPr>
          <w:noProof/>
        </w:rPr>
        <w:t>9</w:t>
      </w:r>
      <w:r w:rsidR="00B719B9">
        <w:rPr>
          <w:noProof/>
        </w:rPr>
        <w:fldChar w:fldCharType="end"/>
      </w:r>
      <w:r>
        <w:t xml:space="preserve"> Vývoj ukazatele UoZ/VPM podle hl. tříd zaměstnání</w:t>
      </w:r>
      <w:bookmarkEnd w:id="32"/>
    </w:p>
    <w:p w:rsidR="00C31F6D" w:rsidRDefault="00C31F6D" w:rsidP="0007793F">
      <w:r>
        <w:rPr>
          <w:noProof/>
          <w:lang w:eastAsia="cs-CZ"/>
        </w:rPr>
        <w:drawing>
          <wp:inline distT="0" distB="0" distL="0" distR="0" wp14:anchorId="1CEABA16" wp14:editId="73F1AB77">
            <wp:extent cx="5760720" cy="3961090"/>
            <wp:effectExtent l="0" t="0" r="11430" b="1905"/>
            <wp:docPr id="25" name="Graf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11098A" w:rsidRPr="009B7BB9" w:rsidRDefault="0011098A" w:rsidP="0007793F">
      <w:r w:rsidRPr="0011098A">
        <w:t>Obdobně jako v případě rozboru struktury nabídky a poptávky podle vzdělání, rovněž v případě rozboru podle profese lze identifikovat dlouhodobější problém s obsazováním kvalifikovaných a vysoce kvalifikovaných profesí.</w:t>
      </w:r>
      <w:r w:rsidRPr="0011098A">
        <w:rPr>
          <w:b/>
        </w:rPr>
        <w:t xml:space="preserve"> Je to zjevné z výrazně vysokého podílu dlouhodobě neobsazených míst v hl. tř. 2 – </w:t>
      </w:r>
      <w:r w:rsidR="005E7BD2">
        <w:rPr>
          <w:b/>
        </w:rPr>
        <w:t>s</w:t>
      </w:r>
      <w:r w:rsidRPr="0011098A">
        <w:rPr>
          <w:b/>
          <w:i/>
        </w:rPr>
        <w:t>pecialisté</w:t>
      </w:r>
      <w:r w:rsidRPr="0011098A">
        <w:rPr>
          <w:b/>
        </w:rPr>
        <w:t xml:space="preserve">, </w:t>
      </w:r>
      <w:r w:rsidRPr="0011098A">
        <w:t>kde podíl neobsazených VPM hlášený</w:t>
      </w:r>
      <w:r w:rsidR="005E7BD2">
        <w:t>ch déle než 12 měsíců činí 36,6 </w:t>
      </w:r>
      <w:r w:rsidRPr="0011098A">
        <w:t xml:space="preserve">%. Zcela markantně pak v rámci této hl. třídy vystupují </w:t>
      </w:r>
      <w:r w:rsidR="005E7BD2">
        <w:rPr>
          <w:b/>
        </w:rPr>
        <w:t xml:space="preserve">zdravotnické profese, </w:t>
      </w:r>
      <w:r w:rsidRPr="005E7BD2">
        <w:rPr>
          <w:b/>
        </w:rPr>
        <w:t>déle než 12 měsíců neobsazeno 51,6 % VPM</w:t>
      </w:r>
      <w:r w:rsidR="005E7BD2" w:rsidRPr="005E7BD2">
        <w:rPr>
          <w:b/>
        </w:rPr>
        <w:t xml:space="preserve">, a v IT, </w:t>
      </w:r>
      <w:r w:rsidRPr="005E7BD2">
        <w:rPr>
          <w:b/>
        </w:rPr>
        <w:t>dél</w:t>
      </w:r>
      <w:r w:rsidR="00CA36A9">
        <w:rPr>
          <w:b/>
        </w:rPr>
        <w:t>e než 12 měsíců neobsazeno 42,3 </w:t>
      </w:r>
      <w:r w:rsidRPr="005E7BD2">
        <w:rPr>
          <w:b/>
        </w:rPr>
        <w:t>% VPM.</w:t>
      </w:r>
      <w:r w:rsidRPr="0011098A">
        <w:t xml:space="preserve"> Obdobně je na tom i hl. tř. 3 – </w:t>
      </w:r>
      <w:r w:rsidRPr="0011098A">
        <w:rPr>
          <w:i/>
        </w:rPr>
        <w:t>techničtí a odborní pracovníci</w:t>
      </w:r>
      <w:r w:rsidRPr="0011098A">
        <w:t>.</w:t>
      </w:r>
      <w:r w:rsidR="009B7BB9">
        <w:t xml:space="preserve"> </w:t>
      </w:r>
      <w:r w:rsidR="009B7BB9">
        <w:fldChar w:fldCharType="begin"/>
      </w:r>
      <w:r w:rsidR="009B7BB9">
        <w:instrText xml:space="preserve"> REF _Ref523320356 \h </w:instrText>
      </w:r>
      <w:r w:rsidR="0007793F">
        <w:instrText xml:space="preserve"> \* MERGEFORMAT </w:instrText>
      </w:r>
      <w:r w:rsidR="009B7BB9">
        <w:fldChar w:fldCharType="separate"/>
      </w:r>
      <w:r w:rsidR="00BC38DA">
        <w:t xml:space="preserve">Graf </w:t>
      </w:r>
      <w:r w:rsidR="00BC38DA">
        <w:rPr>
          <w:noProof/>
        </w:rPr>
        <w:t>10</w:t>
      </w:r>
      <w:r w:rsidR="009B7BB9">
        <w:fldChar w:fldCharType="end"/>
      </w:r>
      <w:r w:rsidR="009B7BB9">
        <w:t xml:space="preserve"> z</w:t>
      </w:r>
      <w:r w:rsidRPr="009B7BB9">
        <w:t>obrazuje změnu struktury hlášených VPM podle hl. tříd zaměstnání v závislosti na době jejich neobsazení</w:t>
      </w:r>
      <w:r w:rsidR="00574138">
        <w:t>.</w:t>
      </w:r>
    </w:p>
    <w:p w:rsidR="009B7BB9" w:rsidRDefault="009B7BB9" w:rsidP="0007793F">
      <w:pPr>
        <w:pStyle w:val="Titulek"/>
        <w:keepNext/>
      </w:pPr>
      <w:bookmarkStart w:id="33" w:name="_Ref523320356"/>
      <w:bookmarkStart w:id="34" w:name="_Toc524449403"/>
      <w:r>
        <w:lastRenderedPageBreak/>
        <w:t xml:space="preserve">Graf </w:t>
      </w:r>
      <w:r w:rsidR="00C31F6D">
        <w:rPr>
          <w:noProof/>
        </w:rPr>
        <w:fldChar w:fldCharType="begin"/>
      </w:r>
      <w:r w:rsidR="00C31F6D">
        <w:rPr>
          <w:noProof/>
        </w:rPr>
        <w:instrText xml:space="preserve"> SEQ Graf \* ARABIC </w:instrText>
      </w:r>
      <w:r w:rsidR="00C31F6D">
        <w:rPr>
          <w:noProof/>
        </w:rPr>
        <w:fldChar w:fldCharType="separate"/>
      </w:r>
      <w:r w:rsidR="00BC38DA">
        <w:rPr>
          <w:noProof/>
        </w:rPr>
        <w:t>10</w:t>
      </w:r>
      <w:r w:rsidR="00C31F6D">
        <w:rPr>
          <w:noProof/>
        </w:rPr>
        <w:fldChar w:fldCharType="end"/>
      </w:r>
      <w:bookmarkEnd w:id="33"/>
      <w:r>
        <w:t xml:space="preserve"> Struktura VPM podle hl. tříd zaměstnání a doby neobsazenosti</w:t>
      </w:r>
      <w:bookmarkEnd w:id="34"/>
    </w:p>
    <w:p w:rsidR="0011098A" w:rsidRDefault="0011098A" w:rsidP="0007793F">
      <w:pPr>
        <w:rPr>
          <w:sz w:val="20"/>
        </w:rPr>
      </w:pPr>
      <w:r>
        <w:rPr>
          <w:noProof/>
          <w:lang w:eastAsia="cs-CZ"/>
        </w:rPr>
        <w:drawing>
          <wp:inline distT="0" distB="0" distL="0" distR="0" wp14:anchorId="5B4E0CD8" wp14:editId="5C4F950E">
            <wp:extent cx="5760720" cy="1895475"/>
            <wp:effectExtent l="0" t="0" r="11430" b="9525"/>
            <wp:docPr id="24" name="Graf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EB1823" w:rsidRDefault="00EB1823" w:rsidP="0007793F">
      <w:pPr>
        <w:pStyle w:val="Titulek"/>
        <w:keepNext/>
      </w:pPr>
      <w:bookmarkStart w:id="35" w:name="_Toc524449404"/>
      <w:r>
        <w:t xml:space="preserve">Graf </w:t>
      </w:r>
      <w:r w:rsidR="00B719B9">
        <w:rPr>
          <w:noProof/>
        </w:rPr>
        <w:fldChar w:fldCharType="begin"/>
      </w:r>
      <w:r w:rsidR="00B719B9">
        <w:rPr>
          <w:noProof/>
        </w:rPr>
        <w:instrText xml:space="preserve"> SEQ Graf \* ARABIC </w:instrText>
      </w:r>
      <w:r w:rsidR="00B719B9">
        <w:rPr>
          <w:noProof/>
        </w:rPr>
        <w:fldChar w:fldCharType="separate"/>
      </w:r>
      <w:r w:rsidR="00BC38DA">
        <w:rPr>
          <w:noProof/>
        </w:rPr>
        <w:t>11</w:t>
      </w:r>
      <w:r w:rsidR="00B719B9">
        <w:rPr>
          <w:noProof/>
        </w:rPr>
        <w:fldChar w:fldCharType="end"/>
      </w:r>
      <w:r>
        <w:t xml:space="preserve"> </w:t>
      </w:r>
      <w:r w:rsidRPr="00992B76">
        <w:t xml:space="preserve">Struktura neobsazenosti VPM podle hl. tříd zaměstnání (k </w:t>
      </w:r>
      <w:r>
        <w:t>30. 6. 2018</w:t>
      </w:r>
      <w:r w:rsidRPr="00992B76">
        <w:t>)</w:t>
      </w:r>
      <w:bookmarkEnd w:id="35"/>
    </w:p>
    <w:p w:rsidR="00971A03" w:rsidRDefault="00971A03" w:rsidP="0007793F">
      <w:r>
        <w:rPr>
          <w:noProof/>
          <w:lang w:eastAsia="cs-CZ"/>
        </w:rPr>
        <w:drawing>
          <wp:inline distT="0" distB="0" distL="0" distR="0" wp14:anchorId="08FA419F" wp14:editId="03B4169B">
            <wp:extent cx="5760720" cy="2339162"/>
            <wp:effectExtent l="0" t="0" r="11430" b="4445"/>
            <wp:docPr id="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7D58F6" w:rsidRPr="007D58F6" w:rsidRDefault="007D58F6" w:rsidP="007D58F6">
      <w:pPr>
        <w:pStyle w:val="Nadpis3"/>
      </w:pPr>
      <w:bookmarkStart w:id="36" w:name="_Toc524691433"/>
      <w:r>
        <w:t>Porovnání nabídky a poptávky na trhu práce podle profese</w:t>
      </w:r>
      <w:r w:rsidR="008400C4">
        <w:rPr>
          <w:rStyle w:val="Znakapoznpodarou"/>
        </w:rPr>
        <w:footnoteReference w:id="5"/>
      </w:r>
      <w:bookmarkEnd w:id="36"/>
    </w:p>
    <w:p w:rsidR="007D58F6" w:rsidRDefault="007D58F6" w:rsidP="007D58F6">
      <w:r>
        <w:t xml:space="preserve">V předcházející kapitole </w:t>
      </w:r>
      <w:r w:rsidR="00411D07">
        <w:fldChar w:fldCharType="begin"/>
      </w:r>
      <w:r w:rsidR="00411D07">
        <w:instrText xml:space="preserve"> REF _Ref524679909 \r </w:instrText>
      </w:r>
      <w:r w:rsidR="00411D07">
        <w:fldChar w:fldCharType="separate"/>
      </w:r>
      <w:r w:rsidR="00B103E1">
        <w:t>2.2</w:t>
      </w:r>
      <w:r w:rsidR="00411D07">
        <w:fldChar w:fldCharType="end"/>
      </w:r>
      <w:r>
        <w:t xml:space="preserve"> byla prezentována st</w:t>
      </w:r>
      <w:r w:rsidR="005E7BD2">
        <w:t>ruktura nabídky a poptávky, tj. </w:t>
      </w:r>
      <w:r>
        <w:t xml:space="preserve">struktura </w:t>
      </w:r>
      <w:r w:rsidR="005E7BD2">
        <w:t>VPM</w:t>
      </w:r>
      <w:r>
        <w:t xml:space="preserve"> a struktura </w:t>
      </w:r>
      <w:r w:rsidR="005E7BD2">
        <w:t>UoZ</w:t>
      </w:r>
      <w:r>
        <w:t xml:space="preserve">, podle hl. tříd zaměstnání dle klasifikace CZ-ISCO. Toto srovnání je však značně hrubé a zcela nepopisuje situaci na trhu práce v nižších úrovních klasifikace CZ-ISCO. </w:t>
      </w:r>
      <w:r w:rsidR="00CF5438">
        <w:fldChar w:fldCharType="begin"/>
      </w:r>
      <w:r w:rsidR="00CF5438">
        <w:instrText xml:space="preserve"> REF _Ref524340639 \h </w:instrText>
      </w:r>
      <w:r w:rsidR="00CF5438">
        <w:fldChar w:fldCharType="separate"/>
      </w:r>
      <w:r w:rsidR="00BC38DA">
        <w:t xml:space="preserve">Tabulka </w:t>
      </w:r>
      <w:r w:rsidR="00BC38DA">
        <w:rPr>
          <w:noProof/>
        </w:rPr>
        <w:t>5</w:t>
      </w:r>
      <w:r w:rsidR="00CF5438">
        <w:fldChar w:fldCharType="end"/>
      </w:r>
      <w:r w:rsidR="00CF5438">
        <w:t xml:space="preserve"> a </w:t>
      </w:r>
      <w:r w:rsidR="00CF5438">
        <w:fldChar w:fldCharType="begin"/>
      </w:r>
      <w:r w:rsidR="00CF5438">
        <w:instrText xml:space="preserve"> REF _Ref524340649 \h </w:instrText>
      </w:r>
      <w:r w:rsidR="00CF5438">
        <w:fldChar w:fldCharType="separate"/>
      </w:r>
      <w:r w:rsidR="00BC38DA">
        <w:t xml:space="preserve">Tabulka </w:t>
      </w:r>
      <w:r w:rsidR="00BC38DA">
        <w:rPr>
          <w:noProof/>
        </w:rPr>
        <w:t>6</w:t>
      </w:r>
      <w:r w:rsidR="00CF5438">
        <w:fldChar w:fldCharType="end"/>
      </w:r>
      <w:r w:rsidR="00CF5438">
        <w:t xml:space="preserve"> </w:t>
      </w:r>
      <w:r w:rsidR="002B6D94">
        <w:t>proto srovnává nabídkovou a </w:t>
      </w:r>
      <w:r>
        <w:t>poptávkovou stranu trhu práce v 3. úrovni CZ-ISCO, tj. v úrovni podskupin umožňujících identifikovat profese potýkající se s největším nedostatkem pracovních sil (</w:t>
      </w:r>
      <w:r w:rsidR="005E7BD2">
        <w:t>UoZ</w:t>
      </w:r>
      <w:r>
        <w:t xml:space="preserve">), resp. </w:t>
      </w:r>
      <w:r w:rsidR="005E7BD2">
        <w:t xml:space="preserve">naopak </w:t>
      </w:r>
      <w:r>
        <w:t>profese</w:t>
      </w:r>
      <w:r w:rsidR="00450FCE">
        <w:t>,</w:t>
      </w:r>
      <w:r>
        <w:t xml:space="preserve"> ve kterých lze stále nelézt relativní dostatek pracovníků, vhodných např. pro rekvalifikace. V obou případech jsou zahrnuty VPM nebo UoZ s více </w:t>
      </w:r>
      <w:r w:rsidR="00504893">
        <w:t xml:space="preserve">než </w:t>
      </w:r>
      <w:r>
        <w:t>1% podílem na celkovém počtu, tak aby byly zachyceny nejobjemnější skupiny jak VPM, tak UoZ</w:t>
      </w:r>
      <w:r w:rsidR="00CF5438">
        <w:t>, v případě VPM pak výčet pokrývá 81,</w:t>
      </w:r>
      <w:r w:rsidR="00FF1428">
        <w:t>1</w:t>
      </w:r>
      <w:r w:rsidR="00CF5438">
        <w:t xml:space="preserve"> % všech hlášených VPM, v případě UoZ pak 6</w:t>
      </w:r>
      <w:r w:rsidR="00FF1428">
        <w:t>6 %</w:t>
      </w:r>
      <w:r w:rsidR="00CF5438">
        <w:t xml:space="preserve"> evidovaných UoZ k 30. 6. 2018</w:t>
      </w:r>
      <w:r>
        <w:t xml:space="preserve">. </w:t>
      </w:r>
      <w:r w:rsidR="005E7BD2">
        <w:t>Tímto filtrem nicméně pro relativně nižší početnost neprošly zdravotnické profese, konkrétně</w:t>
      </w:r>
      <w:r w:rsidR="00FF1428">
        <w:t>:</w:t>
      </w:r>
      <w:r w:rsidR="005E7BD2">
        <w:t xml:space="preserve"> </w:t>
      </w:r>
      <w:r w:rsidR="00FF1428">
        <w:t xml:space="preserve">221 - </w:t>
      </w:r>
      <w:r w:rsidR="005E7BD2">
        <w:t xml:space="preserve">lékaři bez zubařů </w:t>
      </w:r>
      <w:r w:rsidR="00FF1428">
        <w:t>(</w:t>
      </w:r>
      <w:r w:rsidR="005E7BD2">
        <w:t>1 424 VPM,</w:t>
      </w:r>
      <w:r w:rsidR="00FF1428">
        <w:t xml:space="preserve"> 0,2 UoZ/VPM), 222 – všeobecné sestry (391 VPM, 0,35 UoZ/VPM) 226 – ostatní specialisté v oblasti zdravotnictví (1 480 VPM, 0,21 UoZ/VPM). </w:t>
      </w:r>
    </w:p>
    <w:p w:rsidR="007D58F6" w:rsidRDefault="007D58F6" w:rsidP="007D58F6">
      <w:pPr>
        <w:pStyle w:val="Titulek"/>
        <w:keepNext/>
      </w:pPr>
      <w:bookmarkStart w:id="37" w:name="_Ref524340639"/>
      <w:bookmarkStart w:id="38" w:name="_Toc524691482"/>
      <w:r>
        <w:lastRenderedPageBreak/>
        <w:t xml:space="preserve">Tabulka </w:t>
      </w:r>
      <w:r w:rsidR="006F52EF">
        <w:rPr>
          <w:noProof/>
        </w:rPr>
        <w:fldChar w:fldCharType="begin"/>
      </w:r>
      <w:r w:rsidR="006F52EF">
        <w:rPr>
          <w:noProof/>
        </w:rPr>
        <w:instrText xml:space="preserve"> SEQ Tabulka \* ARABIC </w:instrText>
      </w:r>
      <w:r w:rsidR="006F52EF">
        <w:rPr>
          <w:noProof/>
        </w:rPr>
        <w:fldChar w:fldCharType="separate"/>
      </w:r>
      <w:r w:rsidR="00BC38DA">
        <w:rPr>
          <w:noProof/>
        </w:rPr>
        <w:t>5</w:t>
      </w:r>
      <w:r w:rsidR="006F52EF">
        <w:rPr>
          <w:noProof/>
        </w:rPr>
        <w:fldChar w:fldCharType="end"/>
      </w:r>
      <w:bookmarkEnd w:id="37"/>
      <w:r>
        <w:t xml:space="preserve"> Nejčastěji poptávané profese (30. 6. 2018)</w:t>
      </w:r>
      <w:bookmarkEnd w:id="38"/>
    </w:p>
    <w:tbl>
      <w:tblPr>
        <w:tblW w:w="8642" w:type="dxa"/>
        <w:tblInd w:w="80" w:type="dxa"/>
        <w:tblCellMar>
          <w:left w:w="70" w:type="dxa"/>
          <w:right w:w="70" w:type="dxa"/>
        </w:tblCellMar>
        <w:tblLook w:val="04A0" w:firstRow="1" w:lastRow="0" w:firstColumn="1" w:lastColumn="0" w:noHBand="0" w:noVBand="1"/>
      </w:tblPr>
      <w:tblGrid>
        <w:gridCol w:w="585"/>
        <w:gridCol w:w="5452"/>
        <w:gridCol w:w="861"/>
        <w:gridCol w:w="784"/>
        <w:gridCol w:w="960"/>
      </w:tblGrid>
      <w:tr w:rsidR="007D58F6" w:rsidRPr="007D58F6" w:rsidTr="008400C4">
        <w:trPr>
          <w:trHeight w:val="421"/>
        </w:trPr>
        <w:tc>
          <w:tcPr>
            <w:tcW w:w="6037"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7D58F6" w:rsidRPr="007D58F6" w:rsidRDefault="007D58F6" w:rsidP="007D58F6">
            <w:pPr>
              <w:spacing w:before="0" w:after="0"/>
              <w:jc w:val="center"/>
              <w:rPr>
                <w:rFonts w:ascii="Calibri" w:eastAsia="Times New Roman" w:hAnsi="Calibri" w:cs="Calibri"/>
                <w:b/>
                <w:bCs/>
                <w:color w:val="000000"/>
                <w:sz w:val="20"/>
                <w:szCs w:val="20"/>
                <w:lang w:eastAsia="cs-CZ"/>
              </w:rPr>
            </w:pPr>
            <w:r w:rsidRPr="007D58F6">
              <w:rPr>
                <w:rFonts w:ascii="Calibri" w:eastAsia="Times New Roman" w:hAnsi="Calibri" w:cs="Calibri"/>
                <w:b/>
                <w:bCs/>
                <w:color w:val="000000"/>
                <w:sz w:val="20"/>
                <w:szCs w:val="20"/>
                <w:lang w:eastAsia="cs-CZ"/>
              </w:rPr>
              <w:t>Profese podle CZ-ISCO</w:t>
            </w:r>
          </w:p>
        </w:tc>
        <w:tc>
          <w:tcPr>
            <w:tcW w:w="1645" w:type="dxa"/>
            <w:gridSpan w:val="2"/>
            <w:tcBorders>
              <w:top w:val="single" w:sz="8" w:space="0" w:color="auto"/>
              <w:left w:val="nil"/>
              <w:bottom w:val="single" w:sz="4" w:space="0" w:color="auto"/>
              <w:right w:val="single" w:sz="4" w:space="0" w:color="auto"/>
            </w:tcBorders>
            <w:shd w:val="clear" w:color="auto" w:fill="auto"/>
            <w:vAlign w:val="center"/>
            <w:hideMark/>
          </w:tcPr>
          <w:p w:rsidR="007D58F6" w:rsidRPr="007D58F6" w:rsidRDefault="007D58F6" w:rsidP="00CF5438">
            <w:pPr>
              <w:spacing w:before="0" w:after="0"/>
              <w:jc w:val="center"/>
              <w:rPr>
                <w:rFonts w:ascii="Calibri" w:eastAsia="Times New Roman" w:hAnsi="Calibri" w:cs="Calibri"/>
                <w:b/>
                <w:bCs/>
                <w:color w:val="000000"/>
                <w:sz w:val="20"/>
                <w:szCs w:val="20"/>
                <w:lang w:eastAsia="cs-CZ"/>
              </w:rPr>
            </w:pPr>
            <w:r w:rsidRPr="007D58F6">
              <w:rPr>
                <w:rFonts w:ascii="Calibri" w:eastAsia="Times New Roman" w:hAnsi="Calibri" w:cs="Calibri"/>
                <w:b/>
                <w:bCs/>
                <w:color w:val="000000"/>
                <w:sz w:val="20"/>
                <w:szCs w:val="20"/>
                <w:lang w:eastAsia="cs-CZ"/>
              </w:rPr>
              <w:t xml:space="preserve">Poptávka po pracovní síle </w:t>
            </w:r>
          </w:p>
        </w:tc>
        <w:tc>
          <w:tcPr>
            <w:tcW w:w="960" w:type="dxa"/>
            <w:tcBorders>
              <w:top w:val="single" w:sz="8" w:space="0" w:color="auto"/>
              <w:left w:val="single" w:sz="8" w:space="0" w:color="auto"/>
              <w:bottom w:val="nil"/>
              <w:right w:val="single" w:sz="8" w:space="0" w:color="auto"/>
            </w:tcBorders>
            <w:shd w:val="clear" w:color="auto" w:fill="auto"/>
            <w:vAlign w:val="center"/>
            <w:hideMark/>
          </w:tcPr>
          <w:p w:rsidR="007D58F6" w:rsidRPr="007D58F6" w:rsidRDefault="007D58F6" w:rsidP="007D58F6">
            <w:pPr>
              <w:spacing w:before="0" w:after="0"/>
              <w:jc w:val="center"/>
              <w:rPr>
                <w:rFonts w:ascii="Calibri" w:eastAsia="Times New Roman" w:hAnsi="Calibri" w:cs="Calibri"/>
                <w:b/>
                <w:bCs/>
                <w:color w:val="000000"/>
                <w:sz w:val="20"/>
                <w:szCs w:val="20"/>
                <w:lang w:eastAsia="cs-CZ"/>
              </w:rPr>
            </w:pPr>
            <w:r w:rsidRPr="007D58F6">
              <w:rPr>
                <w:rFonts w:ascii="Calibri" w:eastAsia="Times New Roman" w:hAnsi="Calibri" w:cs="Calibri"/>
                <w:b/>
                <w:bCs/>
                <w:color w:val="000000"/>
                <w:sz w:val="20"/>
                <w:szCs w:val="20"/>
                <w:lang w:eastAsia="cs-CZ"/>
              </w:rPr>
              <w:t>UoZ/VPM</w:t>
            </w:r>
          </w:p>
        </w:tc>
      </w:tr>
      <w:tr w:rsidR="007D58F6" w:rsidRPr="007D58F6" w:rsidTr="00CF5438">
        <w:trPr>
          <w:trHeight w:val="177"/>
        </w:trPr>
        <w:tc>
          <w:tcPr>
            <w:tcW w:w="585" w:type="dxa"/>
            <w:tcBorders>
              <w:top w:val="nil"/>
              <w:left w:val="single" w:sz="8" w:space="0" w:color="auto"/>
              <w:bottom w:val="single" w:sz="8" w:space="0" w:color="auto"/>
              <w:right w:val="single" w:sz="4" w:space="0" w:color="auto"/>
            </w:tcBorders>
            <w:shd w:val="clear" w:color="auto" w:fill="auto"/>
            <w:vAlign w:val="bottom"/>
            <w:hideMark/>
          </w:tcPr>
          <w:p w:rsidR="007D58F6" w:rsidRPr="007D58F6" w:rsidRDefault="007D58F6" w:rsidP="007D58F6">
            <w:pPr>
              <w:spacing w:before="0" w:after="0"/>
              <w:jc w:val="lef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kód </w:t>
            </w:r>
          </w:p>
        </w:tc>
        <w:tc>
          <w:tcPr>
            <w:tcW w:w="5452" w:type="dxa"/>
            <w:tcBorders>
              <w:top w:val="nil"/>
              <w:left w:val="nil"/>
              <w:bottom w:val="single" w:sz="8" w:space="0" w:color="auto"/>
              <w:right w:val="single" w:sz="4" w:space="0" w:color="auto"/>
            </w:tcBorders>
            <w:shd w:val="clear" w:color="auto" w:fill="auto"/>
            <w:vAlign w:val="center"/>
            <w:hideMark/>
          </w:tcPr>
          <w:p w:rsidR="007D58F6" w:rsidRPr="007D58F6" w:rsidRDefault="007D58F6" w:rsidP="007D58F6">
            <w:pPr>
              <w:spacing w:before="0" w:after="0"/>
              <w:jc w:val="center"/>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text </w:t>
            </w:r>
          </w:p>
        </w:tc>
        <w:tc>
          <w:tcPr>
            <w:tcW w:w="861" w:type="dxa"/>
            <w:tcBorders>
              <w:top w:val="nil"/>
              <w:left w:val="nil"/>
              <w:bottom w:val="single" w:sz="8" w:space="0" w:color="auto"/>
              <w:right w:val="single" w:sz="4" w:space="0" w:color="auto"/>
            </w:tcBorders>
            <w:shd w:val="clear" w:color="auto" w:fill="auto"/>
            <w:vAlign w:val="center"/>
            <w:hideMark/>
          </w:tcPr>
          <w:p w:rsidR="007D58F6" w:rsidRPr="007D58F6" w:rsidRDefault="007D58F6" w:rsidP="007D58F6">
            <w:pPr>
              <w:spacing w:before="0" w:after="0"/>
              <w:jc w:val="center"/>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abs. </w:t>
            </w:r>
          </w:p>
        </w:tc>
        <w:tc>
          <w:tcPr>
            <w:tcW w:w="784" w:type="dxa"/>
            <w:tcBorders>
              <w:top w:val="nil"/>
              <w:left w:val="nil"/>
              <w:bottom w:val="single" w:sz="8" w:space="0" w:color="auto"/>
              <w:right w:val="nil"/>
            </w:tcBorders>
            <w:shd w:val="clear" w:color="auto" w:fill="auto"/>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rel. </w:t>
            </w:r>
          </w:p>
        </w:tc>
        <w:tc>
          <w:tcPr>
            <w:tcW w:w="960" w:type="dxa"/>
            <w:tcBorders>
              <w:top w:val="nil"/>
              <w:left w:val="single" w:sz="8" w:space="0" w:color="auto"/>
              <w:bottom w:val="single" w:sz="8" w:space="0" w:color="auto"/>
              <w:right w:val="single" w:sz="8" w:space="0" w:color="auto"/>
            </w:tcBorders>
            <w:shd w:val="clear" w:color="auto" w:fill="auto"/>
            <w:vAlign w:val="bottom"/>
            <w:hideMark/>
          </w:tcPr>
          <w:p w:rsidR="007D58F6" w:rsidRPr="007D58F6" w:rsidRDefault="007D58F6" w:rsidP="007D58F6">
            <w:pPr>
              <w:spacing w:before="0" w:after="0"/>
              <w:jc w:val="lef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 </w:t>
            </w:r>
          </w:p>
        </w:tc>
      </w:tr>
      <w:tr w:rsidR="007D58F6" w:rsidRPr="007D58F6" w:rsidTr="00CF5438">
        <w:trPr>
          <w:trHeight w:val="166"/>
        </w:trPr>
        <w:tc>
          <w:tcPr>
            <w:tcW w:w="585" w:type="dxa"/>
            <w:tcBorders>
              <w:top w:val="nil"/>
              <w:left w:val="single" w:sz="8" w:space="0" w:color="auto"/>
              <w:bottom w:val="single" w:sz="8" w:space="0" w:color="auto"/>
              <w:right w:val="nil"/>
            </w:tcBorders>
            <w:shd w:val="clear" w:color="auto" w:fill="auto"/>
            <w:noWrap/>
            <w:vAlign w:val="center"/>
            <w:hideMark/>
          </w:tcPr>
          <w:p w:rsidR="007D58F6" w:rsidRPr="007D58F6" w:rsidRDefault="007D58F6" w:rsidP="007D58F6">
            <w:pPr>
              <w:spacing w:before="0" w:after="0"/>
              <w:jc w:val="left"/>
              <w:rPr>
                <w:rFonts w:ascii="Calibri" w:eastAsia="Times New Roman" w:hAnsi="Calibri" w:cs="Calibri"/>
                <w:b/>
                <w:bCs/>
                <w:color w:val="000000"/>
                <w:sz w:val="20"/>
                <w:szCs w:val="20"/>
                <w:lang w:eastAsia="cs-CZ"/>
              </w:rPr>
            </w:pPr>
            <w:r w:rsidRPr="007D58F6">
              <w:rPr>
                <w:rFonts w:ascii="Calibri" w:eastAsia="Times New Roman" w:hAnsi="Calibri" w:cs="Calibri"/>
                <w:b/>
                <w:bCs/>
                <w:color w:val="000000"/>
                <w:sz w:val="20"/>
                <w:szCs w:val="20"/>
                <w:lang w:eastAsia="cs-CZ"/>
              </w:rPr>
              <w:t> </w:t>
            </w:r>
          </w:p>
        </w:tc>
        <w:tc>
          <w:tcPr>
            <w:tcW w:w="5452" w:type="dxa"/>
            <w:tcBorders>
              <w:top w:val="nil"/>
              <w:left w:val="nil"/>
              <w:bottom w:val="single" w:sz="8" w:space="0" w:color="auto"/>
              <w:right w:val="single" w:sz="4" w:space="0" w:color="auto"/>
            </w:tcBorders>
            <w:shd w:val="clear" w:color="auto" w:fill="auto"/>
            <w:vAlign w:val="center"/>
            <w:hideMark/>
          </w:tcPr>
          <w:p w:rsidR="007D58F6" w:rsidRPr="007D58F6" w:rsidRDefault="007D58F6" w:rsidP="007D58F6">
            <w:pPr>
              <w:spacing w:before="0" w:after="0"/>
              <w:jc w:val="left"/>
              <w:rPr>
                <w:rFonts w:ascii="Calibri" w:eastAsia="Times New Roman" w:hAnsi="Calibri" w:cs="Calibri"/>
                <w:b/>
                <w:bCs/>
                <w:color w:val="000000"/>
                <w:sz w:val="20"/>
                <w:szCs w:val="20"/>
                <w:lang w:eastAsia="cs-CZ"/>
              </w:rPr>
            </w:pPr>
            <w:r w:rsidRPr="007D58F6">
              <w:rPr>
                <w:rFonts w:ascii="Calibri" w:eastAsia="Times New Roman" w:hAnsi="Calibri" w:cs="Calibri"/>
                <w:b/>
                <w:bCs/>
                <w:color w:val="000000"/>
                <w:sz w:val="20"/>
                <w:szCs w:val="20"/>
                <w:lang w:eastAsia="cs-CZ"/>
              </w:rPr>
              <w:t>celkem</w:t>
            </w:r>
          </w:p>
        </w:tc>
        <w:tc>
          <w:tcPr>
            <w:tcW w:w="861" w:type="dxa"/>
            <w:tcBorders>
              <w:top w:val="nil"/>
              <w:left w:val="nil"/>
              <w:bottom w:val="single" w:sz="8"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b/>
                <w:bCs/>
                <w:color w:val="000000"/>
                <w:sz w:val="20"/>
                <w:szCs w:val="20"/>
                <w:lang w:eastAsia="cs-CZ"/>
              </w:rPr>
            </w:pPr>
            <w:r w:rsidRPr="007D58F6">
              <w:rPr>
                <w:rFonts w:ascii="Calibri" w:eastAsia="Times New Roman" w:hAnsi="Calibri" w:cs="Calibri"/>
                <w:b/>
                <w:bCs/>
                <w:color w:val="000000"/>
                <w:sz w:val="20"/>
                <w:szCs w:val="20"/>
                <w:lang w:eastAsia="cs-CZ"/>
              </w:rPr>
              <w:t>301 583</w:t>
            </w:r>
          </w:p>
        </w:tc>
        <w:tc>
          <w:tcPr>
            <w:tcW w:w="784" w:type="dxa"/>
            <w:tcBorders>
              <w:top w:val="nil"/>
              <w:left w:val="nil"/>
              <w:bottom w:val="single" w:sz="8"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b/>
                <w:bCs/>
                <w:color w:val="000000"/>
                <w:sz w:val="20"/>
                <w:szCs w:val="20"/>
                <w:lang w:eastAsia="cs-CZ"/>
              </w:rPr>
            </w:pPr>
            <w:r w:rsidRPr="007D58F6">
              <w:rPr>
                <w:rFonts w:ascii="Calibri" w:eastAsia="Times New Roman" w:hAnsi="Calibri" w:cs="Calibri"/>
                <w:b/>
                <w:bCs/>
                <w:color w:val="000000"/>
                <w:sz w:val="20"/>
                <w:szCs w:val="20"/>
                <w:lang w:eastAsia="cs-CZ"/>
              </w:rPr>
              <w:t>100%</w:t>
            </w:r>
          </w:p>
        </w:tc>
        <w:tc>
          <w:tcPr>
            <w:tcW w:w="960" w:type="dxa"/>
            <w:tcBorders>
              <w:top w:val="nil"/>
              <w:left w:val="nil"/>
              <w:bottom w:val="single" w:sz="8" w:space="0" w:color="auto"/>
              <w:right w:val="single" w:sz="8"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b/>
                <w:bCs/>
                <w:color w:val="000000"/>
                <w:sz w:val="20"/>
                <w:szCs w:val="20"/>
                <w:lang w:eastAsia="cs-CZ"/>
              </w:rPr>
            </w:pPr>
            <w:r w:rsidRPr="007D58F6">
              <w:rPr>
                <w:rFonts w:ascii="Calibri" w:eastAsia="Times New Roman" w:hAnsi="Calibri" w:cs="Calibri"/>
                <w:b/>
                <w:bCs/>
                <w:color w:val="000000"/>
                <w:sz w:val="20"/>
                <w:szCs w:val="20"/>
                <w:lang w:eastAsia="cs-CZ"/>
              </w:rPr>
              <w:t>0,74</w:t>
            </w:r>
          </w:p>
        </w:tc>
      </w:tr>
      <w:tr w:rsidR="007D58F6" w:rsidRPr="007D58F6" w:rsidTr="00CF5438">
        <w:trPr>
          <w:trHeight w:val="328"/>
        </w:trPr>
        <w:tc>
          <w:tcPr>
            <w:tcW w:w="585" w:type="dxa"/>
            <w:tcBorders>
              <w:top w:val="nil"/>
              <w:left w:val="single" w:sz="8" w:space="0" w:color="auto"/>
              <w:bottom w:val="single" w:sz="4" w:space="0" w:color="auto"/>
              <w:right w:val="nil"/>
            </w:tcBorders>
            <w:shd w:val="clear" w:color="000000" w:fill="F2DCDB"/>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814</w:t>
            </w:r>
          </w:p>
        </w:tc>
        <w:tc>
          <w:tcPr>
            <w:tcW w:w="5452" w:type="dxa"/>
            <w:tcBorders>
              <w:top w:val="nil"/>
              <w:left w:val="single" w:sz="4" w:space="0" w:color="auto"/>
              <w:bottom w:val="single" w:sz="4" w:space="0" w:color="auto"/>
              <w:right w:val="single" w:sz="4" w:space="0" w:color="auto"/>
            </w:tcBorders>
            <w:shd w:val="clear" w:color="000000" w:fill="F2DCDB"/>
            <w:vAlign w:val="center"/>
            <w:hideMark/>
          </w:tcPr>
          <w:p w:rsidR="007D58F6" w:rsidRPr="007D58F6" w:rsidRDefault="007D58F6" w:rsidP="007D58F6">
            <w:pPr>
              <w:spacing w:before="0" w:after="0"/>
              <w:jc w:val="lef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Obsluha strojů na výrobu a zpracování výrobků z pryže, plastu a papíru</w:t>
            </w:r>
          </w:p>
        </w:tc>
        <w:tc>
          <w:tcPr>
            <w:tcW w:w="861" w:type="dxa"/>
            <w:tcBorders>
              <w:top w:val="nil"/>
              <w:left w:val="nil"/>
              <w:bottom w:val="single" w:sz="4" w:space="0" w:color="auto"/>
              <w:right w:val="single" w:sz="4" w:space="0" w:color="auto"/>
            </w:tcBorders>
            <w:shd w:val="clear" w:color="000000" w:fill="F2DCDB"/>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7 104</w:t>
            </w:r>
          </w:p>
        </w:tc>
        <w:tc>
          <w:tcPr>
            <w:tcW w:w="784" w:type="dxa"/>
            <w:tcBorders>
              <w:top w:val="nil"/>
              <w:left w:val="nil"/>
              <w:bottom w:val="single" w:sz="4" w:space="0" w:color="auto"/>
              <w:right w:val="single" w:sz="4" w:space="0" w:color="auto"/>
            </w:tcBorders>
            <w:shd w:val="clear" w:color="000000" w:fill="F2DCDB"/>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2,36 %</w:t>
            </w:r>
          </w:p>
        </w:tc>
        <w:tc>
          <w:tcPr>
            <w:tcW w:w="960" w:type="dxa"/>
            <w:tcBorders>
              <w:top w:val="nil"/>
              <w:left w:val="nil"/>
              <w:bottom w:val="single" w:sz="4" w:space="0" w:color="auto"/>
              <w:right w:val="single" w:sz="8" w:space="0" w:color="auto"/>
            </w:tcBorders>
            <w:shd w:val="clear" w:color="000000" w:fill="F2DCDB"/>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0,01</w:t>
            </w:r>
          </w:p>
        </w:tc>
      </w:tr>
      <w:tr w:rsidR="007D58F6" w:rsidRPr="007D58F6" w:rsidTr="00CF5438">
        <w:trPr>
          <w:trHeight w:val="328"/>
        </w:trPr>
        <w:tc>
          <w:tcPr>
            <w:tcW w:w="585" w:type="dxa"/>
            <w:tcBorders>
              <w:top w:val="nil"/>
              <w:left w:val="single" w:sz="8" w:space="0" w:color="auto"/>
              <w:bottom w:val="single" w:sz="4" w:space="0" w:color="auto"/>
              <w:right w:val="nil"/>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812</w:t>
            </w:r>
          </w:p>
        </w:tc>
        <w:tc>
          <w:tcPr>
            <w:tcW w:w="5452" w:type="dxa"/>
            <w:tcBorders>
              <w:top w:val="nil"/>
              <w:left w:val="single" w:sz="4" w:space="0" w:color="auto"/>
              <w:bottom w:val="single" w:sz="4" w:space="0" w:color="auto"/>
              <w:right w:val="single" w:sz="4" w:space="0" w:color="auto"/>
            </w:tcBorders>
            <w:shd w:val="clear" w:color="auto" w:fill="auto"/>
            <w:vAlign w:val="center"/>
            <w:hideMark/>
          </w:tcPr>
          <w:p w:rsidR="007D58F6" w:rsidRPr="007D58F6" w:rsidRDefault="007D58F6" w:rsidP="007D58F6">
            <w:pPr>
              <w:spacing w:before="0" w:after="0"/>
              <w:jc w:val="lef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Obsluha zařízení na zpracování a povrchovou úpravu kovů a jiných materiálů</w:t>
            </w:r>
          </w:p>
        </w:tc>
        <w:tc>
          <w:tcPr>
            <w:tcW w:w="861" w:type="dxa"/>
            <w:tcBorders>
              <w:top w:val="nil"/>
              <w:left w:val="nil"/>
              <w:bottom w:val="single" w:sz="4"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3 254</w:t>
            </w:r>
          </w:p>
        </w:tc>
        <w:tc>
          <w:tcPr>
            <w:tcW w:w="784" w:type="dxa"/>
            <w:tcBorders>
              <w:top w:val="nil"/>
              <w:left w:val="nil"/>
              <w:bottom w:val="single" w:sz="4"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1,08 %</w:t>
            </w:r>
          </w:p>
        </w:tc>
        <w:tc>
          <w:tcPr>
            <w:tcW w:w="960" w:type="dxa"/>
            <w:tcBorders>
              <w:top w:val="nil"/>
              <w:left w:val="nil"/>
              <w:bottom w:val="single" w:sz="4" w:space="0" w:color="auto"/>
              <w:right w:val="single" w:sz="8"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0,04</w:t>
            </w:r>
          </w:p>
        </w:tc>
      </w:tr>
      <w:tr w:rsidR="007D58F6" w:rsidRPr="007D58F6" w:rsidTr="00CF5438">
        <w:trPr>
          <w:trHeight w:val="328"/>
        </w:trPr>
        <w:tc>
          <w:tcPr>
            <w:tcW w:w="585" w:type="dxa"/>
            <w:tcBorders>
              <w:top w:val="nil"/>
              <w:left w:val="single" w:sz="8" w:space="0" w:color="auto"/>
              <w:bottom w:val="single" w:sz="4" w:space="0" w:color="auto"/>
              <w:right w:val="nil"/>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818</w:t>
            </w:r>
          </w:p>
        </w:tc>
        <w:tc>
          <w:tcPr>
            <w:tcW w:w="5452" w:type="dxa"/>
            <w:tcBorders>
              <w:top w:val="nil"/>
              <w:left w:val="single" w:sz="4" w:space="0" w:color="auto"/>
              <w:bottom w:val="single" w:sz="4" w:space="0" w:color="auto"/>
              <w:right w:val="single" w:sz="4" w:space="0" w:color="auto"/>
            </w:tcBorders>
            <w:shd w:val="clear" w:color="auto" w:fill="auto"/>
            <w:vAlign w:val="center"/>
            <w:hideMark/>
          </w:tcPr>
          <w:p w:rsidR="007D58F6" w:rsidRPr="007D58F6" w:rsidRDefault="007D58F6" w:rsidP="007D58F6">
            <w:pPr>
              <w:spacing w:before="0" w:after="0"/>
              <w:jc w:val="lef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Ostatní obsluha stacionárních strojů a zařízení</w:t>
            </w:r>
          </w:p>
        </w:tc>
        <w:tc>
          <w:tcPr>
            <w:tcW w:w="861" w:type="dxa"/>
            <w:tcBorders>
              <w:top w:val="nil"/>
              <w:left w:val="nil"/>
              <w:bottom w:val="single" w:sz="4"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5 568</w:t>
            </w:r>
          </w:p>
        </w:tc>
        <w:tc>
          <w:tcPr>
            <w:tcW w:w="784" w:type="dxa"/>
            <w:tcBorders>
              <w:top w:val="nil"/>
              <w:left w:val="nil"/>
              <w:bottom w:val="single" w:sz="4"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1,85 %</w:t>
            </w:r>
          </w:p>
        </w:tc>
        <w:tc>
          <w:tcPr>
            <w:tcW w:w="960" w:type="dxa"/>
            <w:tcBorders>
              <w:top w:val="nil"/>
              <w:left w:val="nil"/>
              <w:bottom w:val="single" w:sz="4" w:space="0" w:color="auto"/>
              <w:right w:val="single" w:sz="8"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0,06</w:t>
            </w:r>
          </w:p>
        </w:tc>
      </w:tr>
      <w:tr w:rsidR="007D58F6" w:rsidRPr="007D58F6" w:rsidTr="00CF5438">
        <w:trPr>
          <w:trHeight w:val="328"/>
        </w:trPr>
        <w:tc>
          <w:tcPr>
            <w:tcW w:w="585" w:type="dxa"/>
            <w:tcBorders>
              <w:top w:val="nil"/>
              <w:left w:val="single" w:sz="8" w:space="0" w:color="auto"/>
              <w:bottom w:val="single" w:sz="4" w:space="0" w:color="auto"/>
              <w:right w:val="nil"/>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815</w:t>
            </w:r>
          </w:p>
        </w:tc>
        <w:tc>
          <w:tcPr>
            <w:tcW w:w="5452" w:type="dxa"/>
            <w:tcBorders>
              <w:top w:val="nil"/>
              <w:left w:val="single" w:sz="4" w:space="0" w:color="auto"/>
              <w:bottom w:val="single" w:sz="4" w:space="0" w:color="auto"/>
              <w:right w:val="single" w:sz="4" w:space="0" w:color="auto"/>
            </w:tcBorders>
            <w:shd w:val="clear" w:color="auto" w:fill="auto"/>
            <w:vAlign w:val="center"/>
            <w:hideMark/>
          </w:tcPr>
          <w:p w:rsidR="007D58F6" w:rsidRPr="007D58F6" w:rsidRDefault="007D58F6" w:rsidP="007D58F6">
            <w:pPr>
              <w:spacing w:before="0" w:after="0"/>
              <w:jc w:val="lef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Obsluha strojů na výrobu a úpravu textilních, kožených a kožešinových výrobků</w:t>
            </w:r>
          </w:p>
        </w:tc>
        <w:tc>
          <w:tcPr>
            <w:tcW w:w="861" w:type="dxa"/>
            <w:tcBorders>
              <w:top w:val="nil"/>
              <w:left w:val="nil"/>
              <w:bottom w:val="single" w:sz="4"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3 003</w:t>
            </w:r>
          </w:p>
        </w:tc>
        <w:tc>
          <w:tcPr>
            <w:tcW w:w="784" w:type="dxa"/>
            <w:tcBorders>
              <w:top w:val="nil"/>
              <w:left w:val="nil"/>
              <w:bottom w:val="single" w:sz="4"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1,00 %</w:t>
            </w:r>
          </w:p>
        </w:tc>
        <w:tc>
          <w:tcPr>
            <w:tcW w:w="960" w:type="dxa"/>
            <w:tcBorders>
              <w:top w:val="nil"/>
              <w:left w:val="nil"/>
              <w:bottom w:val="single" w:sz="4" w:space="0" w:color="auto"/>
              <w:right w:val="single" w:sz="8"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0,07</w:t>
            </w:r>
          </w:p>
        </w:tc>
      </w:tr>
      <w:tr w:rsidR="007D58F6" w:rsidRPr="007D58F6" w:rsidTr="00CF5438">
        <w:trPr>
          <w:trHeight w:val="328"/>
        </w:trPr>
        <w:tc>
          <w:tcPr>
            <w:tcW w:w="585" w:type="dxa"/>
            <w:tcBorders>
              <w:top w:val="nil"/>
              <w:left w:val="single" w:sz="8" w:space="0" w:color="auto"/>
              <w:bottom w:val="single" w:sz="4" w:space="0" w:color="auto"/>
              <w:right w:val="nil"/>
            </w:tcBorders>
            <w:shd w:val="clear" w:color="000000" w:fill="F2DCDB"/>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721</w:t>
            </w:r>
          </w:p>
        </w:tc>
        <w:tc>
          <w:tcPr>
            <w:tcW w:w="5452" w:type="dxa"/>
            <w:tcBorders>
              <w:top w:val="nil"/>
              <w:left w:val="single" w:sz="4" w:space="0" w:color="auto"/>
              <w:bottom w:val="single" w:sz="4" w:space="0" w:color="auto"/>
              <w:right w:val="single" w:sz="4" w:space="0" w:color="auto"/>
            </w:tcBorders>
            <w:shd w:val="clear" w:color="000000" w:fill="F2DCDB"/>
            <w:vAlign w:val="center"/>
            <w:hideMark/>
          </w:tcPr>
          <w:p w:rsidR="007D58F6" w:rsidRPr="007D58F6" w:rsidRDefault="007D58F6" w:rsidP="007D58F6">
            <w:pPr>
              <w:spacing w:before="0" w:after="0"/>
              <w:jc w:val="lef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Slévači, svářeči a příbuzní pracovníci</w:t>
            </w:r>
          </w:p>
        </w:tc>
        <w:tc>
          <w:tcPr>
            <w:tcW w:w="861" w:type="dxa"/>
            <w:tcBorders>
              <w:top w:val="nil"/>
              <w:left w:val="nil"/>
              <w:bottom w:val="single" w:sz="4" w:space="0" w:color="auto"/>
              <w:right w:val="single" w:sz="4" w:space="0" w:color="auto"/>
            </w:tcBorders>
            <w:shd w:val="clear" w:color="000000" w:fill="F2DCDB"/>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10 410</w:t>
            </w:r>
          </w:p>
        </w:tc>
        <w:tc>
          <w:tcPr>
            <w:tcW w:w="784" w:type="dxa"/>
            <w:tcBorders>
              <w:top w:val="nil"/>
              <w:left w:val="nil"/>
              <w:bottom w:val="single" w:sz="4" w:space="0" w:color="auto"/>
              <w:right w:val="single" w:sz="4" w:space="0" w:color="auto"/>
            </w:tcBorders>
            <w:shd w:val="clear" w:color="000000" w:fill="F2DCDB"/>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3,45 %</w:t>
            </w:r>
          </w:p>
        </w:tc>
        <w:tc>
          <w:tcPr>
            <w:tcW w:w="960" w:type="dxa"/>
            <w:tcBorders>
              <w:top w:val="nil"/>
              <w:left w:val="nil"/>
              <w:bottom w:val="single" w:sz="4" w:space="0" w:color="auto"/>
              <w:right w:val="single" w:sz="8" w:space="0" w:color="auto"/>
            </w:tcBorders>
            <w:shd w:val="clear" w:color="000000" w:fill="F2DCDB"/>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0,10</w:t>
            </w:r>
          </w:p>
        </w:tc>
      </w:tr>
      <w:tr w:rsidR="007D58F6" w:rsidRPr="007D58F6" w:rsidTr="00CF5438">
        <w:trPr>
          <w:trHeight w:val="328"/>
        </w:trPr>
        <w:tc>
          <w:tcPr>
            <w:tcW w:w="585" w:type="dxa"/>
            <w:tcBorders>
              <w:top w:val="nil"/>
              <w:left w:val="single" w:sz="8" w:space="0" w:color="auto"/>
              <w:bottom w:val="single" w:sz="4" w:space="0" w:color="auto"/>
              <w:right w:val="nil"/>
            </w:tcBorders>
            <w:shd w:val="clear" w:color="000000" w:fill="F2DCDB"/>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821</w:t>
            </w:r>
          </w:p>
        </w:tc>
        <w:tc>
          <w:tcPr>
            <w:tcW w:w="5452" w:type="dxa"/>
            <w:tcBorders>
              <w:top w:val="nil"/>
              <w:left w:val="single" w:sz="4" w:space="0" w:color="auto"/>
              <w:bottom w:val="single" w:sz="4" w:space="0" w:color="auto"/>
              <w:right w:val="single" w:sz="4" w:space="0" w:color="auto"/>
            </w:tcBorders>
            <w:shd w:val="clear" w:color="000000" w:fill="F2DCDB"/>
            <w:vAlign w:val="center"/>
            <w:hideMark/>
          </w:tcPr>
          <w:p w:rsidR="007D58F6" w:rsidRPr="007D58F6" w:rsidRDefault="007D58F6" w:rsidP="007D58F6">
            <w:pPr>
              <w:spacing w:before="0" w:after="0"/>
              <w:jc w:val="lef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Montážní dělníci výrobků a zařízení</w:t>
            </w:r>
          </w:p>
        </w:tc>
        <w:tc>
          <w:tcPr>
            <w:tcW w:w="861" w:type="dxa"/>
            <w:tcBorders>
              <w:top w:val="nil"/>
              <w:left w:val="nil"/>
              <w:bottom w:val="single" w:sz="4" w:space="0" w:color="auto"/>
              <w:right w:val="single" w:sz="4" w:space="0" w:color="auto"/>
            </w:tcBorders>
            <w:shd w:val="clear" w:color="000000" w:fill="F2DCDB"/>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41 216</w:t>
            </w:r>
          </w:p>
        </w:tc>
        <w:tc>
          <w:tcPr>
            <w:tcW w:w="784" w:type="dxa"/>
            <w:tcBorders>
              <w:top w:val="nil"/>
              <w:left w:val="nil"/>
              <w:bottom w:val="single" w:sz="4" w:space="0" w:color="auto"/>
              <w:right w:val="single" w:sz="4" w:space="0" w:color="auto"/>
            </w:tcBorders>
            <w:shd w:val="clear" w:color="000000" w:fill="F2DCDB"/>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13,67 %</w:t>
            </w:r>
          </w:p>
        </w:tc>
        <w:tc>
          <w:tcPr>
            <w:tcW w:w="960" w:type="dxa"/>
            <w:tcBorders>
              <w:top w:val="nil"/>
              <w:left w:val="nil"/>
              <w:bottom w:val="single" w:sz="4" w:space="0" w:color="auto"/>
              <w:right w:val="single" w:sz="8" w:space="0" w:color="auto"/>
            </w:tcBorders>
            <w:shd w:val="clear" w:color="000000" w:fill="F2DCDB"/>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0,10</w:t>
            </w:r>
          </w:p>
        </w:tc>
      </w:tr>
      <w:tr w:rsidR="007D58F6" w:rsidRPr="007D58F6" w:rsidTr="00CF5438">
        <w:trPr>
          <w:trHeight w:val="328"/>
        </w:trPr>
        <w:tc>
          <w:tcPr>
            <w:tcW w:w="585" w:type="dxa"/>
            <w:tcBorders>
              <w:top w:val="nil"/>
              <w:left w:val="single" w:sz="8" w:space="0" w:color="auto"/>
              <w:bottom w:val="single" w:sz="4" w:space="0" w:color="auto"/>
              <w:right w:val="nil"/>
            </w:tcBorders>
            <w:shd w:val="clear" w:color="000000" w:fill="F2DCDB"/>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931</w:t>
            </w:r>
          </w:p>
        </w:tc>
        <w:tc>
          <w:tcPr>
            <w:tcW w:w="5452" w:type="dxa"/>
            <w:tcBorders>
              <w:top w:val="nil"/>
              <w:left w:val="single" w:sz="4" w:space="0" w:color="auto"/>
              <w:bottom w:val="single" w:sz="4" w:space="0" w:color="auto"/>
              <w:right w:val="single" w:sz="4" w:space="0" w:color="auto"/>
            </w:tcBorders>
            <w:shd w:val="clear" w:color="000000" w:fill="F2DCDB"/>
            <w:vAlign w:val="center"/>
            <w:hideMark/>
          </w:tcPr>
          <w:p w:rsidR="007D58F6" w:rsidRPr="007D58F6" w:rsidRDefault="007D58F6" w:rsidP="007D58F6">
            <w:pPr>
              <w:spacing w:before="0" w:after="0"/>
              <w:jc w:val="lef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Pomocní pracovníci v oblasti těžby a stavebnictví</w:t>
            </w:r>
          </w:p>
        </w:tc>
        <w:tc>
          <w:tcPr>
            <w:tcW w:w="861" w:type="dxa"/>
            <w:tcBorders>
              <w:top w:val="nil"/>
              <w:left w:val="nil"/>
              <w:bottom w:val="single" w:sz="4" w:space="0" w:color="auto"/>
              <w:right w:val="single" w:sz="4" w:space="0" w:color="auto"/>
            </w:tcBorders>
            <w:shd w:val="clear" w:color="000000" w:fill="F2DCDB"/>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24 775</w:t>
            </w:r>
          </w:p>
        </w:tc>
        <w:tc>
          <w:tcPr>
            <w:tcW w:w="784" w:type="dxa"/>
            <w:tcBorders>
              <w:top w:val="nil"/>
              <w:left w:val="nil"/>
              <w:bottom w:val="single" w:sz="4" w:space="0" w:color="auto"/>
              <w:right w:val="single" w:sz="4" w:space="0" w:color="auto"/>
            </w:tcBorders>
            <w:shd w:val="clear" w:color="000000" w:fill="F2DCDB"/>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8,21 %</w:t>
            </w:r>
          </w:p>
        </w:tc>
        <w:tc>
          <w:tcPr>
            <w:tcW w:w="960" w:type="dxa"/>
            <w:tcBorders>
              <w:top w:val="nil"/>
              <w:left w:val="nil"/>
              <w:bottom w:val="single" w:sz="4" w:space="0" w:color="auto"/>
              <w:right w:val="single" w:sz="8" w:space="0" w:color="auto"/>
            </w:tcBorders>
            <w:shd w:val="clear" w:color="000000" w:fill="F2DCDB"/>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0,11</w:t>
            </w:r>
          </w:p>
        </w:tc>
      </w:tr>
      <w:tr w:rsidR="007D58F6" w:rsidRPr="007D58F6" w:rsidTr="00CF5438">
        <w:trPr>
          <w:trHeight w:val="328"/>
        </w:trPr>
        <w:tc>
          <w:tcPr>
            <w:tcW w:w="585" w:type="dxa"/>
            <w:tcBorders>
              <w:top w:val="nil"/>
              <w:left w:val="single" w:sz="8" w:space="0" w:color="auto"/>
              <w:bottom w:val="single" w:sz="4" w:space="0" w:color="auto"/>
              <w:right w:val="nil"/>
            </w:tcBorders>
            <w:shd w:val="clear" w:color="000000" w:fill="F2DCDB"/>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833</w:t>
            </w:r>
          </w:p>
        </w:tc>
        <w:tc>
          <w:tcPr>
            <w:tcW w:w="5452" w:type="dxa"/>
            <w:tcBorders>
              <w:top w:val="nil"/>
              <w:left w:val="single" w:sz="4" w:space="0" w:color="auto"/>
              <w:bottom w:val="single" w:sz="4" w:space="0" w:color="auto"/>
              <w:right w:val="single" w:sz="4" w:space="0" w:color="auto"/>
            </w:tcBorders>
            <w:shd w:val="clear" w:color="000000" w:fill="F2DCDB"/>
            <w:vAlign w:val="center"/>
            <w:hideMark/>
          </w:tcPr>
          <w:p w:rsidR="007D58F6" w:rsidRPr="007D58F6" w:rsidRDefault="007D58F6" w:rsidP="007D58F6">
            <w:pPr>
              <w:spacing w:before="0" w:after="0"/>
              <w:jc w:val="lef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Řidiči nákladních automobilů, autobusů a tramvají</w:t>
            </w:r>
          </w:p>
        </w:tc>
        <w:tc>
          <w:tcPr>
            <w:tcW w:w="861" w:type="dxa"/>
            <w:tcBorders>
              <w:top w:val="nil"/>
              <w:left w:val="nil"/>
              <w:bottom w:val="single" w:sz="4" w:space="0" w:color="auto"/>
              <w:right w:val="single" w:sz="4" w:space="0" w:color="auto"/>
            </w:tcBorders>
            <w:shd w:val="clear" w:color="000000" w:fill="F2DCDB"/>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13 330</w:t>
            </w:r>
          </w:p>
        </w:tc>
        <w:tc>
          <w:tcPr>
            <w:tcW w:w="784" w:type="dxa"/>
            <w:tcBorders>
              <w:top w:val="nil"/>
              <w:left w:val="nil"/>
              <w:bottom w:val="single" w:sz="4" w:space="0" w:color="auto"/>
              <w:right w:val="single" w:sz="4" w:space="0" w:color="auto"/>
            </w:tcBorders>
            <w:shd w:val="clear" w:color="000000" w:fill="F2DCDB"/>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4,42 %</w:t>
            </w:r>
          </w:p>
        </w:tc>
        <w:tc>
          <w:tcPr>
            <w:tcW w:w="960" w:type="dxa"/>
            <w:tcBorders>
              <w:top w:val="nil"/>
              <w:left w:val="nil"/>
              <w:bottom w:val="single" w:sz="4" w:space="0" w:color="auto"/>
              <w:right w:val="single" w:sz="8" w:space="0" w:color="auto"/>
            </w:tcBorders>
            <w:shd w:val="clear" w:color="000000" w:fill="F2DCDB"/>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0,13</w:t>
            </w:r>
          </w:p>
        </w:tc>
      </w:tr>
      <w:tr w:rsidR="007D58F6" w:rsidRPr="007D58F6" w:rsidTr="00CF5438">
        <w:trPr>
          <w:trHeight w:val="328"/>
        </w:trPr>
        <w:tc>
          <w:tcPr>
            <w:tcW w:w="585" w:type="dxa"/>
            <w:tcBorders>
              <w:top w:val="nil"/>
              <w:left w:val="single" w:sz="8" w:space="0" w:color="auto"/>
              <w:bottom w:val="single" w:sz="4" w:space="0" w:color="auto"/>
              <w:right w:val="nil"/>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251</w:t>
            </w:r>
          </w:p>
        </w:tc>
        <w:tc>
          <w:tcPr>
            <w:tcW w:w="5452" w:type="dxa"/>
            <w:tcBorders>
              <w:top w:val="nil"/>
              <w:left w:val="single" w:sz="4" w:space="0" w:color="auto"/>
              <w:bottom w:val="single" w:sz="4" w:space="0" w:color="auto"/>
              <w:right w:val="single" w:sz="4" w:space="0" w:color="auto"/>
            </w:tcBorders>
            <w:shd w:val="clear" w:color="auto" w:fill="auto"/>
            <w:vAlign w:val="center"/>
            <w:hideMark/>
          </w:tcPr>
          <w:p w:rsidR="007D58F6" w:rsidRPr="007D58F6" w:rsidRDefault="007D58F6" w:rsidP="007D58F6">
            <w:pPr>
              <w:spacing w:before="0" w:after="0"/>
              <w:jc w:val="lef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Analytici a vývojáři softwaru a počítačových aplikací</w:t>
            </w:r>
          </w:p>
        </w:tc>
        <w:tc>
          <w:tcPr>
            <w:tcW w:w="861" w:type="dxa"/>
            <w:tcBorders>
              <w:top w:val="nil"/>
              <w:left w:val="nil"/>
              <w:bottom w:val="single" w:sz="4"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4 195</w:t>
            </w:r>
          </w:p>
        </w:tc>
        <w:tc>
          <w:tcPr>
            <w:tcW w:w="784" w:type="dxa"/>
            <w:tcBorders>
              <w:top w:val="nil"/>
              <w:left w:val="nil"/>
              <w:bottom w:val="single" w:sz="4"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1,39 %</w:t>
            </w:r>
          </w:p>
        </w:tc>
        <w:tc>
          <w:tcPr>
            <w:tcW w:w="960" w:type="dxa"/>
            <w:tcBorders>
              <w:top w:val="nil"/>
              <w:left w:val="nil"/>
              <w:bottom w:val="single" w:sz="4" w:space="0" w:color="auto"/>
              <w:right w:val="single" w:sz="8"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0,16</w:t>
            </w:r>
          </w:p>
        </w:tc>
      </w:tr>
      <w:tr w:rsidR="007D58F6" w:rsidRPr="007D58F6" w:rsidTr="00CF5438">
        <w:trPr>
          <w:trHeight w:val="328"/>
        </w:trPr>
        <w:tc>
          <w:tcPr>
            <w:tcW w:w="585" w:type="dxa"/>
            <w:tcBorders>
              <w:top w:val="nil"/>
              <w:left w:val="single" w:sz="8" w:space="0" w:color="auto"/>
              <w:bottom w:val="single" w:sz="4" w:space="0" w:color="auto"/>
              <w:right w:val="nil"/>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921</w:t>
            </w:r>
          </w:p>
        </w:tc>
        <w:tc>
          <w:tcPr>
            <w:tcW w:w="5452" w:type="dxa"/>
            <w:tcBorders>
              <w:top w:val="nil"/>
              <w:left w:val="single" w:sz="4" w:space="0" w:color="auto"/>
              <w:bottom w:val="single" w:sz="4" w:space="0" w:color="auto"/>
              <w:right w:val="single" w:sz="4" w:space="0" w:color="auto"/>
            </w:tcBorders>
            <w:shd w:val="clear" w:color="auto" w:fill="auto"/>
            <w:vAlign w:val="center"/>
            <w:hideMark/>
          </w:tcPr>
          <w:p w:rsidR="007D58F6" w:rsidRPr="007D58F6" w:rsidRDefault="007D58F6" w:rsidP="007D58F6">
            <w:pPr>
              <w:spacing w:before="0" w:after="0"/>
              <w:jc w:val="lef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Pomocní pracovníci v zemědělství, lesnictví a rybářství</w:t>
            </w:r>
          </w:p>
        </w:tc>
        <w:tc>
          <w:tcPr>
            <w:tcW w:w="861" w:type="dxa"/>
            <w:tcBorders>
              <w:top w:val="nil"/>
              <w:left w:val="nil"/>
              <w:bottom w:val="single" w:sz="4"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6 377</w:t>
            </w:r>
          </w:p>
        </w:tc>
        <w:tc>
          <w:tcPr>
            <w:tcW w:w="784" w:type="dxa"/>
            <w:tcBorders>
              <w:top w:val="nil"/>
              <w:left w:val="nil"/>
              <w:bottom w:val="single" w:sz="4"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2,11 %</w:t>
            </w:r>
          </w:p>
        </w:tc>
        <w:tc>
          <w:tcPr>
            <w:tcW w:w="960" w:type="dxa"/>
            <w:tcBorders>
              <w:top w:val="nil"/>
              <w:left w:val="nil"/>
              <w:bottom w:val="single" w:sz="4" w:space="0" w:color="auto"/>
              <w:right w:val="single" w:sz="8"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0,16</w:t>
            </w:r>
          </w:p>
        </w:tc>
      </w:tr>
      <w:tr w:rsidR="007D58F6" w:rsidRPr="007D58F6" w:rsidTr="00CF5438">
        <w:trPr>
          <w:trHeight w:val="328"/>
        </w:trPr>
        <w:tc>
          <w:tcPr>
            <w:tcW w:w="585" w:type="dxa"/>
            <w:tcBorders>
              <w:top w:val="nil"/>
              <w:left w:val="single" w:sz="8" w:space="0" w:color="auto"/>
              <w:bottom w:val="single" w:sz="4" w:space="0" w:color="auto"/>
              <w:right w:val="nil"/>
            </w:tcBorders>
            <w:shd w:val="clear" w:color="000000" w:fill="F2DCDB"/>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722</w:t>
            </w:r>
          </w:p>
        </w:tc>
        <w:tc>
          <w:tcPr>
            <w:tcW w:w="5452" w:type="dxa"/>
            <w:tcBorders>
              <w:top w:val="nil"/>
              <w:left w:val="single" w:sz="4" w:space="0" w:color="auto"/>
              <w:bottom w:val="single" w:sz="4" w:space="0" w:color="auto"/>
              <w:right w:val="single" w:sz="4" w:space="0" w:color="auto"/>
            </w:tcBorders>
            <w:shd w:val="clear" w:color="000000" w:fill="F2DCDB"/>
            <w:vAlign w:val="center"/>
            <w:hideMark/>
          </w:tcPr>
          <w:p w:rsidR="007D58F6" w:rsidRPr="007D58F6" w:rsidRDefault="007D58F6" w:rsidP="007D58F6">
            <w:pPr>
              <w:spacing w:before="0" w:after="0"/>
              <w:jc w:val="lef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Kováři, nástrojaři a příbuzní pracovníci</w:t>
            </w:r>
          </w:p>
        </w:tc>
        <w:tc>
          <w:tcPr>
            <w:tcW w:w="861" w:type="dxa"/>
            <w:tcBorders>
              <w:top w:val="nil"/>
              <w:left w:val="nil"/>
              <w:bottom w:val="single" w:sz="4" w:space="0" w:color="auto"/>
              <w:right w:val="single" w:sz="4" w:space="0" w:color="auto"/>
            </w:tcBorders>
            <w:shd w:val="clear" w:color="000000" w:fill="F2DCDB"/>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13 634</w:t>
            </w:r>
          </w:p>
        </w:tc>
        <w:tc>
          <w:tcPr>
            <w:tcW w:w="784" w:type="dxa"/>
            <w:tcBorders>
              <w:top w:val="nil"/>
              <w:left w:val="nil"/>
              <w:bottom w:val="single" w:sz="4" w:space="0" w:color="auto"/>
              <w:right w:val="single" w:sz="4" w:space="0" w:color="auto"/>
            </w:tcBorders>
            <w:shd w:val="clear" w:color="000000" w:fill="F2DCDB"/>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4,52 %</w:t>
            </w:r>
          </w:p>
        </w:tc>
        <w:tc>
          <w:tcPr>
            <w:tcW w:w="960" w:type="dxa"/>
            <w:tcBorders>
              <w:top w:val="nil"/>
              <w:left w:val="nil"/>
              <w:bottom w:val="single" w:sz="4" w:space="0" w:color="auto"/>
              <w:right w:val="single" w:sz="8" w:space="0" w:color="auto"/>
            </w:tcBorders>
            <w:shd w:val="clear" w:color="000000" w:fill="F2DCDB"/>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0,30</w:t>
            </w:r>
          </w:p>
        </w:tc>
      </w:tr>
      <w:tr w:rsidR="007D58F6" w:rsidRPr="007D58F6" w:rsidTr="00CF5438">
        <w:trPr>
          <w:trHeight w:val="328"/>
        </w:trPr>
        <w:tc>
          <w:tcPr>
            <w:tcW w:w="585" w:type="dxa"/>
            <w:tcBorders>
              <w:top w:val="nil"/>
              <w:left w:val="single" w:sz="8" w:space="0" w:color="auto"/>
              <w:bottom w:val="single" w:sz="4" w:space="0" w:color="auto"/>
              <w:right w:val="nil"/>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751</w:t>
            </w:r>
          </w:p>
        </w:tc>
        <w:tc>
          <w:tcPr>
            <w:tcW w:w="5452" w:type="dxa"/>
            <w:tcBorders>
              <w:top w:val="nil"/>
              <w:left w:val="single" w:sz="4" w:space="0" w:color="auto"/>
              <w:bottom w:val="single" w:sz="4" w:space="0" w:color="auto"/>
              <w:right w:val="single" w:sz="4" w:space="0" w:color="auto"/>
            </w:tcBorders>
            <w:shd w:val="clear" w:color="auto" w:fill="auto"/>
            <w:vAlign w:val="center"/>
            <w:hideMark/>
          </w:tcPr>
          <w:p w:rsidR="007D58F6" w:rsidRPr="007D58F6" w:rsidRDefault="007D58F6" w:rsidP="007D58F6">
            <w:pPr>
              <w:spacing w:before="0" w:after="0"/>
              <w:jc w:val="lef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Výrobci a zpracovatelé potravin a příbuzní pracovníci</w:t>
            </w:r>
          </w:p>
        </w:tc>
        <w:tc>
          <w:tcPr>
            <w:tcW w:w="861" w:type="dxa"/>
            <w:tcBorders>
              <w:top w:val="nil"/>
              <w:left w:val="nil"/>
              <w:bottom w:val="single" w:sz="4"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3 742</w:t>
            </w:r>
          </w:p>
        </w:tc>
        <w:tc>
          <w:tcPr>
            <w:tcW w:w="784" w:type="dxa"/>
            <w:tcBorders>
              <w:top w:val="nil"/>
              <w:left w:val="nil"/>
              <w:bottom w:val="single" w:sz="4"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1,24 %</w:t>
            </w:r>
          </w:p>
        </w:tc>
        <w:tc>
          <w:tcPr>
            <w:tcW w:w="960" w:type="dxa"/>
            <w:tcBorders>
              <w:top w:val="nil"/>
              <w:left w:val="nil"/>
              <w:bottom w:val="single" w:sz="4" w:space="0" w:color="auto"/>
              <w:right w:val="single" w:sz="8"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0,36</w:t>
            </w:r>
          </w:p>
        </w:tc>
      </w:tr>
      <w:tr w:rsidR="007D58F6" w:rsidRPr="007D58F6" w:rsidTr="00CF5438">
        <w:trPr>
          <w:trHeight w:val="328"/>
        </w:trPr>
        <w:tc>
          <w:tcPr>
            <w:tcW w:w="585" w:type="dxa"/>
            <w:tcBorders>
              <w:top w:val="nil"/>
              <w:left w:val="single" w:sz="8" w:space="0" w:color="auto"/>
              <w:bottom w:val="single" w:sz="4" w:space="0" w:color="auto"/>
              <w:right w:val="nil"/>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741</w:t>
            </w:r>
          </w:p>
        </w:tc>
        <w:tc>
          <w:tcPr>
            <w:tcW w:w="5452" w:type="dxa"/>
            <w:tcBorders>
              <w:top w:val="nil"/>
              <w:left w:val="single" w:sz="4" w:space="0" w:color="auto"/>
              <w:bottom w:val="single" w:sz="4" w:space="0" w:color="auto"/>
              <w:right w:val="single" w:sz="4" w:space="0" w:color="auto"/>
            </w:tcBorders>
            <w:shd w:val="clear" w:color="auto" w:fill="auto"/>
            <w:vAlign w:val="center"/>
            <w:hideMark/>
          </w:tcPr>
          <w:p w:rsidR="007D58F6" w:rsidRPr="007D58F6" w:rsidRDefault="007D58F6" w:rsidP="007D58F6">
            <w:pPr>
              <w:spacing w:before="0" w:after="0"/>
              <w:jc w:val="lef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Montéři, mechanici a opraváři elektrických zařízení</w:t>
            </w:r>
          </w:p>
        </w:tc>
        <w:tc>
          <w:tcPr>
            <w:tcW w:w="861" w:type="dxa"/>
            <w:tcBorders>
              <w:top w:val="nil"/>
              <w:left w:val="nil"/>
              <w:bottom w:val="single" w:sz="4"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3 355</w:t>
            </w:r>
          </w:p>
        </w:tc>
        <w:tc>
          <w:tcPr>
            <w:tcW w:w="784" w:type="dxa"/>
            <w:tcBorders>
              <w:top w:val="nil"/>
              <w:left w:val="nil"/>
              <w:bottom w:val="single" w:sz="4"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1,11 %</w:t>
            </w:r>
          </w:p>
        </w:tc>
        <w:tc>
          <w:tcPr>
            <w:tcW w:w="960" w:type="dxa"/>
            <w:tcBorders>
              <w:top w:val="nil"/>
              <w:left w:val="nil"/>
              <w:bottom w:val="single" w:sz="4" w:space="0" w:color="auto"/>
              <w:right w:val="single" w:sz="8"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0,37</w:t>
            </w:r>
          </w:p>
        </w:tc>
      </w:tr>
      <w:tr w:rsidR="007D58F6" w:rsidRPr="007D58F6" w:rsidTr="00CF5438">
        <w:trPr>
          <w:trHeight w:val="328"/>
        </w:trPr>
        <w:tc>
          <w:tcPr>
            <w:tcW w:w="585" w:type="dxa"/>
            <w:tcBorders>
              <w:top w:val="nil"/>
              <w:left w:val="single" w:sz="8" w:space="0" w:color="auto"/>
              <w:bottom w:val="single" w:sz="4" w:space="0" w:color="auto"/>
              <w:right w:val="nil"/>
            </w:tcBorders>
            <w:shd w:val="clear" w:color="000000" w:fill="F2DCDB"/>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834</w:t>
            </w:r>
          </w:p>
        </w:tc>
        <w:tc>
          <w:tcPr>
            <w:tcW w:w="5452" w:type="dxa"/>
            <w:tcBorders>
              <w:top w:val="nil"/>
              <w:left w:val="single" w:sz="4" w:space="0" w:color="auto"/>
              <w:bottom w:val="single" w:sz="4" w:space="0" w:color="auto"/>
              <w:right w:val="single" w:sz="4" w:space="0" w:color="auto"/>
            </w:tcBorders>
            <w:shd w:val="clear" w:color="000000" w:fill="F2DCDB"/>
            <w:vAlign w:val="center"/>
            <w:hideMark/>
          </w:tcPr>
          <w:p w:rsidR="007D58F6" w:rsidRPr="007D58F6" w:rsidRDefault="007D58F6" w:rsidP="007D58F6">
            <w:pPr>
              <w:spacing w:before="0" w:after="0"/>
              <w:jc w:val="lef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Obsluha pojízdných zařízení</w:t>
            </w:r>
          </w:p>
        </w:tc>
        <w:tc>
          <w:tcPr>
            <w:tcW w:w="861" w:type="dxa"/>
            <w:tcBorders>
              <w:top w:val="nil"/>
              <w:left w:val="nil"/>
              <w:bottom w:val="single" w:sz="4" w:space="0" w:color="auto"/>
              <w:right w:val="single" w:sz="4" w:space="0" w:color="auto"/>
            </w:tcBorders>
            <w:shd w:val="clear" w:color="000000" w:fill="F2DCDB"/>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10 215</w:t>
            </w:r>
          </w:p>
        </w:tc>
        <w:tc>
          <w:tcPr>
            <w:tcW w:w="784" w:type="dxa"/>
            <w:tcBorders>
              <w:top w:val="nil"/>
              <w:left w:val="nil"/>
              <w:bottom w:val="single" w:sz="4" w:space="0" w:color="auto"/>
              <w:right w:val="single" w:sz="4" w:space="0" w:color="auto"/>
            </w:tcBorders>
            <w:shd w:val="clear" w:color="000000" w:fill="F2DCDB"/>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3,39 %</w:t>
            </w:r>
          </w:p>
        </w:tc>
        <w:tc>
          <w:tcPr>
            <w:tcW w:w="960" w:type="dxa"/>
            <w:tcBorders>
              <w:top w:val="nil"/>
              <w:left w:val="nil"/>
              <w:bottom w:val="single" w:sz="4" w:space="0" w:color="auto"/>
              <w:right w:val="single" w:sz="8" w:space="0" w:color="auto"/>
            </w:tcBorders>
            <w:shd w:val="clear" w:color="000000" w:fill="F2DCDB"/>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0,37</w:t>
            </w:r>
          </w:p>
        </w:tc>
      </w:tr>
      <w:tr w:rsidR="007D58F6" w:rsidRPr="007D58F6" w:rsidTr="00CF5438">
        <w:trPr>
          <w:trHeight w:val="328"/>
        </w:trPr>
        <w:tc>
          <w:tcPr>
            <w:tcW w:w="585" w:type="dxa"/>
            <w:tcBorders>
              <w:top w:val="nil"/>
              <w:left w:val="single" w:sz="8" w:space="0" w:color="auto"/>
              <w:bottom w:val="single" w:sz="4" w:space="0" w:color="auto"/>
              <w:right w:val="nil"/>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712</w:t>
            </w:r>
          </w:p>
        </w:tc>
        <w:tc>
          <w:tcPr>
            <w:tcW w:w="5452" w:type="dxa"/>
            <w:tcBorders>
              <w:top w:val="nil"/>
              <w:left w:val="single" w:sz="4" w:space="0" w:color="auto"/>
              <w:bottom w:val="single" w:sz="4" w:space="0" w:color="auto"/>
              <w:right w:val="single" w:sz="4" w:space="0" w:color="auto"/>
            </w:tcBorders>
            <w:shd w:val="clear" w:color="auto" w:fill="auto"/>
            <w:vAlign w:val="center"/>
            <w:hideMark/>
          </w:tcPr>
          <w:p w:rsidR="007D58F6" w:rsidRPr="007D58F6" w:rsidRDefault="007D58F6" w:rsidP="007D58F6">
            <w:pPr>
              <w:spacing w:before="0" w:after="0"/>
              <w:jc w:val="lef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Řemeslníci a kvalifikovaní pracovníci při dokončování staveb</w:t>
            </w:r>
          </w:p>
        </w:tc>
        <w:tc>
          <w:tcPr>
            <w:tcW w:w="861" w:type="dxa"/>
            <w:tcBorders>
              <w:top w:val="nil"/>
              <w:left w:val="nil"/>
              <w:bottom w:val="single" w:sz="4"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3 162</w:t>
            </w:r>
          </w:p>
        </w:tc>
        <w:tc>
          <w:tcPr>
            <w:tcW w:w="784" w:type="dxa"/>
            <w:tcBorders>
              <w:top w:val="nil"/>
              <w:left w:val="nil"/>
              <w:bottom w:val="single" w:sz="4"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1,05 %</w:t>
            </w:r>
          </w:p>
        </w:tc>
        <w:tc>
          <w:tcPr>
            <w:tcW w:w="960" w:type="dxa"/>
            <w:tcBorders>
              <w:top w:val="nil"/>
              <w:left w:val="nil"/>
              <w:bottom w:val="single" w:sz="4" w:space="0" w:color="auto"/>
              <w:right w:val="single" w:sz="8"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0,41</w:t>
            </w:r>
          </w:p>
        </w:tc>
      </w:tr>
      <w:tr w:rsidR="007D58F6" w:rsidRPr="007D58F6" w:rsidTr="00CF5438">
        <w:trPr>
          <w:trHeight w:val="328"/>
        </w:trPr>
        <w:tc>
          <w:tcPr>
            <w:tcW w:w="585" w:type="dxa"/>
            <w:tcBorders>
              <w:top w:val="nil"/>
              <w:left w:val="single" w:sz="8" w:space="0" w:color="auto"/>
              <w:bottom w:val="single" w:sz="4" w:space="0" w:color="auto"/>
              <w:right w:val="nil"/>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753</w:t>
            </w:r>
          </w:p>
        </w:tc>
        <w:tc>
          <w:tcPr>
            <w:tcW w:w="5452" w:type="dxa"/>
            <w:tcBorders>
              <w:top w:val="nil"/>
              <w:left w:val="single" w:sz="4" w:space="0" w:color="auto"/>
              <w:bottom w:val="single" w:sz="4" w:space="0" w:color="auto"/>
              <w:right w:val="single" w:sz="4" w:space="0" w:color="auto"/>
            </w:tcBorders>
            <w:shd w:val="clear" w:color="auto" w:fill="auto"/>
            <w:vAlign w:val="center"/>
            <w:hideMark/>
          </w:tcPr>
          <w:p w:rsidR="007D58F6" w:rsidRPr="007D58F6" w:rsidRDefault="007D58F6" w:rsidP="007D58F6">
            <w:pPr>
              <w:spacing w:before="0" w:after="0"/>
              <w:jc w:val="lef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Výrobci oděvů, výrobků z kůží a kožešin a pracovníci v příbuzných oborech</w:t>
            </w:r>
          </w:p>
        </w:tc>
        <w:tc>
          <w:tcPr>
            <w:tcW w:w="861" w:type="dxa"/>
            <w:tcBorders>
              <w:top w:val="nil"/>
              <w:left w:val="nil"/>
              <w:bottom w:val="single" w:sz="4"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3 173</w:t>
            </w:r>
          </w:p>
        </w:tc>
        <w:tc>
          <w:tcPr>
            <w:tcW w:w="784" w:type="dxa"/>
            <w:tcBorders>
              <w:top w:val="nil"/>
              <w:left w:val="nil"/>
              <w:bottom w:val="single" w:sz="4"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1,05 %</w:t>
            </w:r>
          </w:p>
        </w:tc>
        <w:tc>
          <w:tcPr>
            <w:tcW w:w="960" w:type="dxa"/>
            <w:tcBorders>
              <w:top w:val="nil"/>
              <w:left w:val="nil"/>
              <w:bottom w:val="single" w:sz="4" w:space="0" w:color="auto"/>
              <w:right w:val="single" w:sz="8"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0,42</w:t>
            </w:r>
          </w:p>
        </w:tc>
      </w:tr>
      <w:tr w:rsidR="007D58F6" w:rsidRPr="007D58F6" w:rsidTr="00CF5438">
        <w:trPr>
          <w:trHeight w:val="328"/>
        </w:trPr>
        <w:tc>
          <w:tcPr>
            <w:tcW w:w="585" w:type="dxa"/>
            <w:tcBorders>
              <w:top w:val="nil"/>
              <w:left w:val="single" w:sz="8" w:space="0" w:color="auto"/>
              <w:bottom w:val="single" w:sz="4" w:space="0" w:color="auto"/>
              <w:right w:val="nil"/>
            </w:tcBorders>
            <w:shd w:val="clear" w:color="000000" w:fill="F2DCDB"/>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711</w:t>
            </w:r>
          </w:p>
        </w:tc>
        <w:tc>
          <w:tcPr>
            <w:tcW w:w="5452" w:type="dxa"/>
            <w:tcBorders>
              <w:top w:val="nil"/>
              <w:left w:val="single" w:sz="4" w:space="0" w:color="auto"/>
              <w:bottom w:val="single" w:sz="4" w:space="0" w:color="auto"/>
              <w:right w:val="single" w:sz="4" w:space="0" w:color="auto"/>
            </w:tcBorders>
            <w:shd w:val="clear" w:color="000000" w:fill="F2DCDB"/>
            <w:vAlign w:val="center"/>
            <w:hideMark/>
          </w:tcPr>
          <w:p w:rsidR="007D58F6" w:rsidRPr="007D58F6" w:rsidRDefault="007D58F6" w:rsidP="007D58F6">
            <w:pPr>
              <w:spacing w:before="0" w:after="0"/>
              <w:jc w:val="lef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Řemeslníci a kvalifikovaní pracovníci hlavní stavební výroby</w:t>
            </w:r>
          </w:p>
        </w:tc>
        <w:tc>
          <w:tcPr>
            <w:tcW w:w="861" w:type="dxa"/>
            <w:tcBorders>
              <w:top w:val="nil"/>
              <w:left w:val="nil"/>
              <w:bottom w:val="single" w:sz="4" w:space="0" w:color="auto"/>
              <w:right w:val="single" w:sz="4" w:space="0" w:color="auto"/>
            </w:tcBorders>
            <w:shd w:val="clear" w:color="000000" w:fill="F2DCDB"/>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11 382</w:t>
            </w:r>
          </w:p>
        </w:tc>
        <w:tc>
          <w:tcPr>
            <w:tcW w:w="784" w:type="dxa"/>
            <w:tcBorders>
              <w:top w:val="nil"/>
              <w:left w:val="nil"/>
              <w:bottom w:val="single" w:sz="4" w:space="0" w:color="auto"/>
              <w:right w:val="single" w:sz="4" w:space="0" w:color="auto"/>
            </w:tcBorders>
            <w:shd w:val="clear" w:color="000000" w:fill="F2DCDB"/>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3,77 %</w:t>
            </w:r>
          </w:p>
        </w:tc>
        <w:tc>
          <w:tcPr>
            <w:tcW w:w="960" w:type="dxa"/>
            <w:tcBorders>
              <w:top w:val="nil"/>
              <w:left w:val="nil"/>
              <w:bottom w:val="single" w:sz="4" w:space="0" w:color="auto"/>
              <w:right w:val="single" w:sz="8" w:space="0" w:color="auto"/>
            </w:tcBorders>
            <w:shd w:val="clear" w:color="000000" w:fill="F2DCDB"/>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0,44</w:t>
            </w:r>
          </w:p>
        </w:tc>
      </w:tr>
      <w:tr w:rsidR="007D58F6" w:rsidRPr="007D58F6" w:rsidTr="00CF5438">
        <w:trPr>
          <w:trHeight w:val="328"/>
        </w:trPr>
        <w:tc>
          <w:tcPr>
            <w:tcW w:w="585" w:type="dxa"/>
            <w:tcBorders>
              <w:top w:val="nil"/>
              <w:left w:val="single" w:sz="8" w:space="0" w:color="auto"/>
              <w:bottom w:val="single" w:sz="4" w:space="0" w:color="auto"/>
              <w:right w:val="nil"/>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723</w:t>
            </w:r>
          </w:p>
        </w:tc>
        <w:tc>
          <w:tcPr>
            <w:tcW w:w="5452" w:type="dxa"/>
            <w:tcBorders>
              <w:top w:val="nil"/>
              <w:left w:val="single" w:sz="4" w:space="0" w:color="auto"/>
              <w:bottom w:val="single" w:sz="4" w:space="0" w:color="auto"/>
              <w:right w:val="single" w:sz="4" w:space="0" w:color="auto"/>
            </w:tcBorders>
            <w:shd w:val="clear" w:color="auto" w:fill="auto"/>
            <w:vAlign w:val="center"/>
            <w:hideMark/>
          </w:tcPr>
          <w:p w:rsidR="007D58F6" w:rsidRPr="007D58F6" w:rsidRDefault="007D58F6" w:rsidP="007D58F6">
            <w:pPr>
              <w:spacing w:before="0" w:after="0"/>
              <w:jc w:val="lef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Mechanici a opraváři strojů a zařízení (kromě elektrických)</w:t>
            </w:r>
          </w:p>
        </w:tc>
        <w:tc>
          <w:tcPr>
            <w:tcW w:w="861" w:type="dxa"/>
            <w:tcBorders>
              <w:top w:val="nil"/>
              <w:left w:val="nil"/>
              <w:bottom w:val="single" w:sz="4"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3 349</w:t>
            </w:r>
          </w:p>
        </w:tc>
        <w:tc>
          <w:tcPr>
            <w:tcW w:w="784" w:type="dxa"/>
            <w:tcBorders>
              <w:top w:val="nil"/>
              <w:left w:val="nil"/>
              <w:bottom w:val="single" w:sz="4"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1,11 %</w:t>
            </w:r>
          </w:p>
        </w:tc>
        <w:tc>
          <w:tcPr>
            <w:tcW w:w="960" w:type="dxa"/>
            <w:tcBorders>
              <w:top w:val="nil"/>
              <w:left w:val="nil"/>
              <w:bottom w:val="single" w:sz="4" w:space="0" w:color="auto"/>
              <w:right w:val="single" w:sz="8"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0,54</w:t>
            </w:r>
          </w:p>
        </w:tc>
      </w:tr>
      <w:tr w:rsidR="007D58F6" w:rsidRPr="007D58F6" w:rsidTr="00CF5438">
        <w:trPr>
          <w:trHeight w:val="328"/>
        </w:trPr>
        <w:tc>
          <w:tcPr>
            <w:tcW w:w="585" w:type="dxa"/>
            <w:tcBorders>
              <w:top w:val="nil"/>
              <w:left w:val="single" w:sz="8" w:space="0" w:color="auto"/>
              <w:bottom w:val="single" w:sz="4" w:space="0" w:color="FF0000"/>
              <w:right w:val="nil"/>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512</w:t>
            </w:r>
          </w:p>
        </w:tc>
        <w:tc>
          <w:tcPr>
            <w:tcW w:w="5452" w:type="dxa"/>
            <w:tcBorders>
              <w:top w:val="nil"/>
              <w:left w:val="single" w:sz="4" w:space="0" w:color="auto"/>
              <w:bottom w:val="single" w:sz="4" w:space="0" w:color="FF0000"/>
              <w:right w:val="single" w:sz="4" w:space="0" w:color="auto"/>
            </w:tcBorders>
            <w:shd w:val="clear" w:color="auto" w:fill="auto"/>
            <w:vAlign w:val="center"/>
            <w:hideMark/>
          </w:tcPr>
          <w:p w:rsidR="007D58F6" w:rsidRPr="007D58F6" w:rsidRDefault="007D58F6" w:rsidP="007D58F6">
            <w:pPr>
              <w:spacing w:before="0" w:after="0"/>
              <w:jc w:val="lef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Kuchaři (kromě šéfkuchařů), pomocní kuchaři</w:t>
            </w:r>
          </w:p>
        </w:tc>
        <w:tc>
          <w:tcPr>
            <w:tcW w:w="861" w:type="dxa"/>
            <w:tcBorders>
              <w:top w:val="nil"/>
              <w:left w:val="nil"/>
              <w:bottom w:val="single" w:sz="4" w:space="0" w:color="FF0000"/>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7 809</w:t>
            </w:r>
          </w:p>
        </w:tc>
        <w:tc>
          <w:tcPr>
            <w:tcW w:w="784" w:type="dxa"/>
            <w:tcBorders>
              <w:top w:val="nil"/>
              <w:left w:val="nil"/>
              <w:bottom w:val="single" w:sz="4" w:space="0" w:color="FF0000"/>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2,59 %</w:t>
            </w:r>
          </w:p>
        </w:tc>
        <w:tc>
          <w:tcPr>
            <w:tcW w:w="960" w:type="dxa"/>
            <w:tcBorders>
              <w:top w:val="nil"/>
              <w:left w:val="nil"/>
              <w:bottom w:val="single" w:sz="4" w:space="0" w:color="FF0000"/>
              <w:right w:val="single" w:sz="8"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0,56</w:t>
            </w:r>
          </w:p>
        </w:tc>
      </w:tr>
      <w:tr w:rsidR="007D58F6" w:rsidRPr="007D58F6" w:rsidTr="00CF5438">
        <w:trPr>
          <w:trHeight w:val="328"/>
        </w:trPr>
        <w:tc>
          <w:tcPr>
            <w:tcW w:w="585" w:type="dxa"/>
            <w:tcBorders>
              <w:top w:val="nil"/>
              <w:left w:val="single" w:sz="8" w:space="0" w:color="auto"/>
              <w:bottom w:val="single" w:sz="4" w:space="0" w:color="auto"/>
              <w:right w:val="nil"/>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933</w:t>
            </w:r>
          </w:p>
        </w:tc>
        <w:tc>
          <w:tcPr>
            <w:tcW w:w="5452" w:type="dxa"/>
            <w:tcBorders>
              <w:top w:val="nil"/>
              <w:left w:val="single" w:sz="4" w:space="0" w:color="auto"/>
              <w:bottom w:val="single" w:sz="4" w:space="0" w:color="auto"/>
              <w:right w:val="single" w:sz="4" w:space="0" w:color="auto"/>
            </w:tcBorders>
            <w:shd w:val="clear" w:color="auto" w:fill="auto"/>
            <w:vAlign w:val="center"/>
            <w:hideMark/>
          </w:tcPr>
          <w:p w:rsidR="007D58F6" w:rsidRPr="007D58F6" w:rsidRDefault="007D58F6" w:rsidP="007D58F6">
            <w:pPr>
              <w:spacing w:before="0" w:after="0"/>
              <w:jc w:val="lef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Pomocní pracovníci v dopravě a skladování</w:t>
            </w:r>
          </w:p>
        </w:tc>
        <w:tc>
          <w:tcPr>
            <w:tcW w:w="861" w:type="dxa"/>
            <w:tcBorders>
              <w:top w:val="nil"/>
              <w:left w:val="nil"/>
              <w:bottom w:val="single" w:sz="4"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7 191</w:t>
            </w:r>
          </w:p>
        </w:tc>
        <w:tc>
          <w:tcPr>
            <w:tcW w:w="784" w:type="dxa"/>
            <w:tcBorders>
              <w:top w:val="nil"/>
              <w:left w:val="nil"/>
              <w:bottom w:val="single" w:sz="4"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2,38 %</w:t>
            </w:r>
          </w:p>
        </w:tc>
        <w:tc>
          <w:tcPr>
            <w:tcW w:w="960" w:type="dxa"/>
            <w:tcBorders>
              <w:top w:val="nil"/>
              <w:left w:val="nil"/>
              <w:bottom w:val="single" w:sz="4" w:space="0" w:color="auto"/>
              <w:right w:val="single" w:sz="8"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0,74</w:t>
            </w:r>
          </w:p>
        </w:tc>
      </w:tr>
      <w:tr w:rsidR="007D58F6" w:rsidRPr="007D58F6" w:rsidTr="00CF5438">
        <w:trPr>
          <w:trHeight w:val="328"/>
        </w:trPr>
        <w:tc>
          <w:tcPr>
            <w:tcW w:w="585" w:type="dxa"/>
            <w:tcBorders>
              <w:top w:val="nil"/>
              <w:left w:val="single" w:sz="8" w:space="0" w:color="auto"/>
              <w:bottom w:val="single" w:sz="4" w:space="0" w:color="auto"/>
              <w:right w:val="nil"/>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514</w:t>
            </w:r>
          </w:p>
        </w:tc>
        <w:tc>
          <w:tcPr>
            <w:tcW w:w="5452" w:type="dxa"/>
            <w:tcBorders>
              <w:top w:val="nil"/>
              <w:left w:val="single" w:sz="4" w:space="0" w:color="auto"/>
              <w:bottom w:val="single" w:sz="4" w:space="0" w:color="auto"/>
              <w:right w:val="single" w:sz="4" w:space="0" w:color="auto"/>
            </w:tcBorders>
            <w:shd w:val="clear" w:color="auto" w:fill="auto"/>
            <w:vAlign w:val="center"/>
            <w:hideMark/>
          </w:tcPr>
          <w:p w:rsidR="007D58F6" w:rsidRPr="007D58F6" w:rsidRDefault="007D58F6" w:rsidP="007D58F6">
            <w:pPr>
              <w:spacing w:before="0" w:after="0"/>
              <w:jc w:val="lef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Kadeřníci, kosmetici a pracovníci v příbuzných oborech</w:t>
            </w:r>
          </w:p>
        </w:tc>
        <w:tc>
          <w:tcPr>
            <w:tcW w:w="861" w:type="dxa"/>
            <w:tcBorders>
              <w:top w:val="nil"/>
              <w:left w:val="nil"/>
              <w:bottom w:val="single" w:sz="4"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3 069</w:t>
            </w:r>
          </w:p>
        </w:tc>
        <w:tc>
          <w:tcPr>
            <w:tcW w:w="784" w:type="dxa"/>
            <w:tcBorders>
              <w:top w:val="nil"/>
              <w:left w:val="nil"/>
              <w:bottom w:val="single" w:sz="4"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1,02 %</w:t>
            </w:r>
          </w:p>
        </w:tc>
        <w:tc>
          <w:tcPr>
            <w:tcW w:w="960" w:type="dxa"/>
            <w:tcBorders>
              <w:top w:val="nil"/>
              <w:left w:val="nil"/>
              <w:bottom w:val="single" w:sz="4" w:space="0" w:color="auto"/>
              <w:right w:val="single" w:sz="8"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0,74</w:t>
            </w:r>
          </w:p>
        </w:tc>
      </w:tr>
      <w:tr w:rsidR="007D58F6" w:rsidRPr="007D58F6" w:rsidTr="00CF5438">
        <w:trPr>
          <w:trHeight w:val="328"/>
        </w:trPr>
        <w:tc>
          <w:tcPr>
            <w:tcW w:w="585" w:type="dxa"/>
            <w:tcBorders>
              <w:top w:val="nil"/>
              <w:left w:val="single" w:sz="8" w:space="0" w:color="auto"/>
              <w:bottom w:val="single" w:sz="4" w:space="0" w:color="auto"/>
              <w:right w:val="nil"/>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422</w:t>
            </w:r>
          </w:p>
        </w:tc>
        <w:tc>
          <w:tcPr>
            <w:tcW w:w="5452" w:type="dxa"/>
            <w:tcBorders>
              <w:top w:val="nil"/>
              <w:left w:val="single" w:sz="4" w:space="0" w:color="auto"/>
              <w:bottom w:val="single" w:sz="4" w:space="0" w:color="auto"/>
              <w:right w:val="single" w:sz="4" w:space="0" w:color="auto"/>
            </w:tcBorders>
            <w:shd w:val="clear" w:color="auto" w:fill="auto"/>
            <w:vAlign w:val="center"/>
            <w:hideMark/>
          </w:tcPr>
          <w:p w:rsidR="007D58F6" w:rsidRPr="007D58F6" w:rsidRDefault="007D58F6" w:rsidP="007D58F6">
            <w:pPr>
              <w:spacing w:before="0" w:after="0"/>
              <w:jc w:val="lef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Pracovníci informačních služeb</w:t>
            </w:r>
          </w:p>
        </w:tc>
        <w:tc>
          <w:tcPr>
            <w:tcW w:w="861" w:type="dxa"/>
            <w:tcBorders>
              <w:top w:val="nil"/>
              <w:left w:val="nil"/>
              <w:bottom w:val="single" w:sz="4"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3 069</w:t>
            </w:r>
          </w:p>
        </w:tc>
        <w:tc>
          <w:tcPr>
            <w:tcW w:w="784" w:type="dxa"/>
            <w:tcBorders>
              <w:top w:val="nil"/>
              <w:left w:val="nil"/>
              <w:bottom w:val="single" w:sz="4"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1,02 %</w:t>
            </w:r>
          </w:p>
        </w:tc>
        <w:tc>
          <w:tcPr>
            <w:tcW w:w="960" w:type="dxa"/>
            <w:tcBorders>
              <w:top w:val="nil"/>
              <w:left w:val="nil"/>
              <w:bottom w:val="single" w:sz="4" w:space="0" w:color="auto"/>
              <w:right w:val="single" w:sz="8"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0,81</w:t>
            </w:r>
          </w:p>
        </w:tc>
      </w:tr>
      <w:tr w:rsidR="007D58F6" w:rsidRPr="007D58F6" w:rsidTr="00CF5438">
        <w:trPr>
          <w:trHeight w:val="328"/>
        </w:trPr>
        <w:tc>
          <w:tcPr>
            <w:tcW w:w="585" w:type="dxa"/>
            <w:tcBorders>
              <w:top w:val="nil"/>
              <w:left w:val="single" w:sz="8" w:space="0" w:color="auto"/>
              <w:bottom w:val="single" w:sz="4" w:space="0" w:color="auto"/>
              <w:right w:val="nil"/>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311</w:t>
            </w:r>
          </w:p>
        </w:tc>
        <w:tc>
          <w:tcPr>
            <w:tcW w:w="5452" w:type="dxa"/>
            <w:tcBorders>
              <w:top w:val="nil"/>
              <w:left w:val="single" w:sz="4" w:space="0" w:color="auto"/>
              <w:bottom w:val="single" w:sz="4" w:space="0" w:color="auto"/>
              <w:right w:val="single" w:sz="4" w:space="0" w:color="auto"/>
            </w:tcBorders>
            <w:shd w:val="clear" w:color="auto" w:fill="auto"/>
            <w:vAlign w:val="center"/>
            <w:hideMark/>
          </w:tcPr>
          <w:p w:rsidR="007D58F6" w:rsidRPr="007D58F6" w:rsidRDefault="007D58F6" w:rsidP="007D58F6">
            <w:pPr>
              <w:spacing w:before="0" w:after="0"/>
              <w:jc w:val="lef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Technici ve fyzikálních a průmyslových oborech</w:t>
            </w:r>
          </w:p>
        </w:tc>
        <w:tc>
          <w:tcPr>
            <w:tcW w:w="861" w:type="dxa"/>
            <w:tcBorders>
              <w:top w:val="nil"/>
              <w:left w:val="nil"/>
              <w:bottom w:val="single" w:sz="4"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3 298</w:t>
            </w:r>
          </w:p>
        </w:tc>
        <w:tc>
          <w:tcPr>
            <w:tcW w:w="784" w:type="dxa"/>
            <w:tcBorders>
              <w:top w:val="nil"/>
              <w:left w:val="nil"/>
              <w:bottom w:val="single" w:sz="4"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1,09 %</w:t>
            </w:r>
          </w:p>
        </w:tc>
        <w:tc>
          <w:tcPr>
            <w:tcW w:w="960" w:type="dxa"/>
            <w:tcBorders>
              <w:top w:val="nil"/>
              <w:left w:val="nil"/>
              <w:bottom w:val="single" w:sz="4" w:space="0" w:color="auto"/>
              <w:right w:val="single" w:sz="8"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0,81</w:t>
            </w:r>
          </w:p>
        </w:tc>
      </w:tr>
      <w:tr w:rsidR="007D58F6" w:rsidRPr="007D58F6" w:rsidTr="00CF5438">
        <w:trPr>
          <w:trHeight w:val="328"/>
        </w:trPr>
        <w:tc>
          <w:tcPr>
            <w:tcW w:w="585" w:type="dxa"/>
            <w:tcBorders>
              <w:top w:val="nil"/>
              <w:left w:val="single" w:sz="8" w:space="0" w:color="auto"/>
              <w:bottom w:val="single" w:sz="4" w:space="0" w:color="auto"/>
              <w:right w:val="nil"/>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932</w:t>
            </w:r>
          </w:p>
        </w:tc>
        <w:tc>
          <w:tcPr>
            <w:tcW w:w="5452" w:type="dxa"/>
            <w:tcBorders>
              <w:top w:val="nil"/>
              <w:left w:val="single" w:sz="4" w:space="0" w:color="auto"/>
              <w:bottom w:val="single" w:sz="4" w:space="0" w:color="auto"/>
              <w:right w:val="single" w:sz="4" w:space="0" w:color="auto"/>
            </w:tcBorders>
            <w:shd w:val="clear" w:color="auto" w:fill="auto"/>
            <w:vAlign w:val="center"/>
            <w:hideMark/>
          </w:tcPr>
          <w:p w:rsidR="007D58F6" w:rsidRPr="007D58F6" w:rsidRDefault="007D58F6" w:rsidP="007D58F6">
            <w:pPr>
              <w:spacing w:before="0" w:after="0"/>
              <w:jc w:val="lef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Pomocní pracovníci ve výrobě</w:t>
            </w:r>
          </w:p>
        </w:tc>
        <w:tc>
          <w:tcPr>
            <w:tcW w:w="861" w:type="dxa"/>
            <w:tcBorders>
              <w:top w:val="nil"/>
              <w:left w:val="nil"/>
              <w:bottom w:val="single" w:sz="4"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20 986</w:t>
            </w:r>
          </w:p>
        </w:tc>
        <w:tc>
          <w:tcPr>
            <w:tcW w:w="784" w:type="dxa"/>
            <w:tcBorders>
              <w:top w:val="nil"/>
              <w:left w:val="nil"/>
              <w:bottom w:val="single" w:sz="4"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6,96 %</w:t>
            </w:r>
          </w:p>
        </w:tc>
        <w:tc>
          <w:tcPr>
            <w:tcW w:w="960" w:type="dxa"/>
            <w:tcBorders>
              <w:top w:val="nil"/>
              <w:left w:val="nil"/>
              <w:bottom w:val="single" w:sz="4" w:space="0" w:color="auto"/>
              <w:right w:val="single" w:sz="8"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1,12</w:t>
            </w:r>
          </w:p>
        </w:tc>
      </w:tr>
      <w:tr w:rsidR="007D58F6" w:rsidRPr="007D58F6" w:rsidTr="00CF5438">
        <w:trPr>
          <w:trHeight w:val="328"/>
        </w:trPr>
        <w:tc>
          <w:tcPr>
            <w:tcW w:w="585" w:type="dxa"/>
            <w:tcBorders>
              <w:top w:val="nil"/>
              <w:left w:val="single" w:sz="8" w:space="0" w:color="auto"/>
              <w:bottom w:val="single" w:sz="4" w:space="0" w:color="auto"/>
              <w:right w:val="nil"/>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513</w:t>
            </w:r>
          </w:p>
        </w:tc>
        <w:tc>
          <w:tcPr>
            <w:tcW w:w="5452" w:type="dxa"/>
            <w:tcBorders>
              <w:top w:val="nil"/>
              <w:left w:val="single" w:sz="4" w:space="0" w:color="auto"/>
              <w:bottom w:val="single" w:sz="4" w:space="0" w:color="auto"/>
              <w:right w:val="single" w:sz="4" w:space="0" w:color="auto"/>
            </w:tcBorders>
            <w:shd w:val="clear" w:color="auto" w:fill="auto"/>
            <w:vAlign w:val="center"/>
            <w:hideMark/>
          </w:tcPr>
          <w:p w:rsidR="007D58F6" w:rsidRPr="007D58F6" w:rsidRDefault="007D58F6" w:rsidP="007D58F6">
            <w:pPr>
              <w:spacing w:before="0" w:after="0"/>
              <w:jc w:val="lef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Číšníci, servírky a barmani</w:t>
            </w:r>
          </w:p>
        </w:tc>
        <w:tc>
          <w:tcPr>
            <w:tcW w:w="861" w:type="dxa"/>
            <w:tcBorders>
              <w:top w:val="nil"/>
              <w:left w:val="nil"/>
              <w:bottom w:val="single" w:sz="4"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4 068</w:t>
            </w:r>
          </w:p>
        </w:tc>
        <w:tc>
          <w:tcPr>
            <w:tcW w:w="784" w:type="dxa"/>
            <w:tcBorders>
              <w:top w:val="nil"/>
              <w:left w:val="nil"/>
              <w:bottom w:val="single" w:sz="4"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1,35 %</w:t>
            </w:r>
          </w:p>
        </w:tc>
        <w:tc>
          <w:tcPr>
            <w:tcW w:w="960" w:type="dxa"/>
            <w:tcBorders>
              <w:top w:val="nil"/>
              <w:left w:val="nil"/>
              <w:bottom w:val="single" w:sz="4" w:space="0" w:color="auto"/>
              <w:right w:val="single" w:sz="8"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1,15</w:t>
            </w:r>
          </w:p>
        </w:tc>
      </w:tr>
      <w:tr w:rsidR="007D58F6" w:rsidRPr="007D58F6" w:rsidTr="00CF5438">
        <w:trPr>
          <w:trHeight w:val="328"/>
        </w:trPr>
        <w:tc>
          <w:tcPr>
            <w:tcW w:w="585" w:type="dxa"/>
            <w:tcBorders>
              <w:top w:val="nil"/>
              <w:left w:val="single" w:sz="8" w:space="0" w:color="auto"/>
              <w:bottom w:val="single" w:sz="4" w:space="0" w:color="auto"/>
              <w:right w:val="nil"/>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911</w:t>
            </w:r>
          </w:p>
        </w:tc>
        <w:tc>
          <w:tcPr>
            <w:tcW w:w="5452" w:type="dxa"/>
            <w:tcBorders>
              <w:top w:val="nil"/>
              <w:left w:val="single" w:sz="4" w:space="0" w:color="auto"/>
              <w:bottom w:val="single" w:sz="4" w:space="0" w:color="auto"/>
              <w:right w:val="single" w:sz="4" w:space="0" w:color="auto"/>
            </w:tcBorders>
            <w:shd w:val="clear" w:color="auto" w:fill="auto"/>
            <w:vAlign w:val="center"/>
            <w:hideMark/>
          </w:tcPr>
          <w:p w:rsidR="007D58F6" w:rsidRPr="007D58F6" w:rsidRDefault="007D58F6" w:rsidP="007D58F6">
            <w:pPr>
              <w:spacing w:before="0" w:after="0"/>
              <w:jc w:val="lef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Uklízeči a pomocníci v domácnostech, hotelích, administrativních, průmyslových a jiných objektech</w:t>
            </w:r>
          </w:p>
        </w:tc>
        <w:tc>
          <w:tcPr>
            <w:tcW w:w="861" w:type="dxa"/>
            <w:tcBorders>
              <w:top w:val="nil"/>
              <w:left w:val="nil"/>
              <w:bottom w:val="single" w:sz="4"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12 865</w:t>
            </w:r>
          </w:p>
        </w:tc>
        <w:tc>
          <w:tcPr>
            <w:tcW w:w="784" w:type="dxa"/>
            <w:tcBorders>
              <w:top w:val="nil"/>
              <w:left w:val="nil"/>
              <w:bottom w:val="single" w:sz="4"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4,27 %</w:t>
            </w:r>
          </w:p>
        </w:tc>
        <w:tc>
          <w:tcPr>
            <w:tcW w:w="960" w:type="dxa"/>
            <w:tcBorders>
              <w:top w:val="nil"/>
              <w:left w:val="nil"/>
              <w:bottom w:val="single" w:sz="4" w:space="0" w:color="auto"/>
              <w:right w:val="single" w:sz="8"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1,23</w:t>
            </w:r>
          </w:p>
        </w:tc>
      </w:tr>
      <w:tr w:rsidR="007D58F6" w:rsidRPr="007D58F6" w:rsidTr="00CF5438">
        <w:trPr>
          <w:trHeight w:val="328"/>
        </w:trPr>
        <w:tc>
          <w:tcPr>
            <w:tcW w:w="585" w:type="dxa"/>
            <w:tcBorders>
              <w:top w:val="nil"/>
              <w:left w:val="single" w:sz="8" w:space="0" w:color="auto"/>
              <w:bottom w:val="single" w:sz="4" w:space="0" w:color="auto"/>
              <w:right w:val="nil"/>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541</w:t>
            </w:r>
          </w:p>
        </w:tc>
        <w:tc>
          <w:tcPr>
            <w:tcW w:w="5452" w:type="dxa"/>
            <w:tcBorders>
              <w:top w:val="nil"/>
              <w:left w:val="single" w:sz="4" w:space="0" w:color="auto"/>
              <w:bottom w:val="single" w:sz="4" w:space="0" w:color="auto"/>
              <w:right w:val="single" w:sz="4" w:space="0" w:color="auto"/>
            </w:tcBorders>
            <w:shd w:val="clear" w:color="auto" w:fill="auto"/>
            <w:vAlign w:val="center"/>
            <w:hideMark/>
          </w:tcPr>
          <w:p w:rsidR="007D58F6" w:rsidRPr="007D58F6" w:rsidRDefault="007D58F6" w:rsidP="007D58F6">
            <w:pPr>
              <w:spacing w:before="0" w:after="0"/>
              <w:jc w:val="lef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Pracovníci v oblasti ochrany a ostrahy</w:t>
            </w:r>
          </w:p>
        </w:tc>
        <w:tc>
          <w:tcPr>
            <w:tcW w:w="861" w:type="dxa"/>
            <w:tcBorders>
              <w:top w:val="nil"/>
              <w:left w:val="nil"/>
              <w:bottom w:val="single" w:sz="4"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6 522</w:t>
            </w:r>
          </w:p>
        </w:tc>
        <w:tc>
          <w:tcPr>
            <w:tcW w:w="784" w:type="dxa"/>
            <w:tcBorders>
              <w:top w:val="nil"/>
              <w:left w:val="nil"/>
              <w:bottom w:val="single" w:sz="4"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2,16 %</w:t>
            </w:r>
          </w:p>
        </w:tc>
        <w:tc>
          <w:tcPr>
            <w:tcW w:w="960" w:type="dxa"/>
            <w:tcBorders>
              <w:top w:val="nil"/>
              <w:left w:val="nil"/>
              <w:bottom w:val="single" w:sz="4" w:space="0" w:color="auto"/>
              <w:right w:val="single" w:sz="8"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1,80</w:t>
            </w:r>
          </w:p>
        </w:tc>
      </w:tr>
      <w:tr w:rsidR="007D58F6" w:rsidRPr="007D58F6" w:rsidTr="00CF5438">
        <w:trPr>
          <w:trHeight w:val="328"/>
        </w:trPr>
        <w:tc>
          <w:tcPr>
            <w:tcW w:w="585" w:type="dxa"/>
            <w:tcBorders>
              <w:top w:val="nil"/>
              <w:left w:val="single" w:sz="8" w:space="0" w:color="auto"/>
              <w:bottom w:val="nil"/>
              <w:right w:val="nil"/>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522</w:t>
            </w:r>
          </w:p>
        </w:tc>
        <w:tc>
          <w:tcPr>
            <w:tcW w:w="5452" w:type="dxa"/>
            <w:tcBorders>
              <w:top w:val="nil"/>
              <w:left w:val="single" w:sz="4" w:space="0" w:color="auto"/>
              <w:bottom w:val="single" w:sz="8" w:space="0" w:color="auto"/>
              <w:right w:val="single" w:sz="4" w:space="0" w:color="auto"/>
            </w:tcBorders>
            <w:shd w:val="clear" w:color="auto" w:fill="auto"/>
            <w:vAlign w:val="center"/>
            <w:hideMark/>
          </w:tcPr>
          <w:p w:rsidR="007D58F6" w:rsidRPr="007D58F6" w:rsidRDefault="007D58F6" w:rsidP="007D58F6">
            <w:pPr>
              <w:spacing w:before="0" w:after="0"/>
              <w:jc w:val="lef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Provozovatelé maloobchodních a velkoobchodních prodejen, prodavači a příbuzní pracovníci v prodejnách</w:t>
            </w:r>
          </w:p>
        </w:tc>
        <w:tc>
          <w:tcPr>
            <w:tcW w:w="861" w:type="dxa"/>
            <w:tcBorders>
              <w:top w:val="nil"/>
              <w:left w:val="nil"/>
              <w:bottom w:val="nil"/>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4 443</w:t>
            </w:r>
          </w:p>
        </w:tc>
        <w:tc>
          <w:tcPr>
            <w:tcW w:w="784" w:type="dxa"/>
            <w:tcBorders>
              <w:top w:val="nil"/>
              <w:left w:val="nil"/>
              <w:bottom w:val="nil"/>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1,47 %</w:t>
            </w:r>
          </w:p>
        </w:tc>
        <w:tc>
          <w:tcPr>
            <w:tcW w:w="960" w:type="dxa"/>
            <w:tcBorders>
              <w:top w:val="nil"/>
              <w:left w:val="nil"/>
              <w:bottom w:val="nil"/>
              <w:right w:val="single" w:sz="8"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color w:val="000000"/>
                <w:sz w:val="20"/>
                <w:szCs w:val="20"/>
                <w:lang w:eastAsia="cs-CZ"/>
              </w:rPr>
            </w:pPr>
            <w:r w:rsidRPr="007D58F6">
              <w:rPr>
                <w:rFonts w:ascii="Calibri" w:eastAsia="Times New Roman" w:hAnsi="Calibri" w:cs="Calibri"/>
                <w:color w:val="000000"/>
                <w:sz w:val="20"/>
                <w:szCs w:val="20"/>
                <w:lang w:eastAsia="cs-CZ"/>
              </w:rPr>
              <w:t>3,65</w:t>
            </w:r>
          </w:p>
        </w:tc>
      </w:tr>
      <w:tr w:rsidR="007D58F6" w:rsidRPr="007D58F6" w:rsidTr="00CF5438">
        <w:trPr>
          <w:trHeight w:val="328"/>
        </w:trPr>
        <w:tc>
          <w:tcPr>
            <w:tcW w:w="585" w:type="dxa"/>
            <w:tcBorders>
              <w:top w:val="single" w:sz="8" w:space="0" w:color="auto"/>
              <w:left w:val="single" w:sz="8" w:space="0" w:color="auto"/>
              <w:bottom w:val="single" w:sz="8" w:space="0" w:color="auto"/>
              <w:right w:val="nil"/>
            </w:tcBorders>
            <w:shd w:val="clear" w:color="auto" w:fill="auto"/>
            <w:noWrap/>
            <w:vAlign w:val="center"/>
            <w:hideMark/>
          </w:tcPr>
          <w:p w:rsidR="007D58F6" w:rsidRPr="007D58F6" w:rsidRDefault="007D58F6" w:rsidP="007D58F6">
            <w:pPr>
              <w:spacing w:before="0" w:after="0"/>
              <w:jc w:val="left"/>
              <w:rPr>
                <w:rFonts w:ascii="Calibri" w:eastAsia="Times New Roman" w:hAnsi="Calibri" w:cs="Calibri"/>
                <w:b/>
                <w:bCs/>
                <w:color w:val="000000"/>
                <w:sz w:val="20"/>
                <w:szCs w:val="20"/>
                <w:lang w:eastAsia="cs-CZ"/>
              </w:rPr>
            </w:pPr>
            <w:r w:rsidRPr="007D58F6">
              <w:rPr>
                <w:rFonts w:ascii="Calibri" w:eastAsia="Times New Roman" w:hAnsi="Calibri" w:cs="Calibri"/>
                <w:b/>
                <w:bCs/>
                <w:color w:val="000000"/>
                <w:sz w:val="20"/>
                <w:szCs w:val="20"/>
                <w:lang w:eastAsia="cs-CZ"/>
              </w:rPr>
              <w:t> </w:t>
            </w:r>
          </w:p>
        </w:tc>
        <w:tc>
          <w:tcPr>
            <w:tcW w:w="5452" w:type="dxa"/>
            <w:tcBorders>
              <w:top w:val="nil"/>
              <w:left w:val="nil"/>
              <w:bottom w:val="nil"/>
              <w:right w:val="single" w:sz="4" w:space="0" w:color="auto"/>
            </w:tcBorders>
            <w:shd w:val="clear" w:color="auto" w:fill="auto"/>
            <w:vAlign w:val="center"/>
            <w:hideMark/>
          </w:tcPr>
          <w:p w:rsidR="007D58F6" w:rsidRPr="007D58F6" w:rsidRDefault="007D58F6" w:rsidP="007D58F6">
            <w:pPr>
              <w:spacing w:before="0" w:after="0"/>
              <w:jc w:val="left"/>
              <w:rPr>
                <w:rFonts w:ascii="Calibri" w:eastAsia="Times New Roman" w:hAnsi="Calibri" w:cs="Calibri"/>
                <w:b/>
                <w:bCs/>
                <w:color w:val="000000"/>
                <w:sz w:val="20"/>
                <w:szCs w:val="20"/>
                <w:lang w:eastAsia="cs-CZ"/>
              </w:rPr>
            </w:pPr>
            <w:r w:rsidRPr="007D58F6">
              <w:rPr>
                <w:rFonts w:ascii="Calibri" w:eastAsia="Times New Roman" w:hAnsi="Calibri" w:cs="Calibri"/>
                <w:b/>
                <w:bCs/>
                <w:color w:val="000000"/>
                <w:sz w:val="20"/>
                <w:szCs w:val="20"/>
                <w:lang w:eastAsia="cs-CZ"/>
              </w:rPr>
              <w:t>Suma výčtu</w:t>
            </w:r>
          </w:p>
        </w:tc>
        <w:tc>
          <w:tcPr>
            <w:tcW w:w="861" w:type="dxa"/>
            <w:tcBorders>
              <w:top w:val="single" w:sz="8" w:space="0" w:color="auto"/>
              <w:left w:val="nil"/>
              <w:bottom w:val="single" w:sz="8"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b/>
                <w:bCs/>
                <w:color w:val="000000"/>
                <w:sz w:val="20"/>
                <w:szCs w:val="20"/>
                <w:lang w:eastAsia="cs-CZ"/>
              </w:rPr>
            </w:pPr>
            <w:r w:rsidRPr="007D58F6">
              <w:rPr>
                <w:rFonts w:ascii="Calibri" w:eastAsia="Times New Roman" w:hAnsi="Calibri" w:cs="Calibri"/>
                <w:b/>
                <w:bCs/>
                <w:color w:val="000000"/>
                <w:sz w:val="20"/>
                <w:szCs w:val="20"/>
                <w:lang w:eastAsia="cs-CZ"/>
              </w:rPr>
              <w:t>244 564</w:t>
            </w:r>
          </w:p>
        </w:tc>
        <w:tc>
          <w:tcPr>
            <w:tcW w:w="784" w:type="dxa"/>
            <w:tcBorders>
              <w:top w:val="single" w:sz="8" w:space="0" w:color="auto"/>
              <w:left w:val="nil"/>
              <w:bottom w:val="single" w:sz="8" w:space="0" w:color="auto"/>
              <w:right w:val="single" w:sz="4"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b/>
                <w:bCs/>
                <w:color w:val="000000"/>
                <w:sz w:val="20"/>
                <w:szCs w:val="20"/>
                <w:lang w:eastAsia="cs-CZ"/>
              </w:rPr>
            </w:pPr>
            <w:r w:rsidRPr="007D58F6">
              <w:rPr>
                <w:rFonts w:ascii="Calibri" w:eastAsia="Times New Roman" w:hAnsi="Calibri" w:cs="Calibri"/>
                <w:b/>
                <w:bCs/>
                <w:color w:val="000000"/>
                <w:sz w:val="20"/>
                <w:szCs w:val="20"/>
                <w:lang w:eastAsia="cs-CZ"/>
              </w:rPr>
              <w:t>81,09%</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7D58F6" w:rsidRPr="007D58F6" w:rsidRDefault="007D58F6" w:rsidP="007D58F6">
            <w:pPr>
              <w:spacing w:before="0" w:after="0"/>
              <w:jc w:val="right"/>
              <w:rPr>
                <w:rFonts w:ascii="Calibri" w:eastAsia="Times New Roman" w:hAnsi="Calibri" w:cs="Calibri"/>
                <w:b/>
                <w:bCs/>
                <w:color w:val="000000"/>
                <w:sz w:val="20"/>
                <w:szCs w:val="20"/>
                <w:lang w:eastAsia="cs-CZ"/>
              </w:rPr>
            </w:pPr>
            <w:r w:rsidRPr="007D58F6">
              <w:rPr>
                <w:rFonts w:ascii="Calibri" w:eastAsia="Times New Roman" w:hAnsi="Calibri" w:cs="Calibri"/>
                <w:b/>
                <w:bCs/>
                <w:color w:val="000000"/>
                <w:sz w:val="20"/>
                <w:szCs w:val="20"/>
                <w:lang w:eastAsia="cs-CZ"/>
              </w:rPr>
              <w:t>0,49</w:t>
            </w:r>
          </w:p>
        </w:tc>
      </w:tr>
      <w:tr w:rsidR="00CF5438" w:rsidRPr="007D58F6" w:rsidTr="006F52EF">
        <w:trPr>
          <w:trHeight w:val="328"/>
        </w:trPr>
        <w:tc>
          <w:tcPr>
            <w:tcW w:w="8642"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rsidR="00CF5438" w:rsidRPr="00CF5438" w:rsidRDefault="00CF5438" w:rsidP="00CF5438">
            <w:pPr>
              <w:spacing w:before="0" w:after="0"/>
              <w:rPr>
                <w:rFonts w:ascii="Calibri" w:eastAsia="Times New Roman" w:hAnsi="Calibri" w:cs="Calibri"/>
                <w:bCs/>
                <w:i/>
                <w:color w:val="000000"/>
                <w:sz w:val="20"/>
                <w:szCs w:val="20"/>
                <w:lang w:eastAsia="cs-CZ"/>
              </w:rPr>
            </w:pPr>
            <w:r w:rsidRPr="00CF5438">
              <w:rPr>
                <w:rFonts w:ascii="Calibri" w:eastAsia="Times New Roman" w:hAnsi="Calibri" w:cs="Calibri"/>
                <w:bCs/>
                <w:i/>
                <w:color w:val="000000"/>
                <w:sz w:val="16"/>
                <w:szCs w:val="20"/>
                <w:lang w:eastAsia="cs-CZ"/>
              </w:rPr>
              <w:t>PZN</w:t>
            </w:r>
            <w:r>
              <w:rPr>
                <w:rFonts w:ascii="Calibri" w:eastAsia="Times New Roman" w:hAnsi="Calibri" w:cs="Calibri"/>
                <w:bCs/>
                <w:i/>
                <w:color w:val="000000"/>
                <w:sz w:val="16"/>
                <w:szCs w:val="20"/>
                <w:lang w:eastAsia="cs-CZ"/>
              </w:rPr>
              <w:t>: Červenou čarou odděleny průměrné hodnoty UoZ/VPM, profese seřazeny podle indikátoru UoZ/VPM vzestupně. Nad červenou čarou profese s vyšším než průměrným nedostatkem (0,74 UoZ/VPM). Červeně podbarveny profese s vysokým počtem hlášených VPM a nízkým počtem UoZ/VPM=profese s nejvýraznějším nedostatkem pracovních sil</w:t>
            </w:r>
            <w:r w:rsidR="002B6D94">
              <w:rPr>
                <w:rFonts w:ascii="Calibri" w:eastAsia="Times New Roman" w:hAnsi="Calibri" w:cs="Calibri"/>
                <w:bCs/>
                <w:i/>
                <w:color w:val="000000"/>
                <w:sz w:val="16"/>
                <w:szCs w:val="20"/>
                <w:lang w:eastAsia="cs-CZ"/>
              </w:rPr>
              <w:t>.</w:t>
            </w:r>
          </w:p>
        </w:tc>
      </w:tr>
    </w:tbl>
    <w:p w:rsidR="00CF5438" w:rsidRDefault="007D58F6" w:rsidP="007D58F6">
      <w:r>
        <w:t xml:space="preserve"> </w:t>
      </w:r>
    </w:p>
    <w:p w:rsidR="00CF5438" w:rsidRDefault="00CF5438" w:rsidP="00CF5438">
      <w:r>
        <w:br w:type="page"/>
      </w:r>
    </w:p>
    <w:p w:rsidR="00CF5438" w:rsidRDefault="00CF5438" w:rsidP="00CF5438">
      <w:pPr>
        <w:pStyle w:val="Titulek"/>
        <w:keepNext/>
      </w:pPr>
      <w:bookmarkStart w:id="39" w:name="_Ref524340649"/>
      <w:bookmarkStart w:id="40" w:name="_Toc524691483"/>
      <w:r>
        <w:lastRenderedPageBreak/>
        <w:t xml:space="preserve">Tabulka </w:t>
      </w:r>
      <w:r w:rsidR="006F52EF">
        <w:rPr>
          <w:noProof/>
        </w:rPr>
        <w:fldChar w:fldCharType="begin"/>
      </w:r>
      <w:r w:rsidR="006F52EF">
        <w:rPr>
          <w:noProof/>
        </w:rPr>
        <w:instrText xml:space="preserve"> SEQ Tabulka \* ARABIC </w:instrText>
      </w:r>
      <w:r w:rsidR="006F52EF">
        <w:rPr>
          <w:noProof/>
        </w:rPr>
        <w:fldChar w:fldCharType="separate"/>
      </w:r>
      <w:r w:rsidR="00BC38DA">
        <w:rPr>
          <w:noProof/>
        </w:rPr>
        <w:t>6</w:t>
      </w:r>
      <w:r w:rsidR="006F52EF">
        <w:rPr>
          <w:noProof/>
        </w:rPr>
        <w:fldChar w:fldCharType="end"/>
      </w:r>
      <w:bookmarkEnd w:id="39"/>
      <w:r>
        <w:t xml:space="preserve"> Nejčastěji zastoupené profese mezi UoZ (30. 6. 2018)</w:t>
      </w:r>
      <w:bookmarkEnd w:id="40"/>
    </w:p>
    <w:tbl>
      <w:tblPr>
        <w:tblW w:w="8976" w:type="dxa"/>
        <w:tblInd w:w="80" w:type="dxa"/>
        <w:tblCellMar>
          <w:left w:w="70" w:type="dxa"/>
          <w:right w:w="70" w:type="dxa"/>
        </w:tblCellMar>
        <w:tblLook w:val="04A0" w:firstRow="1" w:lastRow="0" w:firstColumn="1" w:lastColumn="0" w:noHBand="0" w:noVBand="1"/>
      </w:tblPr>
      <w:tblGrid>
        <w:gridCol w:w="544"/>
        <w:gridCol w:w="5716"/>
        <w:gridCol w:w="859"/>
        <w:gridCol w:w="855"/>
        <w:gridCol w:w="1002"/>
      </w:tblGrid>
      <w:tr w:rsidR="00CF5438" w:rsidRPr="00CF5438" w:rsidTr="002B6D94">
        <w:trPr>
          <w:trHeight w:val="261"/>
        </w:trPr>
        <w:tc>
          <w:tcPr>
            <w:tcW w:w="626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CF5438" w:rsidRPr="00CF5438" w:rsidRDefault="00CF5438" w:rsidP="00CF5438">
            <w:pPr>
              <w:spacing w:before="0" w:after="0"/>
              <w:jc w:val="center"/>
              <w:rPr>
                <w:rFonts w:ascii="Calibri" w:eastAsia="Times New Roman" w:hAnsi="Calibri" w:cs="Calibri"/>
                <w:b/>
                <w:bCs/>
                <w:color w:val="000000"/>
                <w:sz w:val="20"/>
                <w:szCs w:val="20"/>
                <w:lang w:eastAsia="cs-CZ"/>
              </w:rPr>
            </w:pPr>
            <w:r w:rsidRPr="00CF5438">
              <w:rPr>
                <w:rFonts w:ascii="Calibri" w:eastAsia="Times New Roman" w:hAnsi="Calibri" w:cs="Calibri"/>
                <w:b/>
                <w:bCs/>
                <w:color w:val="000000"/>
                <w:sz w:val="20"/>
                <w:szCs w:val="20"/>
                <w:lang w:eastAsia="cs-CZ"/>
              </w:rPr>
              <w:t>Profese podle CZ-ISCO</w:t>
            </w:r>
          </w:p>
        </w:tc>
        <w:tc>
          <w:tcPr>
            <w:tcW w:w="1714" w:type="dxa"/>
            <w:gridSpan w:val="2"/>
            <w:tcBorders>
              <w:top w:val="single" w:sz="8" w:space="0" w:color="auto"/>
              <w:left w:val="nil"/>
              <w:bottom w:val="single" w:sz="4" w:space="0" w:color="auto"/>
              <w:right w:val="single" w:sz="4" w:space="0" w:color="auto"/>
            </w:tcBorders>
            <w:shd w:val="clear" w:color="auto" w:fill="auto"/>
            <w:vAlign w:val="center"/>
            <w:hideMark/>
          </w:tcPr>
          <w:p w:rsidR="00CF5438" w:rsidRPr="00CF5438" w:rsidRDefault="00CF5438" w:rsidP="00CF5438">
            <w:pPr>
              <w:spacing w:before="0" w:after="0"/>
              <w:jc w:val="center"/>
              <w:rPr>
                <w:rFonts w:ascii="Calibri" w:eastAsia="Times New Roman" w:hAnsi="Calibri" w:cs="Calibri"/>
                <w:b/>
                <w:bCs/>
                <w:color w:val="000000"/>
                <w:sz w:val="20"/>
                <w:szCs w:val="20"/>
                <w:lang w:eastAsia="cs-CZ"/>
              </w:rPr>
            </w:pPr>
            <w:r w:rsidRPr="00CF5438">
              <w:rPr>
                <w:rFonts w:ascii="Calibri" w:eastAsia="Times New Roman" w:hAnsi="Calibri" w:cs="Calibri"/>
                <w:b/>
                <w:bCs/>
                <w:color w:val="000000"/>
                <w:sz w:val="20"/>
                <w:szCs w:val="20"/>
                <w:lang w:eastAsia="cs-CZ"/>
              </w:rPr>
              <w:t xml:space="preserve">Nabídka pracovní síly </w:t>
            </w:r>
          </w:p>
        </w:tc>
        <w:tc>
          <w:tcPr>
            <w:tcW w:w="1002" w:type="dxa"/>
            <w:tcBorders>
              <w:top w:val="single" w:sz="8" w:space="0" w:color="auto"/>
              <w:left w:val="single" w:sz="8" w:space="0" w:color="auto"/>
              <w:bottom w:val="nil"/>
              <w:right w:val="single" w:sz="8" w:space="0" w:color="auto"/>
            </w:tcBorders>
            <w:shd w:val="clear" w:color="auto" w:fill="auto"/>
            <w:vAlign w:val="center"/>
            <w:hideMark/>
          </w:tcPr>
          <w:p w:rsidR="00CF5438" w:rsidRPr="00CF5438" w:rsidRDefault="00CF5438" w:rsidP="00CF5438">
            <w:pPr>
              <w:spacing w:before="0" w:after="0"/>
              <w:jc w:val="center"/>
              <w:rPr>
                <w:rFonts w:ascii="Calibri" w:eastAsia="Times New Roman" w:hAnsi="Calibri" w:cs="Calibri"/>
                <w:b/>
                <w:bCs/>
                <w:color w:val="000000"/>
                <w:sz w:val="20"/>
                <w:szCs w:val="20"/>
                <w:lang w:eastAsia="cs-CZ"/>
              </w:rPr>
            </w:pPr>
            <w:r w:rsidRPr="00CF5438">
              <w:rPr>
                <w:rFonts w:ascii="Calibri" w:eastAsia="Times New Roman" w:hAnsi="Calibri" w:cs="Calibri"/>
                <w:b/>
                <w:bCs/>
                <w:color w:val="000000"/>
                <w:sz w:val="20"/>
                <w:szCs w:val="20"/>
                <w:lang w:eastAsia="cs-CZ"/>
              </w:rPr>
              <w:t>UoZ/VPM</w:t>
            </w:r>
          </w:p>
        </w:tc>
      </w:tr>
      <w:tr w:rsidR="00CF5438" w:rsidRPr="00CF5438" w:rsidTr="002B6D94">
        <w:trPr>
          <w:trHeight w:val="153"/>
        </w:trPr>
        <w:tc>
          <w:tcPr>
            <w:tcW w:w="544" w:type="dxa"/>
            <w:tcBorders>
              <w:top w:val="nil"/>
              <w:left w:val="single" w:sz="8" w:space="0" w:color="auto"/>
              <w:bottom w:val="single" w:sz="8" w:space="0" w:color="auto"/>
              <w:right w:val="single" w:sz="4" w:space="0" w:color="auto"/>
            </w:tcBorders>
            <w:shd w:val="clear" w:color="auto" w:fill="auto"/>
            <w:vAlign w:val="bottom"/>
            <w:hideMark/>
          </w:tcPr>
          <w:p w:rsidR="00CF5438" w:rsidRPr="00CF5438" w:rsidRDefault="00CF5438" w:rsidP="00CF5438">
            <w:pPr>
              <w:spacing w:before="0" w:after="0"/>
              <w:jc w:val="lef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kód </w:t>
            </w:r>
          </w:p>
        </w:tc>
        <w:tc>
          <w:tcPr>
            <w:tcW w:w="5716" w:type="dxa"/>
            <w:tcBorders>
              <w:top w:val="nil"/>
              <w:left w:val="nil"/>
              <w:bottom w:val="single" w:sz="8" w:space="0" w:color="auto"/>
              <w:right w:val="single" w:sz="4" w:space="0" w:color="auto"/>
            </w:tcBorders>
            <w:shd w:val="clear" w:color="auto" w:fill="auto"/>
            <w:vAlign w:val="center"/>
            <w:hideMark/>
          </w:tcPr>
          <w:p w:rsidR="00CF5438" w:rsidRPr="00CF5438" w:rsidRDefault="00CF5438" w:rsidP="00CF5438">
            <w:pPr>
              <w:spacing w:before="0" w:after="0"/>
              <w:jc w:val="center"/>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text </w:t>
            </w:r>
          </w:p>
        </w:tc>
        <w:tc>
          <w:tcPr>
            <w:tcW w:w="859" w:type="dxa"/>
            <w:tcBorders>
              <w:top w:val="nil"/>
              <w:left w:val="nil"/>
              <w:bottom w:val="single" w:sz="8" w:space="0" w:color="auto"/>
              <w:right w:val="single" w:sz="4" w:space="0" w:color="auto"/>
            </w:tcBorders>
            <w:shd w:val="clear" w:color="auto" w:fill="auto"/>
            <w:vAlign w:val="center"/>
            <w:hideMark/>
          </w:tcPr>
          <w:p w:rsidR="00CF5438" w:rsidRPr="00CF5438" w:rsidRDefault="00CF5438" w:rsidP="00CF5438">
            <w:pPr>
              <w:spacing w:before="0" w:after="0"/>
              <w:jc w:val="center"/>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abs. </w:t>
            </w:r>
          </w:p>
        </w:tc>
        <w:tc>
          <w:tcPr>
            <w:tcW w:w="855" w:type="dxa"/>
            <w:tcBorders>
              <w:top w:val="nil"/>
              <w:left w:val="nil"/>
              <w:bottom w:val="single" w:sz="8" w:space="0" w:color="auto"/>
              <w:right w:val="nil"/>
            </w:tcBorders>
            <w:shd w:val="clear" w:color="auto" w:fill="auto"/>
            <w:vAlign w:val="center"/>
            <w:hideMark/>
          </w:tcPr>
          <w:p w:rsidR="00CF5438" w:rsidRPr="00CF5438" w:rsidRDefault="00CF5438" w:rsidP="00CF5438">
            <w:pPr>
              <w:spacing w:before="0" w:after="0"/>
              <w:jc w:val="center"/>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rel. </w:t>
            </w:r>
          </w:p>
        </w:tc>
        <w:tc>
          <w:tcPr>
            <w:tcW w:w="1002" w:type="dxa"/>
            <w:tcBorders>
              <w:top w:val="nil"/>
              <w:left w:val="single" w:sz="8" w:space="0" w:color="auto"/>
              <w:bottom w:val="single" w:sz="8" w:space="0" w:color="auto"/>
              <w:right w:val="single" w:sz="8" w:space="0" w:color="auto"/>
            </w:tcBorders>
            <w:shd w:val="clear" w:color="auto" w:fill="auto"/>
            <w:vAlign w:val="bottom"/>
            <w:hideMark/>
          </w:tcPr>
          <w:p w:rsidR="00CF5438" w:rsidRPr="00CF5438" w:rsidRDefault="00CF5438" w:rsidP="00CF5438">
            <w:pPr>
              <w:spacing w:before="0" w:after="0"/>
              <w:jc w:val="center"/>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 </w:t>
            </w:r>
          </w:p>
        </w:tc>
      </w:tr>
      <w:tr w:rsidR="00CF5438" w:rsidRPr="00CF5438" w:rsidTr="002B6D94">
        <w:trPr>
          <w:trHeight w:val="142"/>
        </w:trPr>
        <w:tc>
          <w:tcPr>
            <w:tcW w:w="544" w:type="dxa"/>
            <w:tcBorders>
              <w:top w:val="nil"/>
              <w:left w:val="single" w:sz="8" w:space="0" w:color="auto"/>
              <w:bottom w:val="single" w:sz="8" w:space="0" w:color="auto"/>
              <w:right w:val="nil"/>
            </w:tcBorders>
            <w:shd w:val="clear" w:color="auto" w:fill="auto"/>
            <w:noWrap/>
            <w:vAlign w:val="center"/>
            <w:hideMark/>
          </w:tcPr>
          <w:p w:rsidR="00CF5438" w:rsidRPr="00CF5438" w:rsidRDefault="00CF5438" w:rsidP="00CF5438">
            <w:pPr>
              <w:spacing w:before="0" w:after="0"/>
              <w:jc w:val="left"/>
              <w:rPr>
                <w:rFonts w:ascii="Calibri" w:eastAsia="Times New Roman" w:hAnsi="Calibri" w:cs="Calibri"/>
                <w:b/>
                <w:bCs/>
                <w:color w:val="000000"/>
                <w:sz w:val="20"/>
                <w:szCs w:val="20"/>
                <w:lang w:eastAsia="cs-CZ"/>
              </w:rPr>
            </w:pPr>
            <w:r w:rsidRPr="00CF5438">
              <w:rPr>
                <w:rFonts w:ascii="Calibri" w:eastAsia="Times New Roman" w:hAnsi="Calibri" w:cs="Calibri"/>
                <w:b/>
                <w:bCs/>
                <w:color w:val="000000"/>
                <w:sz w:val="20"/>
                <w:szCs w:val="20"/>
                <w:lang w:eastAsia="cs-CZ"/>
              </w:rPr>
              <w:t> </w:t>
            </w:r>
          </w:p>
        </w:tc>
        <w:tc>
          <w:tcPr>
            <w:tcW w:w="5716" w:type="dxa"/>
            <w:tcBorders>
              <w:top w:val="nil"/>
              <w:left w:val="nil"/>
              <w:bottom w:val="single" w:sz="8" w:space="0" w:color="auto"/>
              <w:right w:val="single" w:sz="4" w:space="0" w:color="auto"/>
            </w:tcBorders>
            <w:shd w:val="clear" w:color="auto" w:fill="auto"/>
            <w:noWrap/>
            <w:vAlign w:val="center"/>
            <w:hideMark/>
          </w:tcPr>
          <w:p w:rsidR="00CF5438" w:rsidRPr="00CF5438" w:rsidRDefault="00CF5438" w:rsidP="00CF5438">
            <w:pPr>
              <w:spacing w:before="0" w:after="0"/>
              <w:jc w:val="left"/>
              <w:rPr>
                <w:rFonts w:ascii="Calibri" w:eastAsia="Times New Roman" w:hAnsi="Calibri" w:cs="Calibri"/>
                <w:b/>
                <w:bCs/>
                <w:color w:val="000000"/>
                <w:sz w:val="20"/>
                <w:szCs w:val="20"/>
                <w:lang w:eastAsia="cs-CZ"/>
              </w:rPr>
            </w:pPr>
            <w:r w:rsidRPr="00CF5438">
              <w:rPr>
                <w:rFonts w:ascii="Calibri" w:eastAsia="Times New Roman" w:hAnsi="Calibri" w:cs="Calibri"/>
                <w:b/>
                <w:bCs/>
                <w:color w:val="000000"/>
                <w:sz w:val="20"/>
                <w:szCs w:val="20"/>
                <w:lang w:eastAsia="cs-CZ"/>
              </w:rPr>
              <w:t>celkem</w:t>
            </w:r>
          </w:p>
        </w:tc>
        <w:tc>
          <w:tcPr>
            <w:tcW w:w="859" w:type="dxa"/>
            <w:tcBorders>
              <w:top w:val="nil"/>
              <w:left w:val="nil"/>
              <w:bottom w:val="single" w:sz="8" w:space="0" w:color="auto"/>
              <w:right w:val="single" w:sz="4"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b/>
                <w:bCs/>
                <w:color w:val="000000"/>
                <w:sz w:val="20"/>
                <w:szCs w:val="20"/>
                <w:lang w:eastAsia="cs-CZ"/>
              </w:rPr>
            </w:pPr>
            <w:r w:rsidRPr="00CF5438">
              <w:rPr>
                <w:rFonts w:ascii="Calibri" w:eastAsia="Times New Roman" w:hAnsi="Calibri" w:cs="Calibri"/>
                <w:b/>
                <w:bCs/>
                <w:color w:val="000000"/>
                <w:sz w:val="20"/>
                <w:szCs w:val="20"/>
                <w:lang w:eastAsia="cs-CZ"/>
              </w:rPr>
              <w:t>223786</w:t>
            </w:r>
          </w:p>
        </w:tc>
        <w:tc>
          <w:tcPr>
            <w:tcW w:w="855" w:type="dxa"/>
            <w:tcBorders>
              <w:top w:val="nil"/>
              <w:left w:val="nil"/>
              <w:bottom w:val="single" w:sz="8" w:space="0" w:color="auto"/>
              <w:right w:val="single" w:sz="4"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b/>
                <w:bCs/>
                <w:color w:val="000000"/>
                <w:sz w:val="20"/>
                <w:szCs w:val="20"/>
                <w:lang w:eastAsia="cs-CZ"/>
              </w:rPr>
            </w:pPr>
            <w:r w:rsidRPr="00CF5438">
              <w:rPr>
                <w:rFonts w:ascii="Calibri" w:eastAsia="Times New Roman" w:hAnsi="Calibri" w:cs="Calibri"/>
                <w:b/>
                <w:bCs/>
                <w:color w:val="000000"/>
                <w:sz w:val="20"/>
                <w:szCs w:val="20"/>
                <w:lang w:eastAsia="cs-CZ"/>
              </w:rPr>
              <w:t>100%</w:t>
            </w:r>
          </w:p>
        </w:tc>
        <w:tc>
          <w:tcPr>
            <w:tcW w:w="1002" w:type="dxa"/>
            <w:tcBorders>
              <w:top w:val="nil"/>
              <w:left w:val="nil"/>
              <w:bottom w:val="single" w:sz="8" w:space="0" w:color="auto"/>
              <w:right w:val="single" w:sz="8"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b/>
                <w:bCs/>
                <w:color w:val="000000"/>
                <w:sz w:val="20"/>
                <w:szCs w:val="20"/>
                <w:lang w:eastAsia="cs-CZ"/>
              </w:rPr>
            </w:pPr>
            <w:r w:rsidRPr="00CF5438">
              <w:rPr>
                <w:rFonts w:ascii="Calibri" w:eastAsia="Times New Roman" w:hAnsi="Calibri" w:cs="Calibri"/>
                <w:b/>
                <w:bCs/>
                <w:color w:val="000000"/>
                <w:sz w:val="20"/>
                <w:szCs w:val="20"/>
                <w:lang w:eastAsia="cs-CZ"/>
              </w:rPr>
              <w:t>0,74</w:t>
            </w:r>
          </w:p>
        </w:tc>
      </w:tr>
      <w:tr w:rsidR="00CF5438" w:rsidRPr="00CF5438" w:rsidTr="002B6D94">
        <w:trPr>
          <w:trHeight w:val="285"/>
        </w:trPr>
        <w:tc>
          <w:tcPr>
            <w:tcW w:w="544" w:type="dxa"/>
            <w:tcBorders>
              <w:top w:val="nil"/>
              <w:left w:val="single" w:sz="8" w:space="0" w:color="auto"/>
              <w:bottom w:val="single" w:sz="4" w:space="0" w:color="auto"/>
              <w:right w:val="nil"/>
            </w:tcBorders>
            <w:shd w:val="clear" w:color="000000" w:fill="C5D9F1"/>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411</w:t>
            </w:r>
          </w:p>
        </w:tc>
        <w:tc>
          <w:tcPr>
            <w:tcW w:w="5716" w:type="dxa"/>
            <w:tcBorders>
              <w:top w:val="nil"/>
              <w:left w:val="single" w:sz="4" w:space="0" w:color="auto"/>
              <w:bottom w:val="single" w:sz="4" w:space="0" w:color="auto"/>
              <w:right w:val="single" w:sz="4" w:space="0" w:color="auto"/>
            </w:tcBorders>
            <w:shd w:val="clear" w:color="000000" w:fill="C5D9F1"/>
            <w:noWrap/>
            <w:vAlign w:val="center"/>
            <w:hideMark/>
          </w:tcPr>
          <w:p w:rsidR="00CF5438" w:rsidRPr="00CF5438" w:rsidRDefault="00CF5438" w:rsidP="00CF5438">
            <w:pPr>
              <w:spacing w:before="0" w:after="0"/>
              <w:jc w:val="lef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Všeobecní administrativní pracovníci</w:t>
            </w:r>
          </w:p>
        </w:tc>
        <w:tc>
          <w:tcPr>
            <w:tcW w:w="859" w:type="dxa"/>
            <w:tcBorders>
              <w:top w:val="nil"/>
              <w:left w:val="nil"/>
              <w:bottom w:val="single" w:sz="4" w:space="0" w:color="auto"/>
              <w:right w:val="single" w:sz="4" w:space="0" w:color="auto"/>
            </w:tcBorders>
            <w:shd w:val="clear" w:color="000000" w:fill="C5D9F1"/>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17 683</w:t>
            </w:r>
          </w:p>
        </w:tc>
        <w:tc>
          <w:tcPr>
            <w:tcW w:w="855" w:type="dxa"/>
            <w:tcBorders>
              <w:top w:val="nil"/>
              <w:left w:val="nil"/>
              <w:bottom w:val="single" w:sz="4" w:space="0" w:color="auto"/>
              <w:right w:val="single" w:sz="4" w:space="0" w:color="auto"/>
            </w:tcBorders>
            <w:shd w:val="clear" w:color="000000" w:fill="C5D9F1"/>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7,90 %</w:t>
            </w:r>
          </w:p>
        </w:tc>
        <w:tc>
          <w:tcPr>
            <w:tcW w:w="1002" w:type="dxa"/>
            <w:tcBorders>
              <w:top w:val="nil"/>
              <w:left w:val="nil"/>
              <w:bottom w:val="single" w:sz="4" w:space="0" w:color="auto"/>
              <w:right w:val="single" w:sz="8" w:space="0" w:color="auto"/>
            </w:tcBorders>
            <w:shd w:val="clear" w:color="000000" w:fill="C5D9F1"/>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10,48</w:t>
            </w:r>
          </w:p>
        </w:tc>
      </w:tr>
      <w:tr w:rsidR="00CF5438" w:rsidRPr="00CF5438" w:rsidTr="002B6D94">
        <w:trPr>
          <w:trHeight w:val="285"/>
        </w:trPr>
        <w:tc>
          <w:tcPr>
            <w:tcW w:w="544" w:type="dxa"/>
            <w:tcBorders>
              <w:top w:val="nil"/>
              <w:left w:val="single" w:sz="8" w:space="0" w:color="auto"/>
              <w:bottom w:val="single" w:sz="4" w:space="0" w:color="auto"/>
              <w:right w:val="nil"/>
            </w:tcBorders>
            <w:shd w:val="clear" w:color="000000" w:fill="C5D9F1"/>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832</w:t>
            </w:r>
          </w:p>
        </w:tc>
        <w:tc>
          <w:tcPr>
            <w:tcW w:w="5716" w:type="dxa"/>
            <w:tcBorders>
              <w:top w:val="nil"/>
              <w:left w:val="single" w:sz="4" w:space="0" w:color="auto"/>
              <w:bottom w:val="single" w:sz="4" w:space="0" w:color="auto"/>
              <w:right w:val="single" w:sz="4" w:space="0" w:color="auto"/>
            </w:tcBorders>
            <w:shd w:val="clear" w:color="000000" w:fill="C5D9F1"/>
            <w:noWrap/>
            <w:vAlign w:val="center"/>
            <w:hideMark/>
          </w:tcPr>
          <w:p w:rsidR="00CF5438" w:rsidRPr="00CF5438" w:rsidRDefault="00CF5438" w:rsidP="00CF5438">
            <w:pPr>
              <w:spacing w:before="0" w:after="0"/>
              <w:jc w:val="lef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Řidiči motocyklů a automobilů (kromě nákladních)</w:t>
            </w:r>
          </w:p>
        </w:tc>
        <w:tc>
          <w:tcPr>
            <w:tcW w:w="859" w:type="dxa"/>
            <w:tcBorders>
              <w:top w:val="nil"/>
              <w:left w:val="nil"/>
              <w:bottom w:val="single" w:sz="4" w:space="0" w:color="auto"/>
              <w:right w:val="single" w:sz="4" w:space="0" w:color="auto"/>
            </w:tcBorders>
            <w:shd w:val="clear" w:color="000000" w:fill="C5D9F1"/>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7 732</w:t>
            </w:r>
          </w:p>
        </w:tc>
        <w:tc>
          <w:tcPr>
            <w:tcW w:w="855" w:type="dxa"/>
            <w:tcBorders>
              <w:top w:val="nil"/>
              <w:left w:val="nil"/>
              <w:bottom w:val="single" w:sz="4" w:space="0" w:color="auto"/>
              <w:right w:val="single" w:sz="4" w:space="0" w:color="auto"/>
            </w:tcBorders>
            <w:shd w:val="clear" w:color="000000" w:fill="C5D9F1"/>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3,46 %</w:t>
            </w:r>
          </w:p>
        </w:tc>
        <w:tc>
          <w:tcPr>
            <w:tcW w:w="1002" w:type="dxa"/>
            <w:tcBorders>
              <w:top w:val="nil"/>
              <w:left w:val="nil"/>
              <w:bottom w:val="single" w:sz="4" w:space="0" w:color="auto"/>
              <w:right w:val="single" w:sz="8" w:space="0" w:color="auto"/>
            </w:tcBorders>
            <w:shd w:val="clear" w:color="000000" w:fill="C5D9F1"/>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5,41</w:t>
            </w:r>
          </w:p>
        </w:tc>
      </w:tr>
      <w:tr w:rsidR="00CF5438" w:rsidRPr="00CF5438" w:rsidTr="002B6D94">
        <w:trPr>
          <w:trHeight w:val="285"/>
        </w:trPr>
        <w:tc>
          <w:tcPr>
            <w:tcW w:w="544" w:type="dxa"/>
            <w:tcBorders>
              <w:top w:val="nil"/>
              <w:left w:val="single" w:sz="8" w:space="0" w:color="auto"/>
              <w:bottom w:val="single" w:sz="4" w:space="0" w:color="auto"/>
              <w:right w:val="nil"/>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962</w:t>
            </w:r>
          </w:p>
        </w:tc>
        <w:tc>
          <w:tcPr>
            <w:tcW w:w="5716" w:type="dxa"/>
            <w:tcBorders>
              <w:top w:val="nil"/>
              <w:left w:val="single" w:sz="4" w:space="0" w:color="auto"/>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lef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Ostatní pomocní pracovníci</w:t>
            </w:r>
          </w:p>
        </w:tc>
        <w:tc>
          <w:tcPr>
            <w:tcW w:w="859" w:type="dxa"/>
            <w:tcBorders>
              <w:top w:val="nil"/>
              <w:left w:val="nil"/>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5 251</w:t>
            </w:r>
          </w:p>
        </w:tc>
        <w:tc>
          <w:tcPr>
            <w:tcW w:w="855" w:type="dxa"/>
            <w:tcBorders>
              <w:top w:val="nil"/>
              <w:left w:val="nil"/>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2,35 %</w:t>
            </w:r>
          </w:p>
        </w:tc>
        <w:tc>
          <w:tcPr>
            <w:tcW w:w="1002" w:type="dxa"/>
            <w:tcBorders>
              <w:top w:val="nil"/>
              <w:left w:val="nil"/>
              <w:bottom w:val="single" w:sz="4" w:space="0" w:color="auto"/>
              <w:right w:val="single" w:sz="8"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4,94</w:t>
            </w:r>
          </w:p>
        </w:tc>
      </w:tr>
      <w:tr w:rsidR="00CF5438" w:rsidRPr="00CF5438" w:rsidTr="002B6D94">
        <w:trPr>
          <w:trHeight w:val="285"/>
        </w:trPr>
        <w:tc>
          <w:tcPr>
            <w:tcW w:w="544" w:type="dxa"/>
            <w:tcBorders>
              <w:top w:val="nil"/>
              <w:left w:val="single" w:sz="8" w:space="0" w:color="auto"/>
              <w:bottom w:val="single" w:sz="4" w:space="0" w:color="auto"/>
              <w:right w:val="nil"/>
            </w:tcBorders>
            <w:shd w:val="clear" w:color="000000" w:fill="C5D9F1"/>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522</w:t>
            </w:r>
          </w:p>
        </w:tc>
        <w:tc>
          <w:tcPr>
            <w:tcW w:w="5716" w:type="dxa"/>
            <w:tcBorders>
              <w:top w:val="nil"/>
              <w:left w:val="single" w:sz="4" w:space="0" w:color="auto"/>
              <w:bottom w:val="single" w:sz="4" w:space="0" w:color="auto"/>
              <w:right w:val="single" w:sz="4" w:space="0" w:color="auto"/>
            </w:tcBorders>
            <w:shd w:val="clear" w:color="000000" w:fill="C5D9F1"/>
            <w:noWrap/>
            <w:vAlign w:val="center"/>
            <w:hideMark/>
          </w:tcPr>
          <w:p w:rsidR="00CF5438" w:rsidRPr="00CF5438" w:rsidRDefault="00CF5438" w:rsidP="00CF5438">
            <w:pPr>
              <w:spacing w:before="0" w:after="0"/>
              <w:jc w:val="lef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Provozovatelé maloobchodních a velkoobchodních prodejen, prodavači a příbuzní pracovníci v prodejnách</w:t>
            </w:r>
          </w:p>
        </w:tc>
        <w:tc>
          <w:tcPr>
            <w:tcW w:w="859" w:type="dxa"/>
            <w:tcBorders>
              <w:top w:val="nil"/>
              <w:left w:val="nil"/>
              <w:bottom w:val="single" w:sz="4" w:space="0" w:color="auto"/>
              <w:right w:val="single" w:sz="4" w:space="0" w:color="auto"/>
            </w:tcBorders>
            <w:shd w:val="clear" w:color="000000" w:fill="C5D9F1"/>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16 239</w:t>
            </w:r>
          </w:p>
        </w:tc>
        <w:tc>
          <w:tcPr>
            <w:tcW w:w="855" w:type="dxa"/>
            <w:tcBorders>
              <w:top w:val="nil"/>
              <w:left w:val="nil"/>
              <w:bottom w:val="single" w:sz="4" w:space="0" w:color="auto"/>
              <w:right w:val="single" w:sz="4" w:space="0" w:color="auto"/>
            </w:tcBorders>
            <w:shd w:val="clear" w:color="000000" w:fill="C5D9F1"/>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7,26 %</w:t>
            </w:r>
          </w:p>
        </w:tc>
        <w:tc>
          <w:tcPr>
            <w:tcW w:w="1002" w:type="dxa"/>
            <w:tcBorders>
              <w:top w:val="nil"/>
              <w:left w:val="nil"/>
              <w:bottom w:val="single" w:sz="4" w:space="0" w:color="auto"/>
              <w:right w:val="single" w:sz="8" w:space="0" w:color="auto"/>
            </w:tcBorders>
            <w:shd w:val="clear" w:color="000000" w:fill="C5D9F1"/>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3,65</w:t>
            </w:r>
          </w:p>
        </w:tc>
      </w:tr>
      <w:tr w:rsidR="00CF5438" w:rsidRPr="00CF5438" w:rsidTr="002B6D94">
        <w:trPr>
          <w:trHeight w:val="285"/>
        </w:trPr>
        <w:tc>
          <w:tcPr>
            <w:tcW w:w="544" w:type="dxa"/>
            <w:tcBorders>
              <w:top w:val="nil"/>
              <w:left w:val="single" w:sz="8" w:space="0" w:color="auto"/>
              <w:bottom w:val="single" w:sz="4" w:space="0" w:color="auto"/>
              <w:right w:val="nil"/>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961</w:t>
            </w:r>
          </w:p>
        </w:tc>
        <w:tc>
          <w:tcPr>
            <w:tcW w:w="5716" w:type="dxa"/>
            <w:tcBorders>
              <w:top w:val="nil"/>
              <w:left w:val="single" w:sz="4" w:space="0" w:color="auto"/>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lef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Pracovníci s odpady</w:t>
            </w:r>
          </w:p>
        </w:tc>
        <w:tc>
          <w:tcPr>
            <w:tcW w:w="859" w:type="dxa"/>
            <w:tcBorders>
              <w:top w:val="nil"/>
              <w:left w:val="nil"/>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2 775</w:t>
            </w:r>
          </w:p>
        </w:tc>
        <w:tc>
          <w:tcPr>
            <w:tcW w:w="855" w:type="dxa"/>
            <w:tcBorders>
              <w:top w:val="nil"/>
              <w:left w:val="nil"/>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1,24 %</w:t>
            </w:r>
          </w:p>
        </w:tc>
        <w:tc>
          <w:tcPr>
            <w:tcW w:w="1002" w:type="dxa"/>
            <w:tcBorders>
              <w:top w:val="nil"/>
              <w:left w:val="nil"/>
              <w:bottom w:val="single" w:sz="4" w:space="0" w:color="auto"/>
              <w:right w:val="single" w:sz="8"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1,94</w:t>
            </w:r>
          </w:p>
        </w:tc>
      </w:tr>
      <w:tr w:rsidR="00CF5438" w:rsidRPr="00CF5438" w:rsidTr="002B6D94">
        <w:trPr>
          <w:trHeight w:val="285"/>
        </w:trPr>
        <w:tc>
          <w:tcPr>
            <w:tcW w:w="544" w:type="dxa"/>
            <w:tcBorders>
              <w:top w:val="nil"/>
              <w:left w:val="single" w:sz="8" w:space="0" w:color="auto"/>
              <w:bottom w:val="single" w:sz="4" w:space="0" w:color="auto"/>
              <w:right w:val="nil"/>
            </w:tcBorders>
            <w:shd w:val="clear" w:color="000000" w:fill="C5D9F1"/>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541</w:t>
            </w:r>
          </w:p>
        </w:tc>
        <w:tc>
          <w:tcPr>
            <w:tcW w:w="5716" w:type="dxa"/>
            <w:tcBorders>
              <w:top w:val="nil"/>
              <w:left w:val="single" w:sz="4" w:space="0" w:color="auto"/>
              <w:bottom w:val="single" w:sz="4" w:space="0" w:color="auto"/>
              <w:right w:val="single" w:sz="4" w:space="0" w:color="auto"/>
            </w:tcBorders>
            <w:shd w:val="clear" w:color="000000" w:fill="C5D9F1"/>
            <w:noWrap/>
            <w:vAlign w:val="center"/>
            <w:hideMark/>
          </w:tcPr>
          <w:p w:rsidR="00CF5438" w:rsidRPr="00CF5438" w:rsidRDefault="00CF5438" w:rsidP="00CF5438">
            <w:pPr>
              <w:spacing w:before="0" w:after="0"/>
              <w:jc w:val="lef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Pracovníci v oblasti ochrany a ostrahy</w:t>
            </w:r>
          </w:p>
        </w:tc>
        <w:tc>
          <w:tcPr>
            <w:tcW w:w="859" w:type="dxa"/>
            <w:tcBorders>
              <w:top w:val="nil"/>
              <w:left w:val="nil"/>
              <w:bottom w:val="single" w:sz="4" w:space="0" w:color="auto"/>
              <w:right w:val="single" w:sz="4" w:space="0" w:color="auto"/>
            </w:tcBorders>
            <w:shd w:val="clear" w:color="000000" w:fill="C5D9F1"/>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11 732</w:t>
            </w:r>
          </w:p>
        </w:tc>
        <w:tc>
          <w:tcPr>
            <w:tcW w:w="855" w:type="dxa"/>
            <w:tcBorders>
              <w:top w:val="nil"/>
              <w:left w:val="nil"/>
              <w:bottom w:val="single" w:sz="4" w:space="0" w:color="auto"/>
              <w:right w:val="single" w:sz="4" w:space="0" w:color="auto"/>
            </w:tcBorders>
            <w:shd w:val="clear" w:color="000000" w:fill="C5D9F1"/>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5,24 %</w:t>
            </w:r>
          </w:p>
        </w:tc>
        <w:tc>
          <w:tcPr>
            <w:tcW w:w="1002" w:type="dxa"/>
            <w:tcBorders>
              <w:top w:val="nil"/>
              <w:left w:val="nil"/>
              <w:bottom w:val="single" w:sz="4" w:space="0" w:color="auto"/>
              <w:right w:val="single" w:sz="8" w:space="0" w:color="auto"/>
            </w:tcBorders>
            <w:shd w:val="clear" w:color="000000" w:fill="C5D9F1"/>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1,80</w:t>
            </w:r>
          </w:p>
        </w:tc>
      </w:tr>
      <w:tr w:rsidR="00CF5438" w:rsidRPr="00CF5438" w:rsidTr="002B6D94">
        <w:trPr>
          <w:trHeight w:val="285"/>
        </w:trPr>
        <w:tc>
          <w:tcPr>
            <w:tcW w:w="544" w:type="dxa"/>
            <w:tcBorders>
              <w:top w:val="nil"/>
              <w:left w:val="single" w:sz="8" w:space="0" w:color="auto"/>
              <w:bottom w:val="single" w:sz="4" w:space="0" w:color="auto"/>
              <w:right w:val="nil"/>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332</w:t>
            </w:r>
          </w:p>
        </w:tc>
        <w:tc>
          <w:tcPr>
            <w:tcW w:w="5716" w:type="dxa"/>
            <w:tcBorders>
              <w:top w:val="nil"/>
              <w:left w:val="single" w:sz="4" w:space="0" w:color="auto"/>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lef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Odborní pracovníci v oblasti pojišťovnictví, obchodní zástupci, nákupčí a obchodní makléři</w:t>
            </w:r>
          </w:p>
        </w:tc>
        <w:tc>
          <w:tcPr>
            <w:tcW w:w="859" w:type="dxa"/>
            <w:tcBorders>
              <w:top w:val="nil"/>
              <w:left w:val="nil"/>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2 879</w:t>
            </w:r>
          </w:p>
        </w:tc>
        <w:tc>
          <w:tcPr>
            <w:tcW w:w="855" w:type="dxa"/>
            <w:tcBorders>
              <w:top w:val="nil"/>
              <w:left w:val="nil"/>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1,29 %</w:t>
            </w:r>
          </w:p>
        </w:tc>
        <w:tc>
          <w:tcPr>
            <w:tcW w:w="1002" w:type="dxa"/>
            <w:tcBorders>
              <w:top w:val="nil"/>
              <w:left w:val="nil"/>
              <w:bottom w:val="single" w:sz="4" w:space="0" w:color="auto"/>
              <w:right w:val="single" w:sz="8"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1,68</w:t>
            </w:r>
          </w:p>
        </w:tc>
      </w:tr>
      <w:tr w:rsidR="00CF5438" w:rsidRPr="00CF5438" w:rsidTr="002B6D94">
        <w:trPr>
          <w:trHeight w:val="285"/>
        </w:trPr>
        <w:tc>
          <w:tcPr>
            <w:tcW w:w="544" w:type="dxa"/>
            <w:tcBorders>
              <w:top w:val="nil"/>
              <w:left w:val="single" w:sz="8" w:space="0" w:color="auto"/>
              <w:bottom w:val="single" w:sz="4" w:space="0" w:color="auto"/>
              <w:right w:val="nil"/>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532</w:t>
            </w:r>
          </w:p>
        </w:tc>
        <w:tc>
          <w:tcPr>
            <w:tcW w:w="5716" w:type="dxa"/>
            <w:tcBorders>
              <w:top w:val="nil"/>
              <w:left w:val="single" w:sz="4" w:space="0" w:color="auto"/>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lef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Pracovníci osobní péče ve zdravotní a sociální oblasti</w:t>
            </w:r>
          </w:p>
        </w:tc>
        <w:tc>
          <w:tcPr>
            <w:tcW w:w="859" w:type="dxa"/>
            <w:tcBorders>
              <w:top w:val="nil"/>
              <w:left w:val="nil"/>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2 440</w:t>
            </w:r>
          </w:p>
        </w:tc>
        <w:tc>
          <w:tcPr>
            <w:tcW w:w="855" w:type="dxa"/>
            <w:tcBorders>
              <w:top w:val="nil"/>
              <w:left w:val="nil"/>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1,09 %</w:t>
            </w:r>
          </w:p>
        </w:tc>
        <w:tc>
          <w:tcPr>
            <w:tcW w:w="1002" w:type="dxa"/>
            <w:tcBorders>
              <w:top w:val="nil"/>
              <w:left w:val="nil"/>
              <w:bottom w:val="single" w:sz="4" w:space="0" w:color="auto"/>
              <w:right w:val="single" w:sz="8"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1,34</w:t>
            </w:r>
          </w:p>
        </w:tc>
      </w:tr>
      <w:tr w:rsidR="00CF5438" w:rsidRPr="00CF5438" w:rsidTr="002B6D94">
        <w:trPr>
          <w:trHeight w:val="285"/>
        </w:trPr>
        <w:tc>
          <w:tcPr>
            <w:tcW w:w="544" w:type="dxa"/>
            <w:tcBorders>
              <w:top w:val="nil"/>
              <w:left w:val="single" w:sz="8" w:space="0" w:color="auto"/>
              <w:bottom w:val="single" w:sz="4" w:space="0" w:color="auto"/>
              <w:right w:val="nil"/>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911</w:t>
            </w:r>
          </w:p>
        </w:tc>
        <w:tc>
          <w:tcPr>
            <w:tcW w:w="5716" w:type="dxa"/>
            <w:tcBorders>
              <w:top w:val="nil"/>
              <w:left w:val="single" w:sz="4" w:space="0" w:color="auto"/>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lef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Uklízeči a pomocníci v domácnostech, hotelích, administrativních, průmyslových a jiných objektech</w:t>
            </w:r>
          </w:p>
        </w:tc>
        <w:tc>
          <w:tcPr>
            <w:tcW w:w="859" w:type="dxa"/>
            <w:tcBorders>
              <w:top w:val="nil"/>
              <w:left w:val="nil"/>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15 790</w:t>
            </w:r>
          </w:p>
        </w:tc>
        <w:tc>
          <w:tcPr>
            <w:tcW w:w="855" w:type="dxa"/>
            <w:tcBorders>
              <w:top w:val="nil"/>
              <w:left w:val="nil"/>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7,06 %</w:t>
            </w:r>
          </w:p>
        </w:tc>
        <w:tc>
          <w:tcPr>
            <w:tcW w:w="1002" w:type="dxa"/>
            <w:tcBorders>
              <w:top w:val="nil"/>
              <w:left w:val="nil"/>
              <w:bottom w:val="single" w:sz="4" w:space="0" w:color="auto"/>
              <w:right w:val="single" w:sz="8"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1,23</w:t>
            </w:r>
          </w:p>
        </w:tc>
      </w:tr>
      <w:tr w:rsidR="00CF5438" w:rsidRPr="00CF5438" w:rsidTr="002B6D94">
        <w:trPr>
          <w:trHeight w:val="285"/>
        </w:trPr>
        <w:tc>
          <w:tcPr>
            <w:tcW w:w="544" w:type="dxa"/>
            <w:tcBorders>
              <w:top w:val="nil"/>
              <w:left w:val="single" w:sz="8" w:space="0" w:color="auto"/>
              <w:bottom w:val="single" w:sz="4" w:space="0" w:color="auto"/>
              <w:right w:val="nil"/>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513</w:t>
            </w:r>
          </w:p>
        </w:tc>
        <w:tc>
          <w:tcPr>
            <w:tcW w:w="5716" w:type="dxa"/>
            <w:tcBorders>
              <w:top w:val="nil"/>
              <w:left w:val="single" w:sz="4" w:space="0" w:color="auto"/>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lef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Číšníci, servírky a barmani</w:t>
            </w:r>
          </w:p>
        </w:tc>
        <w:tc>
          <w:tcPr>
            <w:tcW w:w="859" w:type="dxa"/>
            <w:tcBorders>
              <w:top w:val="nil"/>
              <w:left w:val="nil"/>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4 676</w:t>
            </w:r>
          </w:p>
        </w:tc>
        <w:tc>
          <w:tcPr>
            <w:tcW w:w="855" w:type="dxa"/>
            <w:tcBorders>
              <w:top w:val="nil"/>
              <w:left w:val="nil"/>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2,09 %</w:t>
            </w:r>
          </w:p>
        </w:tc>
        <w:tc>
          <w:tcPr>
            <w:tcW w:w="1002" w:type="dxa"/>
            <w:tcBorders>
              <w:top w:val="nil"/>
              <w:left w:val="nil"/>
              <w:bottom w:val="single" w:sz="4" w:space="0" w:color="auto"/>
              <w:right w:val="single" w:sz="8"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1,15</w:t>
            </w:r>
          </w:p>
        </w:tc>
      </w:tr>
      <w:tr w:rsidR="00CF5438" w:rsidRPr="00CF5438" w:rsidTr="002B6D94">
        <w:trPr>
          <w:trHeight w:val="285"/>
        </w:trPr>
        <w:tc>
          <w:tcPr>
            <w:tcW w:w="544" w:type="dxa"/>
            <w:tcBorders>
              <w:top w:val="nil"/>
              <w:left w:val="single" w:sz="8" w:space="0" w:color="auto"/>
              <w:bottom w:val="single" w:sz="4" w:space="0" w:color="auto"/>
              <w:right w:val="nil"/>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932</w:t>
            </w:r>
          </w:p>
        </w:tc>
        <w:tc>
          <w:tcPr>
            <w:tcW w:w="5716" w:type="dxa"/>
            <w:tcBorders>
              <w:top w:val="nil"/>
              <w:left w:val="single" w:sz="4" w:space="0" w:color="auto"/>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lef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Pomocní pracovníci ve výrobě</w:t>
            </w:r>
          </w:p>
        </w:tc>
        <w:tc>
          <w:tcPr>
            <w:tcW w:w="859" w:type="dxa"/>
            <w:tcBorders>
              <w:top w:val="nil"/>
              <w:left w:val="nil"/>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23 500</w:t>
            </w:r>
          </w:p>
        </w:tc>
        <w:tc>
          <w:tcPr>
            <w:tcW w:w="855" w:type="dxa"/>
            <w:tcBorders>
              <w:top w:val="nil"/>
              <w:left w:val="nil"/>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10,50 %</w:t>
            </w:r>
          </w:p>
        </w:tc>
        <w:tc>
          <w:tcPr>
            <w:tcW w:w="1002" w:type="dxa"/>
            <w:tcBorders>
              <w:top w:val="nil"/>
              <w:left w:val="nil"/>
              <w:bottom w:val="single" w:sz="4" w:space="0" w:color="auto"/>
              <w:right w:val="single" w:sz="8"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1,12</w:t>
            </w:r>
          </w:p>
        </w:tc>
      </w:tr>
      <w:tr w:rsidR="00CF5438" w:rsidRPr="00CF5438" w:rsidTr="002B6D94">
        <w:trPr>
          <w:trHeight w:val="285"/>
        </w:trPr>
        <w:tc>
          <w:tcPr>
            <w:tcW w:w="544" w:type="dxa"/>
            <w:tcBorders>
              <w:top w:val="nil"/>
              <w:left w:val="single" w:sz="8" w:space="0" w:color="auto"/>
              <w:bottom w:val="single" w:sz="4" w:space="0" w:color="auto"/>
              <w:right w:val="nil"/>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311</w:t>
            </w:r>
          </w:p>
        </w:tc>
        <w:tc>
          <w:tcPr>
            <w:tcW w:w="5716" w:type="dxa"/>
            <w:tcBorders>
              <w:top w:val="nil"/>
              <w:left w:val="single" w:sz="4" w:space="0" w:color="auto"/>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lef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Technici ve fyzikálních a průmyslových oborech</w:t>
            </w:r>
          </w:p>
        </w:tc>
        <w:tc>
          <w:tcPr>
            <w:tcW w:w="859" w:type="dxa"/>
            <w:tcBorders>
              <w:top w:val="nil"/>
              <w:left w:val="nil"/>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2 680</w:t>
            </w:r>
          </w:p>
        </w:tc>
        <w:tc>
          <w:tcPr>
            <w:tcW w:w="855" w:type="dxa"/>
            <w:tcBorders>
              <w:top w:val="nil"/>
              <w:left w:val="nil"/>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1,20 %</w:t>
            </w:r>
          </w:p>
        </w:tc>
        <w:tc>
          <w:tcPr>
            <w:tcW w:w="1002" w:type="dxa"/>
            <w:tcBorders>
              <w:top w:val="nil"/>
              <w:left w:val="nil"/>
              <w:bottom w:val="single" w:sz="4" w:space="0" w:color="auto"/>
              <w:right w:val="single" w:sz="8"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0,81</w:t>
            </w:r>
          </w:p>
        </w:tc>
      </w:tr>
      <w:tr w:rsidR="00CF5438" w:rsidRPr="00CF5438" w:rsidTr="002B6D94">
        <w:trPr>
          <w:trHeight w:val="285"/>
        </w:trPr>
        <w:tc>
          <w:tcPr>
            <w:tcW w:w="544" w:type="dxa"/>
            <w:tcBorders>
              <w:top w:val="nil"/>
              <w:left w:val="single" w:sz="8" w:space="0" w:color="auto"/>
              <w:bottom w:val="single" w:sz="4" w:space="0" w:color="auto"/>
              <w:right w:val="nil"/>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422</w:t>
            </w:r>
          </w:p>
        </w:tc>
        <w:tc>
          <w:tcPr>
            <w:tcW w:w="5716" w:type="dxa"/>
            <w:tcBorders>
              <w:top w:val="nil"/>
              <w:left w:val="single" w:sz="4" w:space="0" w:color="auto"/>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lef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Pracovníci informačních služeb</w:t>
            </w:r>
          </w:p>
        </w:tc>
        <w:tc>
          <w:tcPr>
            <w:tcW w:w="859" w:type="dxa"/>
            <w:tcBorders>
              <w:top w:val="nil"/>
              <w:left w:val="nil"/>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2 476</w:t>
            </w:r>
          </w:p>
        </w:tc>
        <w:tc>
          <w:tcPr>
            <w:tcW w:w="855" w:type="dxa"/>
            <w:tcBorders>
              <w:top w:val="nil"/>
              <w:left w:val="nil"/>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1,11 %</w:t>
            </w:r>
          </w:p>
        </w:tc>
        <w:tc>
          <w:tcPr>
            <w:tcW w:w="1002" w:type="dxa"/>
            <w:tcBorders>
              <w:top w:val="nil"/>
              <w:left w:val="nil"/>
              <w:bottom w:val="single" w:sz="4" w:space="0" w:color="auto"/>
              <w:right w:val="single" w:sz="8"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0,81</w:t>
            </w:r>
          </w:p>
        </w:tc>
      </w:tr>
      <w:tr w:rsidR="00CF5438" w:rsidRPr="00CF5438" w:rsidTr="002B6D94">
        <w:trPr>
          <w:trHeight w:val="285"/>
        </w:trPr>
        <w:tc>
          <w:tcPr>
            <w:tcW w:w="544" w:type="dxa"/>
            <w:tcBorders>
              <w:top w:val="nil"/>
              <w:left w:val="single" w:sz="8" w:space="0" w:color="auto"/>
              <w:bottom w:val="single" w:sz="4" w:space="0" w:color="auto"/>
              <w:right w:val="nil"/>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514</w:t>
            </w:r>
          </w:p>
        </w:tc>
        <w:tc>
          <w:tcPr>
            <w:tcW w:w="5716" w:type="dxa"/>
            <w:tcBorders>
              <w:top w:val="nil"/>
              <w:left w:val="single" w:sz="4" w:space="0" w:color="auto"/>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lef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Kadeřníci, kosmetici a pracovníci v příbuzných oborech</w:t>
            </w:r>
          </w:p>
        </w:tc>
        <w:tc>
          <w:tcPr>
            <w:tcW w:w="859" w:type="dxa"/>
            <w:tcBorders>
              <w:top w:val="nil"/>
              <w:left w:val="nil"/>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2 269</w:t>
            </w:r>
          </w:p>
        </w:tc>
        <w:tc>
          <w:tcPr>
            <w:tcW w:w="855" w:type="dxa"/>
            <w:tcBorders>
              <w:top w:val="nil"/>
              <w:left w:val="nil"/>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1,01 %</w:t>
            </w:r>
          </w:p>
        </w:tc>
        <w:tc>
          <w:tcPr>
            <w:tcW w:w="1002" w:type="dxa"/>
            <w:tcBorders>
              <w:top w:val="nil"/>
              <w:left w:val="nil"/>
              <w:bottom w:val="single" w:sz="4" w:space="0" w:color="auto"/>
              <w:right w:val="single" w:sz="8"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0,74</w:t>
            </w:r>
          </w:p>
        </w:tc>
      </w:tr>
      <w:tr w:rsidR="00CF5438" w:rsidRPr="00CF5438" w:rsidTr="002B6D94">
        <w:trPr>
          <w:trHeight w:val="285"/>
        </w:trPr>
        <w:tc>
          <w:tcPr>
            <w:tcW w:w="544" w:type="dxa"/>
            <w:tcBorders>
              <w:top w:val="nil"/>
              <w:left w:val="single" w:sz="8" w:space="0" w:color="auto"/>
              <w:bottom w:val="nil"/>
              <w:right w:val="nil"/>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933</w:t>
            </w:r>
          </w:p>
        </w:tc>
        <w:tc>
          <w:tcPr>
            <w:tcW w:w="5716" w:type="dxa"/>
            <w:tcBorders>
              <w:top w:val="nil"/>
              <w:left w:val="single" w:sz="4" w:space="0" w:color="auto"/>
              <w:bottom w:val="nil"/>
              <w:right w:val="single" w:sz="4" w:space="0" w:color="auto"/>
            </w:tcBorders>
            <w:shd w:val="clear" w:color="auto" w:fill="auto"/>
            <w:noWrap/>
            <w:vAlign w:val="center"/>
            <w:hideMark/>
          </w:tcPr>
          <w:p w:rsidR="00CF5438" w:rsidRPr="00CF5438" w:rsidRDefault="00CF5438" w:rsidP="00CF5438">
            <w:pPr>
              <w:spacing w:before="0" w:after="0"/>
              <w:jc w:val="lef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Pomocní pracovníci v dopravě a skladování</w:t>
            </w:r>
          </w:p>
        </w:tc>
        <w:tc>
          <w:tcPr>
            <w:tcW w:w="859" w:type="dxa"/>
            <w:tcBorders>
              <w:top w:val="nil"/>
              <w:left w:val="nil"/>
              <w:bottom w:val="nil"/>
              <w:right w:val="single" w:sz="4"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5 315</w:t>
            </w:r>
          </w:p>
        </w:tc>
        <w:tc>
          <w:tcPr>
            <w:tcW w:w="855" w:type="dxa"/>
            <w:tcBorders>
              <w:top w:val="nil"/>
              <w:left w:val="nil"/>
              <w:bottom w:val="nil"/>
              <w:right w:val="single" w:sz="4"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2,38 %</w:t>
            </w:r>
          </w:p>
        </w:tc>
        <w:tc>
          <w:tcPr>
            <w:tcW w:w="1002" w:type="dxa"/>
            <w:tcBorders>
              <w:top w:val="nil"/>
              <w:left w:val="nil"/>
              <w:bottom w:val="nil"/>
              <w:right w:val="single" w:sz="8"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0,74</w:t>
            </w:r>
          </w:p>
        </w:tc>
      </w:tr>
      <w:tr w:rsidR="00CF5438" w:rsidRPr="00CF5438" w:rsidTr="002B6D94">
        <w:trPr>
          <w:trHeight w:val="285"/>
        </w:trPr>
        <w:tc>
          <w:tcPr>
            <w:tcW w:w="544" w:type="dxa"/>
            <w:tcBorders>
              <w:top w:val="single" w:sz="4" w:space="0" w:color="FF0000"/>
              <w:left w:val="single" w:sz="8" w:space="0" w:color="auto"/>
              <w:bottom w:val="single" w:sz="4" w:space="0" w:color="auto"/>
              <w:right w:val="nil"/>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512</w:t>
            </w:r>
          </w:p>
        </w:tc>
        <w:tc>
          <w:tcPr>
            <w:tcW w:w="5716" w:type="dxa"/>
            <w:tcBorders>
              <w:top w:val="single" w:sz="4" w:space="0" w:color="FF0000"/>
              <w:left w:val="single" w:sz="4" w:space="0" w:color="auto"/>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lef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Kuchaři (kromě šéfkuchařů), pomocní kuchaři</w:t>
            </w:r>
          </w:p>
        </w:tc>
        <w:tc>
          <w:tcPr>
            <w:tcW w:w="859" w:type="dxa"/>
            <w:tcBorders>
              <w:top w:val="single" w:sz="4" w:space="0" w:color="FF0000"/>
              <w:left w:val="nil"/>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4 388</w:t>
            </w:r>
          </w:p>
        </w:tc>
        <w:tc>
          <w:tcPr>
            <w:tcW w:w="855" w:type="dxa"/>
            <w:tcBorders>
              <w:top w:val="single" w:sz="4" w:space="0" w:color="FF0000"/>
              <w:left w:val="nil"/>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1,96 %</w:t>
            </w:r>
          </w:p>
        </w:tc>
        <w:tc>
          <w:tcPr>
            <w:tcW w:w="1002" w:type="dxa"/>
            <w:tcBorders>
              <w:top w:val="single" w:sz="4" w:space="0" w:color="FF0000"/>
              <w:left w:val="nil"/>
              <w:bottom w:val="single" w:sz="4" w:space="0" w:color="auto"/>
              <w:right w:val="single" w:sz="8"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0,56</w:t>
            </w:r>
          </w:p>
        </w:tc>
      </w:tr>
      <w:tr w:rsidR="00CF5438" w:rsidRPr="00CF5438" w:rsidTr="002B6D94">
        <w:trPr>
          <w:trHeight w:val="285"/>
        </w:trPr>
        <w:tc>
          <w:tcPr>
            <w:tcW w:w="544" w:type="dxa"/>
            <w:tcBorders>
              <w:top w:val="nil"/>
              <w:left w:val="single" w:sz="8" w:space="0" w:color="auto"/>
              <w:bottom w:val="single" w:sz="4" w:space="0" w:color="auto"/>
              <w:right w:val="nil"/>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711</w:t>
            </w:r>
          </w:p>
        </w:tc>
        <w:tc>
          <w:tcPr>
            <w:tcW w:w="5716" w:type="dxa"/>
            <w:tcBorders>
              <w:top w:val="nil"/>
              <w:left w:val="single" w:sz="4" w:space="0" w:color="auto"/>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lef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Řemeslníci a kvalifikovaní pracovníci hlavní stavební výroby</w:t>
            </w:r>
          </w:p>
        </w:tc>
        <w:tc>
          <w:tcPr>
            <w:tcW w:w="859" w:type="dxa"/>
            <w:tcBorders>
              <w:top w:val="nil"/>
              <w:left w:val="nil"/>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4 989</w:t>
            </w:r>
          </w:p>
        </w:tc>
        <w:tc>
          <w:tcPr>
            <w:tcW w:w="855" w:type="dxa"/>
            <w:tcBorders>
              <w:top w:val="nil"/>
              <w:left w:val="nil"/>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2,23 %</w:t>
            </w:r>
          </w:p>
        </w:tc>
        <w:tc>
          <w:tcPr>
            <w:tcW w:w="1002" w:type="dxa"/>
            <w:tcBorders>
              <w:top w:val="nil"/>
              <w:left w:val="nil"/>
              <w:bottom w:val="single" w:sz="4" w:space="0" w:color="auto"/>
              <w:right w:val="single" w:sz="8"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0,44</w:t>
            </w:r>
          </w:p>
        </w:tc>
      </w:tr>
      <w:tr w:rsidR="00CF5438" w:rsidRPr="00CF5438" w:rsidTr="002B6D94">
        <w:trPr>
          <w:trHeight w:val="285"/>
        </w:trPr>
        <w:tc>
          <w:tcPr>
            <w:tcW w:w="544" w:type="dxa"/>
            <w:tcBorders>
              <w:top w:val="nil"/>
              <w:left w:val="single" w:sz="8" w:space="0" w:color="auto"/>
              <w:bottom w:val="single" w:sz="4" w:space="0" w:color="auto"/>
              <w:right w:val="nil"/>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834</w:t>
            </w:r>
          </w:p>
        </w:tc>
        <w:tc>
          <w:tcPr>
            <w:tcW w:w="5716" w:type="dxa"/>
            <w:tcBorders>
              <w:top w:val="nil"/>
              <w:left w:val="single" w:sz="4" w:space="0" w:color="auto"/>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lef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Obsluha pojízdných zařízení</w:t>
            </w:r>
          </w:p>
        </w:tc>
        <w:tc>
          <w:tcPr>
            <w:tcW w:w="859" w:type="dxa"/>
            <w:tcBorders>
              <w:top w:val="nil"/>
              <w:left w:val="nil"/>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3 787</w:t>
            </w:r>
          </w:p>
        </w:tc>
        <w:tc>
          <w:tcPr>
            <w:tcW w:w="855" w:type="dxa"/>
            <w:tcBorders>
              <w:top w:val="nil"/>
              <w:left w:val="nil"/>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1,69 %</w:t>
            </w:r>
          </w:p>
        </w:tc>
        <w:tc>
          <w:tcPr>
            <w:tcW w:w="1002" w:type="dxa"/>
            <w:tcBorders>
              <w:top w:val="nil"/>
              <w:left w:val="nil"/>
              <w:bottom w:val="single" w:sz="4" w:space="0" w:color="auto"/>
              <w:right w:val="single" w:sz="8"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0,37</w:t>
            </w:r>
          </w:p>
        </w:tc>
      </w:tr>
      <w:tr w:rsidR="00CF5438" w:rsidRPr="00CF5438" w:rsidTr="002B6D94">
        <w:trPr>
          <w:trHeight w:val="285"/>
        </w:trPr>
        <w:tc>
          <w:tcPr>
            <w:tcW w:w="544" w:type="dxa"/>
            <w:tcBorders>
              <w:top w:val="nil"/>
              <w:left w:val="single" w:sz="8" w:space="0" w:color="auto"/>
              <w:bottom w:val="single" w:sz="4" w:space="0" w:color="auto"/>
              <w:right w:val="nil"/>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722</w:t>
            </w:r>
          </w:p>
        </w:tc>
        <w:tc>
          <w:tcPr>
            <w:tcW w:w="5716" w:type="dxa"/>
            <w:tcBorders>
              <w:top w:val="nil"/>
              <w:left w:val="single" w:sz="4" w:space="0" w:color="auto"/>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lef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Kováři, nástrojaři a příbuzní pracovníci</w:t>
            </w:r>
          </w:p>
        </w:tc>
        <w:tc>
          <w:tcPr>
            <w:tcW w:w="859" w:type="dxa"/>
            <w:tcBorders>
              <w:top w:val="nil"/>
              <w:left w:val="nil"/>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4 083</w:t>
            </w:r>
          </w:p>
        </w:tc>
        <w:tc>
          <w:tcPr>
            <w:tcW w:w="855" w:type="dxa"/>
            <w:tcBorders>
              <w:top w:val="nil"/>
              <w:left w:val="nil"/>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1,82 %</w:t>
            </w:r>
          </w:p>
        </w:tc>
        <w:tc>
          <w:tcPr>
            <w:tcW w:w="1002" w:type="dxa"/>
            <w:tcBorders>
              <w:top w:val="nil"/>
              <w:left w:val="nil"/>
              <w:bottom w:val="single" w:sz="4" w:space="0" w:color="auto"/>
              <w:right w:val="single" w:sz="8"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0,30</w:t>
            </w:r>
          </w:p>
        </w:tc>
      </w:tr>
      <w:tr w:rsidR="00CF5438" w:rsidRPr="00CF5438" w:rsidTr="002B6D94">
        <w:trPr>
          <w:trHeight w:val="285"/>
        </w:trPr>
        <w:tc>
          <w:tcPr>
            <w:tcW w:w="544" w:type="dxa"/>
            <w:tcBorders>
              <w:top w:val="nil"/>
              <w:left w:val="single" w:sz="8" w:space="0" w:color="auto"/>
              <w:bottom w:val="single" w:sz="4" w:space="0" w:color="auto"/>
              <w:right w:val="nil"/>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931</w:t>
            </w:r>
          </w:p>
        </w:tc>
        <w:tc>
          <w:tcPr>
            <w:tcW w:w="5716" w:type="dxa"/>
            <w:tcBorders>
              <w:top w:val="nil"/>
              <w:left w:val="single" w:sz="4" w:space="0" w:color="auto"/>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lef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Pomocní pracovníci v oblasti těžby a stavebnictví</w:t>
            </w:r>
          </w:p>
        </w:tc>
        <w:tc>
          <w:tcPr>
            <w:tcW w:w="859" w:type="dxa"/>
            <w:tcBorders>
              <w:top w:val="nil"/>
              <w:left w:val="nil"/>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2 697</w:t>
            </w:r>
          </w:p>
        </w:tc>
        <w:tc>
          <w:tcPr>
            <w:tcW w:w="855" w:type="dxa"/>
            <w:tcBorders>
              <w:top w:val="nil"/>
              <w:left w:val="nil"/>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1,21 %</w:t>
            </w:r>
          </w:p>
        </w:tc>
        <w:tc>
          <w:tcPr>
            <w:tcW w:w="1002" w:type="dxa"/>
            <w:tcBorders>
              <w:top w:val="nil"/>
              <w:left w:val="nil"/>
              <w:bottom w:val="single" w:sz="4" w:space="0" w:color="auto"/>
              <w:right w:val="single" w:sz="8"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0,11</w:t>
            </w:r>
          </w:p>
        </w:tc>
      </w:tr>
      <w:tr w:rsidR="00CF5438" w:rsidRPr="00CF5438" w:rsidTr="002B6D94">
        <w:trPr>
          <w:trHeight w:val="285"/>
        </w:trPr>
        <w:tc>
          <w:tcPr>
            <w:tcW w:w="544" w:type="dxa"/>
            <w:tcBorders>
              <w:top w:val="nil"/>
              <w:left w:val="single" w:sz="8" w:space="0" w:color="auto"/>
              <w:bottom w:val="single" w:sz="4" w:space="0" w:color="auto"/>
              <w:right w:val="nil"/>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821</w:t>
            </w:r>
          </w:p>
        </w:tc>
        <w:tc>
          <w:tcPr>
            <w:tcW w:w="5716" w:type="dxa"/>
            <w:tcBorders>
              <w:top w:val="nil"/>
              <w:left w:val="single" w:sz="4" w:space="0" w:color="auto"/>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lef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Montážní dělníci výrobků a zařízení</w:t>
            </w:r>
          </w:p>
        </w:tc>
        <w:tc>
          <w:tcPr>
            <w:tcW w:w="859" w:type="dxa"/>
            <w:tcBorders>
              <w:top w:val="nil"/>
              <w:left w:val="nil"/>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4 160</w:t>
            </w:r>
          </w:p>
        </w:tc>
        <w:tc>
          <w:tcPr>
            <w:tcW w:w="855" w:type="dxa"/>
            <w:tcBorders>
              <w:top w:val="nil"/>
              <w:left w:val="nil"/>
              <w:bottom w:val="single" w:sz="4" w:space="0" w:color="auto"/>
              <w:right w:val="single" w:sz="4"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1,86 %</w:t>
            </w:r>
          </w:p>
        </w:tc>
        <w:tc>
          <w:tcPr>
            <w:tcW w:w="1002" w:type="dxa"/>
            <w:tcBorders>
              <w:top w:val="nil"/>
              <w:left w:val="nil"/>
              <w:bottom w:val="single" w:sz="4" w:space="0" w:color="auto"/>
              <w:right w:val="single" w:sz="8"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color w:val="000000"/>
                <w:sz w:val="20"/>
                <w:szCs w:val="20"/>
                <w:lang w:eastAsia="cs-CZ"/>
              </w:rPr>
            </w:pPr>
            <w:r w:rsidRPr="00CF5438">
              <w:rPr>
                <w:rFonts w:ascii="Calibri" w:eastAsia="Times New Roman" w:hAnsi="Calibri" w:cs="Calibri"/>
                <w:color w:val="000000"/>
                <w:sz w:val="20"/>
                <w:szCs w:val="20"/>
                <w:lang w:eastAsia="cs-CZ"/>
              </w:rPr>
              <w:t>0,10</w:t>
            </w:r>
          </w:p>
        </w:tc>
      </w:tr>
      <w:tr w:rsidR="00CF5438" w:rsidRPr="00CF5438" w:rsidTr="002B6D94">
        <w:trPr>
          <w:trHeight w:val="285"/>
        </w:trPr>
        <w:tc>
          <w:tcPr>
            <w:tcW w:w="544" w:type="dxa"/>
            <w:tcBorders>
              <w:top w:val="single" w:sz="8" w:space="0" w:color="auto"/>
              <w:left w:val="single" w:sz="8" w:space="0" w:color="auto"/>
              <w:bottom w:val="single" w:sz="8" w:space="0" w:color="auto"/>
              <w:right w:val="nil"/>
            </w:tcBorders>
            <w:shd w:val="clear" w:color="auto" w:fill="auto"/>
            <w:noWrap/>
            <w:vAlign w:val="center"/>
            <w:hideMark/>
          </w:tcPr>
          <w:p w:rsidR="00CF5438" w:rsidRPr="00CF5438" w:rsidRDefault="00CF5438" w:rsidP="00CF5438">
            <w:pPr>
              <w:spacing w:before="0" w:after="0"/>
              <w:jc w:val="left"/>
              <w:rPr>
                <w:rFonts w:ascii="Calibri" w:eastAsia="Times New Roman" w:hAnsi="Calibri" w:cs="Calibri"/>
                <w:b/>
                <w:bCs/>
                <w:color w:val="000000"/>
                <w:sz w:val="20"/>
                <w:szCs w:val="20"/>
                <w:lang w:eastAsia="cs-CZ"/>
              </w:rPr>
            </w:pPr>
            <w:r w:rsidRPr="00CF5438">
              <w:rPr>
                <w:rFonts w:ascii="Calibri" w:eastAsia="Times New Roman" w:hAnsi="Calibri" w:cs="Calibri"/>
                <w:b/>
                <w:bCs/>
                <w:color w:val="000000"/>
                <w:sz w:val="20"/>
                <w:szCs w:val="20"/>
                <w:lang w:eastAsia="cs-CZ"/>
              </w:rPr>
              <w:t> </w:t>
            </w:r>
          </w:p>
        </w:tc>
        <w:tc>
          <w:tcPr>
            <w:tcW w:w="5716" w:type="dxa"/>
            <w:tcBorders>
              <w:top w:val="nil"/>
              <w:left w:val="nil"/>
              <w:bottom w:val="nil"/>
              <w:right w:val="single" w:sz="4" w:space="0" w:color="auto"/>
            </w:tcBorders>
            <w:shd w:val="clear" w:color="auto" w:fill="auto"/>
            <w:noWrap/>
            <w:vAlign w:val="center"/>
            <w:hideMark/>
          </w:tcPr>
          <w:p w:rsidR="00CF5438" w:rsidRPr="00CF5438" w:rsidRDefault="00CF5438" w:rsidP="00CF5438">
            <w:pPr>
              <w:spacing w:before="0" w:after="0"/>
              <w:jc w:val="left"/>
              <w:rPr>
                <w:rFonts w:ascii="Calibri" w:eastAsia="Times New Roman" w:hAnsi="Calibri" w:cs="Calibri"/>
                <w:b/>
                <w:bCs/>
                <w:color w:val="000000"/>
                <w:sz w:val="20"/>
                <w:szCs w:val="20"/>
                <w:lang w:eastAsia="cs-CZ"/>
              </w:rPr>
            </w:pPr>
            <w:r w:rsidRPr="00CF5438">
              <w:rPr>
                <w:rFonts w:ascii="Calibri" w:eastAsia="Times New Roman" w:hAnsi="Calibri" w:cs="Calibri"/>
                <w:b/>
                <w:bCs/>
                <w:color w:val="000000"/>
                <w:sz w:val="20"/>
                <w:szCs w:val="20"/>
                <w:lang w:eastAsia="cs-CZ"/>
              </w:rPr>
              <w:t>Suma výčtu UoZ</w:t>
            </w:r>
          </w:p>
        </w:tc>
        <w:tc>
          <w:tcPr>
            <w:tcW w:w="859" w:type="dxa"/>
            <w:tcBorders>
              <w:top w:val="single" w:sz="8" w:space="0" w:color="auto"/>
              <w:left w:val="nil"/>
              <w:bottom w:val="single" w:sz="8" w:space="0" w:color="auto"/>
              <w:right w:val="single" w:sz="4" w:space="0" w:color="auto"/>
            </w:tcBorders>
            <w:shd w:val="clear" w:color="auto" w:fill="auto"/>
            <w:noWrap/>
            <w:vAlign w:val="center"/>
            <w:hideMark/>
          </w:tcPr>
          <w:p w:rsidR="00CF5438" w:rsidRPr="00CF5438" w:rsidRDefault="00CF5438" w:rsidP="002B6D94">
            <w:pPr>
              <w:spacing w:before="0" w:after="0"/>
              <w:jc w:val="right"/>
              <w:rPr>
                <w:rFonts w:ascii="Calibri" w:eastAsia="Times New Roman" w:hAnsi="Calibri" w:cs="Calibri"/>
                <w:b/>
                <w:bCs/>
                <w:color w:val="000000"/>
                <w:sz w:val="20"/>
                <w:szCs w:val="20"/>
                <w:lang w:eastAsia="cs-CZ"/>
              </w:rPr>
            </w:pPr>
            <w:r w:rsidRPr="00CF5438">
              <w:rPr>
                <w:rFonts w:ascii="Calibri" w:eastAsia="Times New Roman" w:hAnsi="Calibri" w:cs="Calibri"/>
                <w:b/>
                <w:bCs/>
                <w:color w:val="000000"/>
                <w:sz w:val="20"/>
                <w:szCs w:val="20"/>
                <w:lang w:eastAsia="cs-CZ"/>
              </w:rPr>
              <w:t xml:space="preserve">147 </w:t>
            </w:r>
            <w:r w:rsidR="002B6D94">
              <w:rPr>
                <w:rFonts w:ascii="Calibri" w:eastAsia="Times New Roman" w:hAnsi="Calibri" w:cs="Calibri"/>
                <w:b/>
                <w:bCs/>
                <w:color w:val="000000"/>
                <w:sz w:val="20"/>
                <w:szCs w:val="20"/>
                <w:lang w:eastAsia="cs-CZ"/>
              </w:rPr>
              <w:t>541</w:t>
            </w:r>
          </w:p>
        </w:tc>
        <w:tc>
          <w:tcPr>
            <w:tcW w:w="855" w:type="dxa"/>
            <w:tcBorders>
              <w:top w:val="single" w:sz="8" w:space="0" w:color="auto"/>
              <w:left w:val="nil"/>
              <w:bottom w:val="single" w:sz="8" w:space="0" w:color="auto"/>
              <w:right w:val="single" w:sz="4" w:space="0" w:color="auto"/>
            </w:tcBorders>
            <w:shd w:val="clear" w:color="auto" w:fill="auto"/>
            <w:noWrap/>
            <w:vAlign w:val="center"/>
            <w:hideMark/>
          </w:tcPr>
          <w:p w:rsidR="00CF5438" w:rsidRPr="00CF5438" w:rsidRDefault="00CF5438" w:rsidP="002B6D94">
            <w:pPr>
              <w:spacing w:before="0" w:after="0"/>
              <w:jc w:val="right"/>
              <w:rPr>
                <w:rFonts w:ascii="Calibri" w:eastAsia="Times New Roman" w:hAnsi="Calibri" w:cs="Calibri"/>
                <w:b/>
                <w:bCs/>
                <w:color w:val="000000"/>
                <w:sz w:val="20"/>
                <w:szCs w:val="20"/>
                <w:lang w:eastAsia="cs-CZ"/>
              </w:rPr>
            </w:pPr>
            <w:r w:rsidRPr="00CF5438">
              <w:rPr>
                <w:rFonts w:ascii="Calibri" w:eastAsia="Times New Roman" w:hAnsi="Calibri" w:cs="Calibri"/>
                <w:b/>
                <w:bCs/>
                <w:color w:val="000000"/>
                <w:sz w:val="20"/>
                <w:szCs w:val="20"/>
                <w:lang w:eastAsia="cs-CZ"/>
              </w:rPr>
              <w:t>65,9</w:t>
            </w:r>
            <w:r w:rsidR="002B6D94">
              <w:rPr>
                <w:rFonts w:ascii="Calibri" w:eastAsia="Times New Roman" w:hAnsi="Calibri" w:cs="Calibri"/>
                <w:b/>
                <w:bCs/>
                <w:color w:val="000000"/>
                <w:sz w:val="20"/>
                <w:szCs w:val="20"/>
                <w:lang w:eastAsia="cs-CZ"/>
              </w:rPr>
              <w:t>3</w:t>
            </w:r>
            <w:r w:rsidRPr="00CF5438">
              <w:rPr>
                <w:rFonts w:ascii="Calibri" w:eastAsia="Times New Roman" w:hAnsi="Calibri" w:cs="Calibri"/>
                <w:b/>
                <w:bCs/>
                <w:color w:val="000000"/>
                <w:sz w:val="20"/>
                <w:szCs w:val="20"/>
                <w:lang w:eastAsia="cs-CZ"/>
              </w:rPr>
              <w:t>%</w:t>
            </w:r>
          </w:p>
        </w:tc>
        <w:tc>
          <w:tcPr>
            <w:tcW w:w="1002" w:type="dxa"/>
            <w:tcBorders>
              <w:top w:val="single" w:sz="8" w:space="0" w:color="auto"/>
              <w:left w:val="nil"/>
              <w:bottom w:val="single" w:sz="8" w:space="0" w:color="auto"/>
              <w:right w:val="single" w:sz="8" w:space="0" w:color="auto"/>
            </w:tcBorders>
            <w:shd w:val="clear" w:color="auto" w:fill="auto"/>
            <w:noWrap/>
            <w:vAlign w:val="center"/>
            <w:hideMark/>
          </w:tcPr>
          <w:p w:rsidR="00CF5438" w:rsidRPr="00CF5438" w:rsidRDefault="00CF5438" w:rsidP="00CF5438">
            <w:pPr>
              <w:spacing w:before="0" w:after="0"/>
              <w:jc w:val="right"/>
              <w:rPr>
                <w:rFonts w:ascii="Calibri" w:eastAsia="Times New Roman" w:hAnsi="Calibri" w:cs="Calibri"/>
                <w:b/>
                <w:bCs/>
                <w:color w:val="000000"/>
                <w:sz w:val="20"/>
                <w:szCs w:val="20"/>
                <w:lang w:eastAsia="cs-CZ"/>
              </w:rPr>
            </w:pPr>
            <w:r w:rsidRPr="00CF5438">
              <w:rPr>
                <w:rFonts w:ascii="Calibri" w:eastAsia="Times New Roman" w:hAnsi="Calibri" w:cs="Calibri"/>
                <w:b/>
                <w:bCs/>
                <w:color w:val="000000"/>
                <w:sz w:val="20"/>
                <w:szCs w:val="20"/>
                <w:lang w:eastAsia="cs-CZ"/>
              </w:rPr>
              <w:t>0,77</w:t>
            </w:r>
          </w:p>
        </w:tc>
      </w:tr>
      <w:tr w:rsidR="00CF5438" w:rsidRPr="00CF5438" w:rsidTr="002B6D94">
        <w:trPr>
          <w:trHeight w:val="285"/>
        </w:trPr>
        <w:tc>
          <w:tcPr>
            <w:tcW w:w="8976"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rsidR="00CF5438" w:rsidRPr="00CF5438" w:rsidRDefault="00CF5438" w:rsidP="002B6D94">
            <w:pPr>
              <w:spacing w:before="0" w:after="0"/>
              <w:rPr>
                <w:rFonts w:ascii="Calibri" w:eastAsia="Times New Roman" w:hAnsi="Calibri" w:cs="Calibri"/>
                <w:bCs/>
                <w:i/>
                <w:color w:val="000000"/>
                <w:sz w:val="16"/>
                <w:szCs w:val="20"/>
                <w:lang w:eastAsia="cs-CZ"/>
              </w:rPr>
            </w:pPr>
            <w:r>
              <w:rPr>
                <w:rFonts w:ascii="Calibri" w:eastAsia="Times New Roman" w:hAnsi="Calibri" w:cs="Calibri"/>
                <w:bCs/>
                <w:i/>
                <w:color w:val="000000"/>
                <w:sz w:val="16"/>
                <w:szCs w:val="20"/>
                <w:lang w:eastAsia="cs-CZ"/>
              </w:rPr>
              <w:t xml:space="preserve">PZN: Profese seřazeny podle indikátoru UoZ/VPM od nejvyšších hodnot po hodnoty nejnižší, červenou čárou vyznačena průměrná hodnota. </w:t>
            </w:r>
            <w:r w:rsidR="002D0A8E">
              <w:rPr>
                <w:rFonts w:ascii="Calibri" w:eastAsia="Times New Roman" w:hAnsi="Calibri" w:cs="Calibri"/>
                <w:bCs/>
                <w:i/>
                <w:color w:val="000000"/>
                <w:sz w:val="16"/>
                <w:szCs w:val="20"/>
                <w:lang w:eastAsia="cs-CZ"/>
              </w:rPr>
              <w:t>Tabulka tak</w:t>
            </w:r>
            <w:r w:rsidR="002B6D94">
              <w:rPr>
                <w:rFonts w:ascii="Calibri" w:eastAsia="Times New Roman" w:hAnsi="Calibri" w:cs="Calibri"/>
                <w:bCs/>
                <w:i/>
                <w:color w:val="000000"/>
                <w:sz w:val="16"/>
                <w:szCs w:val="20"/>
                <w:lang w:eastAsia="cs-CZ"/>
              </w:rPr>
              <w:t xml:space="preserve"> v horní části</w:t>
            </w:r>
            <w:r w:rsidR="002D0A8E">
              <w:rPr>
                <w:rFonts w:ascii="Calibri" w:eastAsia="Times New Roman" w:hAnsi="Calibri" w:cs="Calibri"/>
                <w:bCs/>
                <w:i/>
                <w:color w:val="000000"/>
                <w:sz w:val="16"/>
                <w:szCs w:val="20"/>
                <w:lang w:eastAsia="cs-CZ"/>
              </w:rPr>
              <w:t xml:space="preserve"> ukazuje profese, ve kterých panuje přebytek UoZ nad poptávkou po těchto profesích. Modře jsou vyznačeny profese s relativním nadbytkem dostupných pracovních sil.</w:t>
            </w:r>
          </w:p>
        </w:tc>
      </w:tr>
    </w:tbl>
    <w:p w:rsidR="007D58F6" w:rsidRDefault="002D0A8E" w:rsidP="007D58F6">
      <w:r>
        <w:t xml:space="preserve">Při porovnání obou tabulek je zcela zjevný nedostatek volných pracovních sil </w:t>
      </w:r>
      <w:r w:rsidR="00450FCE">
        <w:t>z řad</w:t>
      </w:r>
      <w:r>
        <w:t xml:space="preserve"> uchazečů o zaměstnání zejména ve svářečských a slévačských profesích, mezi montážními dělníky, pomocnými pracovníky v oblasti těžby a stavebnictví. Výrazný nedostatek je indikován rovněž mezi řidiči nákladních automobilů a obsluhou zařízení a strojů. </w:t>
      </w:r>
      <w:r w:rsidRPr="002D0A8E">
        <w:rPr>
          <w:b/>
        </w:rPr>
        <w:t>Obecně lze konstatovat, že nedostatek tedy panuje ve stavebnictví, v dopravě a ve zpracovatelském průmyslu mezi obsluhou zařízení</w:t>
      </w:r>
      <w:r>
        <w:rPr>
          <w:b/>
        </w:rPr>
        <w:t xml:space="preserve">. </w:t>
      </w:r>
      <w:r w:rsidRPr="002D0A8E">
        <w:rPr>
          <w:b/>
        </w:rPr>
        <w:t>Naopak výrazný nadbytek pracovních sil panuje mezi administrativními pracovníky,</w:t>
      </w:r>
      <w:r>
        <w:t xml:space="preserve"> řidiči osobních automobilů, ale s ohledem </w:t>
      </w:r>
      <w:r w:rsidR="002B6D94">
        <w:t>na situaci v jiných profesích i </w:t>
      </w:r>
      <w:r>
        <w:t>mezi pracovníky v ostraze a mezi provozovateli a prodavači prodejen.</w:t>
      </w:r>
    </w:p>
    <w:p w:rsidR="002D0A8E" w:rsidRDefault="002D0A8E" w:rsidP="007D58F6">
      <w:r>
        <w:t xml:space="preserve">Při porovnání obdobných dat k 31. 12. 2017 pak lze konstatovat, že v 1. polovině roku 2018 došlo ke koncentraci nových VPM do menšího okruhu profesí, neboť ke konci loňského roku tvořil výběr VPM přesahujících </w:t>
      </w:r>
      <w:r w:rsidR="00F74CD9">
        <w:t>1 % hlášených VPM 77,4 %, tj. o </w:t>
      </w:r>
      <w:r>
        <w:t>3,7</w:t>
      </w:r>
      <w:r w:rsidR="002B6D94">
        <w:t> </w:t>
      </w:r>
      <w:r>
        <w:t>p.</w:t>
      </w:r>
      <w:r w:rsidR="002B6D94">
        <w:t> </w:t>
      </w:r>
      <w:r>
        <w:t xml:space="preserve">b. méně než v aktuálně sledovaném období. </w:t>
      </w:r>
      <w:r w:rsidR="00F74CD9">
        <w:t>Zároveň ale nedošlo k výraznější změně v poptávaných profesích, ani nedošlo k výraznější proměně mezi UoZ.</w:t>
      </w:r>
      <w:r>
        <w:t xml:space="preserve"> </w:t>
      </w:r>
    </w:p>
    <w:p w:rsidR="00B84838" w:rsidRDefault="00B84838" w:rsidP="00B84838">
      <w:pPr>
        <w:pStyle w:val="Nadpis3"/>
      </w:pPr>
      <w:bookmarkStart w:id="41" w:name="_Toc524691434"/>
      <w:r>
        <w:lastRenderedPageBreak/>
        <w:t>Mezinárodní srovnání nabídky a poptávky na trhu práce</w:t>
      </w:r>
      <w:bookmarkEnd w:id="41"/>
    </w:p>
    <w:p w:rsidR="0031589E" w:rsidRDefault="00B84838" w:rsidP="00B84838">
      <w:r>
        <w:t>V letošním roce (2018) publikovala Evropská komise studii</w:t>
      </w:r>
      <w:r w:rsidR="00C44989">
        <w:rPr>
          <w:rStyle w:val="Znakapoznpodarou"/>
        </w:rPr>
        <w:footnoteReference w:id="6"/>
      </w:r>
      <w:r>
        <w:t xml:space="preserve"> veřejných služeb zaměstnanosti zaměřenou na rozbor nabídky a poptávky, resp. na nedost</w:t>
      </w:r>
      <w:r w:rsidR="00C44989">
        <w:t>atky a </w:t>
      </w:r>
      <w:r>
        <w:t>přebytky na trhu práce v členských zemích v roce 2017.</w:t>
      </w:r>
      <w:r w:rsidR="0029186C">
        <w:t xml:space="preserve"> </w:t>
      </w:r>
      <w:r w:rsidR="0031589E">
        <w:t xml:space="preserve">Z informací prezentovaných studií vyplývá, že </w:t>
      </w:r>
      <w:r w:rsidR="0031589E" w:rsidRPr="006E6946">
        <w:rPr>
          <w:b/>
        </w:rPr>
        <w:t>v oblasti nedostatků pracovníků nevybočuje český trh práce z celoevropských trendů.</w:t>
      </w:r>
      <w:r w:rsidR="0031589E">
        <w:t xml:space="preserve"> </w:t>
      </w:r>
      <w:r w:rsidR="0031589E" w:rsidRPr="007D61A1">
        <w:rPr>
          <w:b/>
        </w:rPr>
        <w:t xml:space="preserve">Rovněž napříč státy EU je pociťován nedostatek pracovníků mezi </w:t>
      </w:r>
      <w:r w:rsidR="0031589E" w:rsidRPr="007D61A1">
        <w:rPr>
          <w:b/>
          <w:i/>
        </w:rPr>
        <w:t>kuchaři, zdravotníky, svářeči, řidiči nákladní automobilové dopravy</w:t>
      </w:r>
      <w:r w:rsidR="0031589E" w:rsidRPr="007D61A1">
        <w:rPr>
          <w:b/>
        </w:rPr>
        <w:t xml:space="preserve"> a dále nedostatek pracovníků v oblasti </w:t>
      </w:r>
      <w:r w:rsidR="0031589E" w:rsidRPr="007D61A1">
        <w:rPr>
          <w:b/>
          <w:i/>
        </w:rPr>
        <w:t xml:space="preserve">obsluhy strojů a zařízení </w:t>
      </w:r>
      <w:r w:rsidR="0031589E" w:rsidRPr="007D61A1">
        <w:rPr>
          <w:b/>
        </w:rPr>
        <w:t xml:space="preserve">(zejména v opracovávání kovů), </w:t>
      </w:r>
      <w:r w:rsidR="0031589E" w:rsidRPr="007D61A1">
        <w:rPr>
          <w:b/>
          <w:i/>
        </w:rPr>
        <w:t xml:space="preserve">v IT sektoru </w:t>
      </w:r>
      <w:r w:rsidR="0031589E" w:rsidRPr="007D61A1">
        <w:rPr>
          <w:b/>
        </w:rPr>
        <w:t>(tvorba software).</w:t>
      </w:r>
      <w:r w:rsidR="0031589E">
        <w:t xml:space="preserve"> Naopak obdobně jako v ČR je evidován nadbytek pracovních sil mezi </w:t>
      </w:r>
      <w:r w:rsidR="0031589E">
        <w:rPr>
          <w:i/>
        </w:rPr>
        <w:t>administrativními pracovníky, v prodeji v prodejnách.</w:t>
      </w:r>
    </w:p>
    <w:p w:rsidR="00BF1FD2" w:rsidRPr="0031589E" w:rsidRDefault="0031589E" w:rsidP="00B84838">
      <w:r>
        <w:t xml:space="preserve">S přihlédnutím k požadavkům českého trhu práce je však nutné konstatovat, že napříč EU z hlediska profesní nabídky a poptávky na trhu práce </w:t>
      </w:r>
      <w:r w:rsidRPr="007D61A1">
        <w:rPr>
          <w:b/>
        </w:rPr>
        <w:t>není výraznější potenciál k přeshraničnímu řešení situace v rámci EU</w:t>
      </w:r>
      <w:r>
        <w:t xml:space="preserve">, neboť jak </w:t>
      </w:r>
      <w:r w:rsidR="00450FCE">
        <w:t xml:space="preserve">je </w:t>
      </w:r>
      <w:r>
        <w:t>zmíněno výše, trhům práce v EU se zpravidla nedostává stejný</w:t>
      </w:r>
      <w:r w:rsidR="008477AB">
        <w:t>ch</w:t>
      </w:r>
      <w:r>
        <w:t xml:space="preserve"> profesí jako v ČR. Zmiňovaná studie se rovněž věnovala potenciálu řešení nedostatku pracovních sil právě na přeshraniční bázi, nicméně potenciál byl identifikován zpravidla v těch oborech, kde v ČR není identifikován výraznější problém. Výjimkou jsou kuchaři, kterých je relativní nadbytek identifikován v Maďarsku, částečně pak ve stavebnictví, když nadbytek </w:t>
      </w:r>
      <w:r>
        <w:rPr>
          <w:i/>
        </w:rPr>
        <w:t>zedníků</w:t>
      </w:r>
      <w:r>
        <w:t xml:space="preserve"> byl identifikován rovněž v</w:t>
      </w:r>
      <w:r w:rsidR="00BF1FD2">
        <w:t> </w:t>
      </w:r>
      <w:r>
        <w:t>Maďarsku</w:t>
      </w:r>
      <w:r w:rsidR="00BF1FD2">
        <w:t xml:space="preserve"> (k</w:t>
      </w:r>
      <w:r w:rsidR="0029186C">
        <w:t>de je však i vysoká poptávka) a </w:t>
      </w:r>
      <w:r w:rsidR="00BF1FD2">
        <w:t>v Irsku.</w:t>
      </w:r>
      <w:r w:rsidR="0029186C">
        <w:t xml:space="preserve"> </w:t>
      </w:r>
      <w:r w:rsidR="00BF1FD2">
        <w:t xml:space="preserve">S ohledem na geografickou polohu a </w:t>
      </w:r>
      <w:r w:rsidR="00213F9B">
        <w:t xml:space="preserve">průměrnou výši výdělků v ČR je pro český trh práce </w:t>
      </w:r>
      <w:r w:rsidR="0029186C">
        <w:t>nepříznivá</w:t>
      </w:r>
      <w:r w:rsidR="00213F9B">
        <w:t xml:space="preserve"> rovněž skutečnost, že relativně vysoký nedostatek pracovních sil identifikovaly sousední státy jako je Německo a Rakousko, přičemž přebytek pracovních sil v některých profesích </w:t>
      </w:r>
      <w:r w:rsidR="00450FCE">
        <w:t>zaznamenali</w:t>
      </w:r>
      <w:r w:rsidR="0029186C">
        <w:t xml:space="preserve"> pouze částečně </w:t>
      </w:r>
      <w:r w:rsidR="00450FCE">
        <w:t xml:space="preserve">na </w:t>
      </w:r>
      <w:r w:rsidR="0029186C">
        <w:t>Slovensk</w:t>
      </w:r>
      <w:r w:rsidR="00450FCE">
        <w:t>u</w:t>
      </w:r>
      <w:r w:rsidR="0029186C">
        <w:t xml:space="preserve"> a </w:t>
      </w:r>
      <w:r w:rsidR="00450FCE">
        <w:t>v </w:t>
      </w:r>
      <w:r w:rsidR="00213F9B">
        <w:t>Maďarsk</w:t>
      </w:r>
      <w:r w:rsidR="00450FCE">
        <w:t>u</w:t>
      </w:r>
      <w:r w:rsidR="00213F9B">
        <w:t>.</w:t>
      </w:r>
    </w:p>
    <w:p w:rsidR="00AB2ACE" w:rsidRDefault="00AB2ACE" w:rsidP="0007793F">
      <w:pPr>
        <w:pStyle w:val="Nadpis3"/>
      </w:pPr>
      <w:bookmarkStart w:id="42" w:name="_Toc524691435"/>
      <w:r>
        <w:t>Regionální rozložení nabídky a poptávky</w:t>
      </w:r>
      <w:bookmarkEnd w:id="42"/>
    </w:p>
    <w:p w:rsidR="00E54F63" w:rsidRDefault="00AB2ACE" w:rsidP="0007793F">
      <w:r>
        <w:t>Do procesu vyrovnávání nabídkové a poptávkové strany trhu práce vstupuje významně kromě profesního a vzdělanostního hlediska i hledisko regionální. Poptávka po pracovní síle nemusí být regionálně shodná s nabídkou pracovních sil. Regionální disparity byly</w:t>
      </w:r>
      <w:r w:rsidR="00D96862">
        <w:t>,</w:t>
      </w:r>
      <w:r>
        <w:t xml:space="preserve"> jako limitují faktor</w:t>
      </w:r>
      <w:r w:rsidR="00D96862">
        <w:t>,</w:t>
      </w:r>
      <w:r>
        <w:t xml:space="preserve"> identifikovány j</w:t>
      </w:r>
      <w:r w:rsidR="006E6946">
        <w:t>iž ve výchozí Analýze nabídky a </w:t>
      </w:r>
      <w:r>
        <w:t>poptávky na trhu práce, a na tomto základě bylo navrženo opatření „podpora regionální mobi</w:t>
      </w:r>
      <w:r w:rsidR="00D96862">
        <w:t>l</w:t>
      </w:r>
      <w:r>
        <w:t xml:space="preserve">ity“. </w:t>
      </w:r>
      <w:r w:rsidR="00D96862" w:rsidRPr="0029186C">
        <w:rPr>
          <w:b/>
        </w:rPr>
        <w:t>Problémem je koncentrace volných pracovních míst zejména do větších sídelních oblastí</w:t>
      </w:r>
      <w:r w:rsidR="00D96862">
        <w:t xml:space="preserve"> a jejich aglomerací, potažmo do území s vysokou koncentrací průmyslové výroby. Jen v Praze bylo k 30. 6. 2018 hlášeno téměř 60 tis. VPM, tedy prakticky pětina všech poptávaných mí</w:t>
      </w:r>
      <w:r w:rsidR="006E6946">
        <w:t>st (19,7 %), zatímco uchazečů o </w:t>
      </w:r>
      <w:r w:rsidR="00D96862">
        <w:t>zaměstnání z jejich celkového počtu v ČR</w:t>
      </w:r>
      <w:r w:rsidR="0029186C">
        <w:t xml:space="preserve"> bylo v Praze evidováno jen 8,6 </w:t>
      </w:r>
      <w:r w:rsidR="00D96862">
        <w:t>%.</w:t>
      </w:r>
    </w:p>
    <w:p w:rsidR="00CF4EF1" w:rsidRDefault="00CF4EF1" w:rsidP="0007793F">
      <w:r>
        <w:t>Regionální</w:t>
      </w:r>
      <w:r w:rsidR="00E54F63">
        <w:t xml:space="preserve"> rozložení nabíd</w:t>
      </w:r>
      <w:r>
        <w:t>ky a poptávky a jejich vzájemný</w:t>
      </w:r>
      <w:r w:rsidR="00E54F63">
        <w:t xml:space="preserve"> vztah nejlépe </w:t>
      </w:r>
      <w:r>
        <w:t xml:space="preserve">popisuje ukazatel počet uchazečů o zaměstnání připadajících na jedno volné pracovní místo (UoZ/VPM). Měřítko použité výše v kapitolách </w:t>
      </w:r>
      <w:r>
        <w:fldChar w:fldCharType="begin"/>
      </w:r>
      <w:r>
        <w:instrText xml:space="preserve"> REF _Ref524096248 \r \h </w:instrText>
      </w:r>
      <w:r w:rsidR="0007793F">
        <w:instrText xml:space="preserve"> \* MERGEFORMAT </w:instrText>
      </w:r>
      <w:r>
        <w:fldChar w:fldCharType="separate"/>
      </w:r>
      <w:r w:rsidR="00BC38DA">
        <w:t>2.1</w:t>
      </w:r>
      <w:r>
        <w:fldChar w:fldCharType="end"/>
      </w:r>
      <w:r>
        <w:t xml:space="preserve"> a</w:t>
      </w:r>
      <w:r w:rsidR="00450FCE">
        <w:t xml:space="preserve"> </w:t>
      </w:r>
      <w:r w:rsidR="00411D07">
        <w:fldChar w:fldCharType="begin"/>
      </w:r>
      <w:r w:rsidR="00411D07">
        <w:instrText xml:space="preserve"> REF _Ref524679909 \r </w:instrText>
      </w:r>
      <w:r w:rsidR="00411D07">
        <w:fldChar w:fldCharType="separate"/>
      </w:r>
      <w:r w:rsidR="00450FCE">
        <w:t>2.2</w:t>
      </w:r>
      <w:r w:rsidR="00411D07">
        <w:fldChar w:fldCharType="end"/>
      </w:r>
      <w:r>
        <w:t xml:space="preserve">, tj. krajské, je však při popisu regionálních disparit značně hrubé. V drobnějším členění na okresy je nejvyšší nedostatek pracovních sil pociťován v okresech Pardubice a Tachov (0,1 UoZ/VPM). </w:t>
      </w:r>
      <w:r>
        <w:lastRenderedPageBreak/>
        <w:t xml:space="preserve">Méně než 1 UoZ/VPM pak připadá ve všech okresech Jihočeského, Plzeňského, Pardubického a Královehradeckého kraje. Naopak nadbytek pracovních sil je nejvyšší v okrese Karviná (5,8 UoZ/VPM), Ústí nad </w:t>
      </w:r>
      <w:r w:rsidR="008477AB">
        <w:t>Labem (4,0 UoZ/VPM) a Most (4,1 </w:t>
      </w:r>
      <w:r>
        <w:t xml:space="preserve">UoZ/VPM). Ostatně v celém Ústeckém kraji, jako jediném v republice, není okres, kde by </w:t>
      </w:r>
      <w:r w:rsidR="008477AB">
        <w:t>poklesl</w:t>
      </w:r>
      <w:r>
        <w:t xml:space="preserve"> počet UoZ/VPM pod hodnotu 1,0.</w:t>
      </w:r>
    </w:p>
    <w:p w:rsidR="00450FCE" w:rsidRDefault="00365500" w:rsidP="0007793F">
      <w:r>
        <w:rPr>
          <w:noProof/>
          <w:lang w:eastAsia="cs-CZ"/>
        </w:rPr>
        <mc:AlternateContent>
          <mc:Choice Requires="wps">
            <w:drawing>
              <wp:anchor distT="0" distB="0" distL="114300" distR="114300" simplePos="0" relativeHeight="251680256" behindDoc="0" locked="0" layoutInCell="1" allowOverlap="1" wp14:anchorId="01690CC1" wp14:editId="361AEC14">
                <wp:simplePos x="0" y="0"/>
                <wp:positionH relativeFrom="column">
                  <wp:posOffset>0</wp:posOffset>
                </wp:positionH>
                <wp:positionV relativeFrom="paragraph">
                  <wp:posOffset>-635</wp:posOffset>
                </wp:positionV>
                <wp:extent cx="5952490" cy="299720"/>
                <wp:effectExtent l="0" t="0" r="0" b="5080"/>
                <wp:wrapNone/>
                <wp:docPr id="14" name="Textové pole 14"/>
                <wp:cNvGraphicFramePr/>
                <a:graphic xmlns:a="http://schemas.openxmlformats.org/drawingml/2006/main">
                  <a:graphicData uri="http://schemas.microsoft.com/office/word/2010/wordprocessingShape">
                    <wps:wsp>
                      <wps:cNvSpPr txBox="1"/>
                      <wps:spPr>
                        <a:xfrm>
                          <a:off x="0" y="0"/>
                          <a:ext cx="5952490" cy="299720"/>
                        </a:xfrm>
                        <a:prstGeom prst="rect">
                          <a:avLst/>
                        </a:prstGeom>
                        <a:solidFill>
                          <a:prstClr val="white"/>
                        </a:solidFill>
                        <a:ln>
                          <a:noFill/>
                        </a:ln>
                      </wps:spPr>
                      <wps:txbx>
                        <w:txbxContent>
                          <w:p w:rsidR="00EA0829" w:rsidRPr="00B6687E" w:rsidRDefault="00EA0829" w:rsidP="00365500">
                            <w:pPr>
                              <w:pStyle w:val="Titulek"/>
                              <w:rPr>
                                <w:noProof/>
                                <w:sz w:val="24"/>
                              </w:rPr>
                            </w:pPr>
                            <w:bookmarkStart w:id="43" w:name="_Toc524691486"/>
                            <w:r>
                              <w:t xml:space="preserve">Mapa </w:t>
                            </w:r>
                            <w:r>
                              <w:rPr>
                                <w:noProof/>
                              </w:rPr>
                              <w:fldChar w:fldCharType="begin"/>
                            </w:r>
                            <w:r>
                              <w:rPr>
                                <w:noProof/>
                              </w:rPr>
                              <w:instrText xml:space="preserve"> SEQ Mapa \* ARABIC </w:instrText>
                            </w:r>
                            <w:r>
                              <w:rPr>
                                <w:noProof/>
                              </w:rPr>
                              <w:fldChar w:fldCharType="separate"/>
                            </w:r>
                            <w:r>
                              <w:rPr>
                                <w:noProof/>
                              </w:rPr>
                              <w:t>1</w:t>
                            </w:r>
                            <w:r>
                              <w:rPr>
                                <w:noProof/>
                              </w:rPr>
                              <w:fldChar w:fldCharType="end"/>
                            </w:r>
                            <w:r>
                              <w:t xml:space="preserve"> Počet UoZ/VPM a PNO podle okresů (30. 6. 2018)</w:t>
                            </w:r>
                            <w:bookmarkEnd w:id="4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690CC1" id="Textové pole 14" o:spid="_x0000_s1027" type="#_x0000_t202" style="position:absolute;left:0;text-align:left;margin-left:0;margin-top:-.05pt;width:468.7pt;height:23.6pt;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" stroked="f">
                <v:textbox inset="0,0,0,0">
                  <w:txbxContent>
                    <w:p w:rsidR="00EA0829" w:rsidRPr="00B6687E" w:rsidRDefault="00EA0829" w:rsidP="00365500">
                      <w:pPr>
                        <w:pStyle w:val="Titulek"/>
                        <w:rPr>
                          <w:noProof/>
                          <w:sz w:val="24"/>
                        </w:rPr>
                      </w:pPr>
                      <w:bookmarkStart w:id="47" w:name="_Toc524691486"/>
                      <w:r>
                        <w:t xml:space="preserve">Mapa </w:t>
                      </w:r>
                      <w:r>
                        <w:rPr>
                          <w:noProof/>
                        </w:rPr>
                        <w:fldChar w:fldCharType="begin"/>
                      </w:r>
                      <w:r>
                        <w:rPr>
                          <w:noProof/>
                        </w:rPr>
                        <w:instrText xml:space="preserve"> SEQ Mapa \* ARABIC </w:instrText>
                      </w:r>
                      <w:r>
                        <w:rPr>
                          <w:noProof/>
                        </w:rPr>
                        <w:fldChar w:fldCharType="separate"/>
                      </w:r>
                      <w:r>
                        <w:rPr>
                          <w:noProof/>
                        </w:rPr>
                        <w:t>1</w:t>
                      </w:r>
                      <w:r>
                        <w:rPr>
                          <w:noProof/>
                        </w:rPr>
                        <w:fldChar w:fldCharType="end"/>
                      </w:r>
                      <w:r>
                        <w:t xml:space="preserve"> Počet UoZ/VPM a PNO podle okresů (30. 6. 2018)</w:t>
                      </w:r>
                      <w:bookmarkEnd w:id="47"/>
                    </w:p>
                  </w:txbxContent>
                </v:textbox>
              </v:shape>
            </w:pict>
          </mc:Fallback>
        </mc:AlternateContent>
      </w:r>
    </w:p>
    <w:p w:rsidR="00450FCE" w:rsidRDefault="00450FCE" w:rsidP="0007793F">
      <w:r>
        <w:rPr>
          <w:noProof/>
          <w:lang w:eastAsia="cs-CZ"/>
        </w:rPr>
        <mc:AlternateContent>
          <mc:Choice Requires="wpg">
            <w:drawing>
              <wp:anchor distT="0" distB="0" distL="114300" distR="114300" simplePos="0" relativeHeight="251678208" behindDoc="1" locked="0" layoutInCell="1" allowOverlap="1" wp14:anchorId="6C375D6C" wp14:editId="2307E33C">
                <wp:simplePos x="0" y="0"/>
                <wp:positionH relativeFrom="column">
                  <wp:posOffset>-179070</wp:posOffset>
                </wp:positionH>
                <wp:positionV relativeFrom="paragraph">
                  <wp:posOffset>1270</wp:posOffset>
                </wp:positionV>
                <wp:extent cx="6120000" cy="2106000"/>
                <wp:effectExtent l="0" t="0" r="0" b="8890"/>
                <wp:wrapTight wrapText="bothSides">
                  <wp:wrapPolygon edited="0">
                    <wp:start x="0" y="0"/>
                    <wp:lineTo x="0" y="21496"/>
                    <wp:lineTo x="11027" y="21496"/>
                    <wp:lineTo x="21517" y="21496"/>
                    <wp:lineTo x="21517" y="0"/>
                    <wp:lineTo x="10490" y="0"/>
                    <wp:lineTo x="0" y="0"/>
                  </wp:wrapPolygon>
                </wp:wrapTight>
                <wp:docPr id="13" name="Skupina 1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120000" cy="2106000"/>
                          <a:chOff x="0" y="0"/>
                          <a:chExt cx="5952535" cy="2047713"/>
                        </a:xfrm>
                      </wpg:grpSpPr>
                      <pic:pic xmlns:pic="http://schemas.openxmlformats.org/drawingml/2006/picture">
                        <pic:nvPicPr>
                          <pic:cNvPr id="11" name="Obrázek 11" descr="C:\Users\pavel.dudek\AppData\Local\Microsoft\Windows\INetCache\Content.Outlook\A0CPZTAU\MAPA UCH_na_VM 06_2018_okres.png"/>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879725" cy="2037080"/>
                          </a:xfrm>
                          <a:prstGeom prst="rect">
                            <a:avLst/>
                          </a:prstGeom>
                          <a:noFill/>
                          <a:ln>
                            <a:noFill/>
                          </a:ln>
                        </pic:spPr>
                      </pic:pic>
                      <pic:pic xmlns:pic="http://schemas.openxmlformats.org/drawingml/2006/picture">
                        <pic:nvPicPr>
                          <pic:cNvPr id="12" name="Obrázek 12" descr="C:\Users\pavel.dudek\AppData\Local\Microsoft\Windows\INetCache\Content.Outlook\A0CPZTAU\mapa PODÍL 06_2018_okresy.png"/>
                          <pic:cNvPicPr>
                            <a:picLocks noChangeAspect="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3072810" y="10633"/>
                            <a:ext cx="2879725" cy="20370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01569FD" id="Skupina 13" o:spid="_x0000_s1026" style="position:absolute;margin-left:-14.1pt;margin-top:.1pt;width:481.9pt;height:165.85pt;z-index:-251638272;mso-width-relative:margin;mso-height-relative:margin" coordsize="59525,20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1" o:spid="_x0000_s1027" type="#_x0000_t75" style="position:absolute;width:28797;height:20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">
                  <v:imagedata r:id="rId36" o:title="MAPA UCH_na_VM 06_2018_okres"/>
                  <v:path arrowok="t"/>
                </v:shape>
                <v:shape id="Obrázek 12" o:spid="_x0000_s1028" type="#_x0000_t75" style="position:absolute;left:30728;top:106;width:28797;height:20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">
                  <v:imagedata r:id="rId37" o:title="mapa PODÍL 06_2018_okresy"/>
                  <v:path arrowok="t"/>
                </v:shape>
                <w10:wrap type="tight"/>
              </v:group>
            </w:pict>
          </mc:Fallback>
        </mc:AlternateContent>
      </w:r>
    </w:p>
    <w:p w:rsidR="005E17C1" w:rsidRDefault="00CF4EF1" w:rsidP="00365500">
      <w:r>
        <w:t>Nicméně i okresní měřítko je v některých případech nedostatečné a nepopisuje zcela problém v regionech vnitřní a vnější periferie státu. Zejména v regionech s nízkou úrovní dopravní obslužnosti a relativně velkými vzdálenostmi mezi sídly m</w:t>
      </w:r>
      <w:r w:rsidR="008477AB">
        <w:t>ů</w:t>
      </w:r>
      <w:r>
        <w:t>že být problematické rozložení nabídky a poptávky i v rámci okresu</w:t>
      </w:r>
      <w:r w:rsidR="005E17C1">
        <w:t>. V mapách níže je proto voleno měřítko obecní a znázorňují jak UoZ/VPM</w:t>
      </w:r>
      <w:r w:rsidR="008477AB">
        <w:t>,</w:t>
      </w:r>
      <w:r w:rsidR="005E17C1">
        <w:t xml:space="preserve"> tak podíl nezaměstnaných osob (PNO) v obecním měřítku.</w:t>
      </w:r>
      <w:r w:rsidR="00365500">
        <w:t xml:space="preserve"> Z nich je zřejmé</w:t>
      </w:r>
      <w:r w:rsidR="005E17C1">
        <w:t xml:space="preserve">, </w:t>
      </w:r>
      <w:r w:rsidR="00365500">
        <w:t xml:space="preserve">že stále </w:t>
      </w:r>
      <w:r w:rsidR="005E17C1">
        <w:t xml:space="preserve">existuje významná část obcí, ve kterých nejsou hlášena žádná </w:t>
      </w:r>
      <w:r w:rsidR="00365500">
        <w:t>VPM</w:t>
      </w:r>
      <w:r w:rsidR="007F6914">
        <w:t xml:space="preserve">, či jejich počet není dostatečný. Jejich nejvyšší koncentrace je patrná na Českomoravské vysočině, jižní Moravě, v Jeseníkách a na hranicích Středočeského kraje a krajů okolních. </w:t>
      </w:r>
      <w:r w:rsidR="008477AB">
        <w:t>Nedostatek</w:t>
      </w:r>
      <w:r w:rsidR="007F6914">
        <w:t xml:space="preserve"> VPM sám o sobě nemusí být problémem, pokud v daných obcích neexistuje vysoká nezaměstnanost. Údaje uvedené v </w:t>
      </w:r>
      <w:r w:rsidR="007F6914">
        <w:fldChar w:fldCharType="begin"/>
      </w:r>
      <w:r w:rsidR="007F6914">
        <w:instrText xml:space="preserve"> REF _Ref524097620 \h </w:instrText>
      </w:r>
      <w:r w:rsidR="0007793F">
        <w:instrText xml:space="preserve"> \* MERGEFORMAT </w:instrText>
      </w:r>
      <w:r w:rsidR="007F6914">
        <w:fldChar w:fldCharType="separate"/>
      </w:r>
      <w:r w:rsidR="009B38DB">
        <w:t xml:space="preserve">Mapa </w:t>
      </w:r>
      <w:r w:rsidR="009B38DB">
        <w:rPr>
          <w:noProof/>
        </w:rPr>
        <w:t>2</w:t>
      </w:r>
      <w:r w:rsidR="007F6914">
        <w:fldChar w:fldCharType="end"/>
      </w:r>
      <w:r w:rsidR="007F6914">
        <w:t xml:space="preserve"> je proto nutné porovnat s údaji o PNO uvedenými v </w:t>
      </w:r>
      <w:r w:rsidR="007F6914">
        <w:fldChar w:fldCharType="begin"/>
      </w:r>
      <w:r w:rsidR="007F6914">
        <w:instrText xml:space="preserve"> REF _Ref524097769 \h </w:instrText>
      </w:r>
      <w:r w:rsidR="0007793F">
        <w:instrText xml:space="preserve"> \* MERGEFORMAT </w:instrText>
      </w:r>
      <w:r w:rsidR="007F6914">
        <w:fldChar w:fldCharType="separate"/>
      </w:r>
      <w:r w:rsidR="009B38DB">
        <w:t xml:space="preserve">Mapa </w:t>
      </w:r>
      <w:r w:rsidR="009B38DB">
        <w:rPr>
          <w:noProof/>
        </w:rPr>
        <w:t>3</w:t>
      </w:r>
      <w:r w:rsidR="007F6914">
        <w:fldChar w:fldCharType="end"/>
      </w:r>
      <w:r w:rsidR="007F6914">
        <w:t>.</w:t>
      </w:r>
    </w:p>
    <w:p w:rsidR="00365500" w:rsidRDefault="00365500" w:rsidP="00365500">
      <w:pPr>
        <w:spacing w:before="0" w:after="200"/>
      </w:pPr>
      <w:r>
        <w:t>Z porovnání výše uvedených map, včetně srovnání obecního a okresního členění, jsou patrné regionální disproporce na trhu práce. Do popředí jako problémové, tzn. oblasti s obtížnějším uplatněním na trhu práce (kombinace nízké geneze nových VPM a vysoké nezaměstnanosti v podobě PNO) vystupují jak periferní území státu (Šluknovský, Frýdlanstský, Osoblažský výběžek, podhůří Jeseníků, jižní Morava a jižní cíp Jižních Čech) či strukturálně postižený region Ústeckého kraje (zejména Krušné hory a hraniční oblast se Středočeským krajem), ale rovněž právě oblasti vnitřní periferie (Žďárské vrchy, Brdy) ale překvapivě i relativně blízké okolí některých průmyslových oblastí (zejména např. části okresu Nymburk a Mladá Boleslav, ale rovněž obce severně Plzně).</w:t>
      </w:r>
    </w:p>
    <w:p w:rsidR="00365500" w:rsidRDefault="00365500" w:rsidP="00365500">
      <w:pPr>
        <w:spacing w:before="0" w:after="200"/>
      </w:pPr>
      <w:r>
        <w:t>Problém s regionálním rozložením na lokální (meziobecní) úrovni, který se ale neprojeví v okresním členění, je dobře patrný v okresech Plzeňského kraje, konkrétně Tachov a Domažlice, které sice jako celek vykazují</w:t>
      </w:r>
      <w:r w:rsidR="009B38DB">
        <w:t xml:space="preserve"> nízký počet UoZ/VPM, nicméně v </w:t>
      </w:r>
      <w:r>
        <w:t>příhraničních oblastech Českého lesa lze evidovat jak vyšší nezaměstnanost, tak nižší počet evidovaných VPM.</w:t>
      </w:r>
    </w:p>
    <w:p w:rsidR="004B57A0" w:rsidRDefault="00365500" w:rsidP="0007793F">
      <w:pPr>
        <w:spacing w:before="0" w:after="200"/>
      </w:pPr>
      <w:r w:rsidRPr="007F6914">
        <w:rPr>
          <w:noProof/>
          <w:lang w:eastAsia="cs-CZ"/>
        </w:rPr>
        <w:lastRenderedPageBreak/>
        <w:drawing>
          <wp:anchor distT="0" distB="0" distL="114300" distR="114300" simplePos="0" relativeHeight="251663872" behindDoc="1" locked="0" layoutInCell="1" allowOverlap="1">
            <wp:simplePos x="0" y="0"/>
            <wp:positionH relativeFrom="column">
              <wp:posOffset>-179070</wp:posOffset>
            </wp:positionH>
            <wp:positionV relativeFrom="paragraph">
              <wp:posOffset>4114165</wp:posOffset>
            </wp:positionV>
            <wp:extent cx="6120000" cy="4327200"/>
            <wp:effectExtent l="0" t="0" r="0" b="0"/>
            <wp:wrapTight wrapText="bothSides">
              <wp:wrapPolygon edited="0">
                <wp:start x="0" y="0"/>
                <wp:lineTo x="0" y="21492"/>
                <wp:lineTo x="21517" y="21492"/>
                <wp:lineTo x="21517" y="0"/>
                <wp:lineTo x="0" y="0"/>
              </wp:wrapPolygon>
            </wp:wrapTight>
            <wp:docPr id="8" name="Obrázek 8" descr="O:\sd_0243\Dudek Pavel\=Strategie=\=MPSV=\Analýza nabídky a poptávky na TP (2016)\=Zprávy=\1pol2018\praocvní verze\PNO obce 062018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d_0243\Dudek Pavel\=Strategie=\=MPSV=\Analýza nabídky a poptávky na TP (2016)\=Zprávy=\1pol2018\praocvní verze\PNO obce 062018 (002).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0000" cy="432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0FCE" w:rsidRPr="005E17C1">
        <w:rPr>
          <w:noProof/>
          <w:lang w:eastAsia="cs-CZ"/>
        </w:rPr>
        <w:drawing>
          <wp:anchor distT="0" distB="0" distL="114300" distR="114300" simplePos="0" relativeHeight="251651584" behindDoc="1" locked="0" layoutInCell="1" allowOverlap="1">
            <wp:simplePos x="0" y="0"/>
            <wp:positionH relativeFrom="column">
              <wp:align>center</wp:align>
            </wp:positionH>
            <wp:positionV relativeFrom="page">
              <wp:posOffset>998855</wp:posOffset>
            </wp:positionV>
            <wp:extent cx="6120000" cy="4255200"/>
            <wp:effectExtent l="0" t="0" r="0" b="0"/>
            <wp:wrapTight wrapText="bothSides">
              <wp:wrapPolygon edited="0">
                <wp:start x="0" y="0"/>
                <wp:lineTo x="0" y="21468"/>
                <wp:lineTo x="21517" y="21468"/>
                <wp:lineTo x="21517" y="0"/>
                <wp:lineTo x="0" y="0"/>
              </wp:wrapPolygon>
            </wp:wrapTight>
            <wp:docPr id="5" name="Obrázek 5" descr="C:\Users\pavel.dudek\AppData\Local\Microsoft\Windows\INetCache\Content.Outlook\A0CPZTAU\UoZnaVPM obce 062018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el.dudek\AppData\Local\Microsoft\Windows\INetCache\Content.Outlook\A0CPZTAU\UoZnaVPM obce 062018 (002).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20000" cy="425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0FCE">
        <w:rPr>
          <w:noProof/>
          <w:lang w:eastAsia="cs-CZ"/>
        </w:rPr>
        <mc:AlternateContent>
          <mc:Choice Requires="wps">
            <w:drawing>
              <wp:anchor distT="0" distB="0" distL="114300" distR="114300" simplePos="0" relativeHeight="251657728" behindDoc="1" locked="0" layoutInCell="1" allowOverlap="1" wp14:anchorId="501C07BB" wp14:editId="5E61726A">
                <wp:simplePos x="0" y="0"/>
                <wp:positionH relativeFrom="column">
                  <wp:posOffset>-270510</wp:posOffset>
                </wp:positionH>
                <wp:positionV relativeFrom="paragraph">
                  <wp:posOffset>0</wp:posOffset>
                </wp:positionV>
                <wp:extent cx="6273165" cy="254635"/>
                <wp:effectExtent l="0" t="0" r="0" b="0"/>
                <wp:wrapTight wrapText="bothSides">
                  <wp:wrapPolygon edited="0">
                    <wp:start x="0" y="0"/>
                    <wp:lineTo x="0" y="19392"/>
                    <wp:lineTo x="21515" y="19392"/>
                    <wp:lineTo x="21515" y="0"/>
                    <wp:lineTo x="0" y="0"/>
                  </wp:wrapPolygon>
                </wp:wrapTight>
                <wp:docPr id="7" name="Textové pole 7"/>
                <wp:cNvGraphicFramePr/>
                <a:graphic xmlns:a="http://schemas.openxmlformats.org/drawingml/2006/main">
                  <a:graphicData uri="http://schemas.microsoft.com/office/word/2010/wordprocessingShape">
                    <wps:wsp>
                      <wps:cNvSpPr txBox="1"/>
                      <wps:spPr>
                        <a:xfrm>
                          <a:off x="0" y="0"/>
                          <a:ext cx="6273165" cy="254635"/>
                        </a:xfrm>
                        <a:prstGeom prst="rect">
                          <a:avLst/>
                        </a:prstGeom>
                        <a:solidFill>
                          <a:prstClr val="white"/>
                        </a:solidFill>
                        <a:ln>
                          <a:noFill/>
                        </a:ln>
                      </wps:spPr>
                      <wps:txbx>
                        <w:txbxContent>
                          <w:p w:rsidR="00EA0829" w:rsidRPr="00B64BD5" w:rsidRDefault="00EA0829" w:rsidP="005E17C1">
                            <w:pPr>
                              <w:pStyle w:val="Titulek"/>
                              <w:rPr>
                                <w:noProof/>
                                <w:sz w:val="24"/>
                              </w:rPr>
                            </w:pPr>
                            <w:bookmarkStart w:id="44" w:name="_Ref524097620"/>
                            <w:bookmarkStart w:id="45" w:name="_Toc524691487"/>
                            <w:r>
                              <w:t xml:space="preserve">Mapa </w:t>
                            </w:r>
                            <w:r>
                              <w:rPr>
                                <w:noProof/>
                              </w:rPr>
                              <w:fldChar w:fldCharType="begin"/>
                            </w:r>
                            <w:r>
                              <w:rPr>
                                <w:noProof/>
                              </w:rPr>
                              <w:instrText xml:space="preserve"> SEQ Mapa \* ARABIC </w:instrText>
                            </w:r>
                            <w:r>
                              <w:rPr>
                                <w:noProof/>
                              </w:rPr>
                              <w:fldChar w:fldCharType="separate"/>
                            </w:r>
                            <w:r>
                              <w:rPr>
                                <w:noProof/>
                              </w:rPr>
                              <w:t>2</w:t>
                            </w:r>
                            <w:r>
                              <w:rPr>
                                <w:noProof/>
                              </w:rPr>
                              <w:fldChar w:fldCharType="end"/>
                            </w:r>
                            <w:bookmarkEnd w:id="44"/>
                            <w:r>
                              <w:t xml:space="preserve"> Počet UoZ/VPM podle obcí (30. 6. 2018)</w:t>
                            </w:r>
                            <w:bookmarkEnd w:id="4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C07BB" id="Textové pole 7" o:spid="_x0000_s1028" type="#_x0000_t202" style="position:absolute;left:0;text-align:left;margin-left:-21.3pt;margin-top:0;width:493.95pt;height:20.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" stroked="f">
                <v:textbox inset="0,0,0,0">
                  <w:txbxContent>
                    <w:p w:rsidR="00EA0829" w:rsidRPr="00B64BD5" w:rsidRDefault="00EA0829" w:rsidP="005E17C1">
                      <w:pPr>
                        <w:pStyle w:val="Titulek"/>
                        <w:rPr>
                          <w:noProof/>
                          <w:sz w:val="24"/>
                        </w:rPr>
                      </w:pPr>
                      <w:bookmarkStart w:id="50" w:name="_Ref524097620"/>
                      <w:bookmarkStart w:id="51" w:name="_Toc524691487"/>
                      <w:r>
                        <w:t xml:space="preserve">Mapa </w:t>
                      </w:r>
                      <w:r>
                        <w:rPr>
                          <w:noProof/>
                        </w:rPr>
                        <w:fldChar w:fldCharType="begin"/>
                      </w:r>
                      <w:r>
                        <w:rPr>
                          <w:noProof/>
                        </w:rPr>
                        <w:instrText xml:space="preserve"> SEQ Mapa \* ARABIC </w:instrText>
                      </w:r>
                      <w:r>
                        <w:rPr>
                          <w:noProof/>
                        </w:rPr>
                        <w:fldChar w:fldCharType="separate"/>
                      </w:r>
                      <w:r>
                        <w:rPr>
                          <w:noProof/>
                        </w:rPr>
                        <w:t>2</w:t>
                      </w:r>
                      <w:r>
                        <w:rPr>
                          <w:noProof/>
                        </w:rPr>
                        <w:fldChar w:fldCharType="end"/>
                      </w:r>
                      <w:bookmarkEnd w:id="50"/>
                      <w:r>
                        <w:t xml:space="preserve"> Počet UoZ/VPM podle obcí (30. 6. 2018)</w:t>
                      </w:r>
                      <w:bookmarkEnd w:id="51"/>
                    </w:p>
                  </w:txbxContent>
                </v:textbox>
                <w10:wrap type="tight"/>
              </v:shape>
            </w:pict>
          </mc:Fallback>
        </mc:AlternateContent>
      </w:r>
      <w:r w:rsidR="00450FCE">
        <w:rPr>
          <w:noProof/>
          <w:lang w:eastAsia="cs-CZ"/>
        </w:rPr>
        <mc:AlternateContent>
          <mc:Choice Requires="wps">
            <w:drawing>
              <wp:anchor distT="0" distB="0" distL="114300" distR="114300" simplePos="0" relativeHeight="251670016" behindDoc="1" locked="0" layoutInCell="1" allowOverlap="1" wp14:anchorId="4C684E20" wp14:editId="588A0068">
                <wp:simplePos x="0" y="0"/>
                <wp:positionH relativeFrom="column">
                  <wp:posOffset>-274320</wp:posOffset>
                </wp:positionH>
                <wp:positionV relativeFrom="paragraph">
                  <wp:posOffset>3910330</wp:posOffset>
                </wp:positionV>
                <wp:extent cx="6026150" cy="201930"/>
                <wp:effectExtent l="0" t="0" r="0" b="7620"/>
                <wp:wrapTight wrapText="bothSides">
                  <wp:wrapPolygon edited="0">
                    <wp:start x="0" y="0"/>
                    <wp:lineTo x="0" y="20377"/>
                    <wp:lineTo x="21509" y="20377"/>
                    <wp:lineTo x="21509" y="0"/>
                    <wp:lineTo x="0" y="0"/>
                  </wp:wrapPolygon>
                </wp:wrapTight>
                <wp:docPr id="9" name="Textové pole 9"/>
                <wp:cNvGraphicFramePr/>
                <a:graphic xmlns:a="http://schemas.openxmlformats.org/drawingml/2006/main">
                  <a:graphicData uri="http://schemas.microsoft.com/office/word/2010/wordprocessingShape">
                    <wps:wsp>
                      <wps:cNvSpPr txBox="1"/>
                      <wps:spPr>
                        <a:xfrm>
                          <a:off x="0" y="0"/>
                          <a:ext cx="6026150" cy="201930"/>
                        </a:xfrm>
                        <a:prstGeom prst="rect">
                          <a:avLst/>
                        </a:prstGeom>
                        <a:solidFill>
                          <a:prstClr val="white"/>
                        </a:solidFill>
                        <a:ln>
                          <a:noFill/>
                        </a:ln>
                      </wps:spPr>
                      <wps:txbx>
                        <w:txbxContent>
                          <w:p w:rsidR="00EA0829" w:rsidRPr="004A74E0" w:rsidRDefault="00EA0829" w:rsidP="007F6914">
                            <w:pPr>
                              <w:pStyle w:val="Titulek"/>
                              <w:rPr>
                                <w:noProof/>
                                <w:sz w:val="24"/>
                              </w:rPr>
                            </w:pPr>
                            <w:bookmarkStart w:id="46" w:name="_Ref524097769"/>
                            <w:bookmarkStart w:id="47" w:name="_Toc524691488"/>
                            <w:r>
                              <w:t xml:space="preserve">Mapa </w:t>
                            </w:r>
                            <w:r>
                              <w:rPr>
                                <w:noProof/>
                              </w:rPr>
                              <w:fldChar w:fldCharType="begin"/>
                            </w:r>
                            <w:r>
                              <w:rPr>
                                <w:noProof/>
                              </w:rPr>
                              <w:instrText xml:space="preserve"> SEQ Mapa \* ARABIC </w:instrText>
                            </w:r>
                            <w:r>
                              <w:rPr>
                                <w:noProof/>
                              </w:rPr>
                              <w:fldChar w:fldCharType="separate"/>
                            </w:r>
                            <w:r>
                              <w:rPr>
                                <w:noProof/>
                              </w:rPr>
                              <w:t>3</w:t>
                            </w:r>
                            <w:r>
                              <w:rPr>
                                <w:noProof/>
                              </w:rPr>
                              <w:fldChar w:fldCharType="end"/>
                            </w:r>
                            <w:bookmarkEnd w:id="46"/>
                            <w:r>
                              <w:t xml:space="preserve"> PNO v obcích (30. 6. 2018)</w:t>
                            </w:r>
                            <w:bookmarkEnd w:id="47"/>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84E20" id="Textové pole 9" o:spid="_x0000_s1029" type="#_x0000_t202" style="position:absolute;left:0;text-align:left;margin-left:-21.6pt;margin-top:307.9pt;width:474.5pt;height:15.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" stroked="f">
                <v:textbox inset="0,0,0,0">
                  <w:txbxContent>
                    <w:p w:rsidR="00EA0829" w:rsidRPr="004A74E0" w:rsidRDefault="00EA0829" w:rsidP="007F6914">
                      <w:pPr>
                        <w:pStyle w:val="Titulek"/>
                        <w:rPr>
                          <w:noProof/>
                          <w:sz w:val="24"/>
                        </w:rPr>
                      </w:pPr>
                      <w:bookmarkStart w:id="54" w:name="_Ref524097769"/>
                      <w:bookmarkStart w:id="55" w:name="_Toc524691488"/>
                      <w:r>
                        <w:t xml:space="preserve">Mapa </w:t>
                      </w:r>
                      <w:r>
                        <w:rPr>
                          <w:noProof/>
                        </w:rPr>
                        <w:fldChar w:fldCharType="begin"/>
                      </w:r>
                      <w:r>
                        <w:rPr>
                          <w:noProof/>
                        </w:rPr>
                        <w:instrText xml:space="preserve"> SEQ Mapa \* ARABIC </w:instrText>
                      </w:r>
                      <w:r>
                        <w:rPr>
                          <w:noProof/>
                        </w:rPr>
                        <w:fldChar w:fldCharType="separate"/>
                      </w:r>
                      <w:r>
                        <w:rPr>
                          <w:noProof/>
                        </w:rPr>
                        <w:t>3</w:t>
                      </w:r>
                      <w:r>
                        <w:rPr>
                          <w:noProof/>
                        </w:rPr>
                        <w:fldChar w:fldCharType="end"/>
                      </w:r>
                      <w:bookmarkEnd w:id="54"/>
                      <w:r>
                        <w:t xml:space="preserve"> PNO v obcích (30. 6. 2018)</w:t>
                      </w:r>
                      <w:bookmarkEnd w:id="55"/>
                    </w:p>
                  </w:txbxContent>
                </v:textbox>
                <w10:wrap type="tight"/>
              </v:shape>
            </w:pict>
          </mc:Fallback>
        </mc:AlternateContent>
      </w:r>
    </w:p>
    <w:p w:rsidR="00546094" w:rsidRDefault="00546094" w:rsidP="00546094">
      <w:pPr>
        <w:pStyle w:val="Nadpis3"/>
      </w:pPr>
      <w:bookmarkStart w:id="48" w:name="_Toc524691436"/>
      <w:r>
        <w:lastRenderedPageBreak/>
        <w:t>Výdělky</w:t>
      </w:r>
      <w:r w:rsidR="00282BDC">
        <w:rPr>
          <w:rStyle w:val="Znakapoznpodarou"/>
        </w:rPr>
        <w:footnoteReference w:id="7"/>
      </w:r>
      <w:bookmarkEnd w:id="48"/>
    </w:p>
    <w:p w:rsidR="00674A6D" w:rsidRDefault="00674A6D" w:rsidP="00674A6D">
      <w:r>
        <w:t>Stejně jako v předcházejících obdobích se vysoká p</w:t>
      </w:r>
      <w:r w:rsidR="008C1391">
        <w:t>optávka po pracovní síle i v 1. </w:t>
      </w:r>
      <w:r>
        <w:t>polovině roku 2018 odrážela na růstu výdělků. P</w:t>
      </w:r>
      <w:r w:rsidR="00574138">
        <w:t>odle dat Informačního systému o </w:t>
      </w:r>
      <w:r>
        <w:t xml:space="preserve">průměrném výdělku (ISPV) dosáhla </w:t>
      </w:r>
      <w:r w:rsidR="00574138">
        <w:t xml:space="preserve">v roce 2017 </w:t>
      </w:r>
      <w:r>
        <w:t xml:space="preserve">průměrná hrubá mzda </w:t>
      </w:r>
      <w:r w:rsidR="00574138">
        <w:t>30 930 </w:t>
      </w:r>
      <w:r>
        <w:t>Kč/měsíc</w:t>
      </w:r>
      <w:r w:rsidR="00574138">
        <w:t xml:space="preserve">, meziročně </w:t>
      </w:r>
      <w:r>
        <w:t>vzrostla o 6,8 %. Medián hrubé mzdy rostl rychleji</w:t>
      </w:r>
      <w:r w:rsidR="00574138">
        <w:t>,</w:t>
      </w:r>
      <w:r>
        <w:t xml:space="preserve"> meziročně o </w:t>
      </w:r>
      <w:r w:rsidR="007F3A5F">
        <w:t>7,3 % na hodnotu 26 037 Kč/měsíc.</w:t>
      </w:r>
      <w:r>
        <w:t xml:space="preserve"> </w:t>
      </w:r>
      <w:r w:rsidR="00B63820">
        <w:t xml:space="preserve">Průměrný hrubý měsíční plat </w:t>
      </w:r>
      <w:r w:rsidR="00282BDC">
        <w:t>v roce 2017 činil 31 968 Kč/měsíc a meziročně tak vzrostl o 8,4 %, mediánový plat pak dosáhl hodnoty 29 840 Kč/měsíc, tj. meziročně více o 7,6 %.</w:t>
      </w:r>
    </w:p>
    <w:p w:rsidR="00674A6D" w:rsidRDefault="00674A6D" w:rsidP="00674A6D">
      <w:r>
        <w:t xml:space="preserve">Data za 2. čtvrtletí 2018 nejsou v rámci ISPV zatím zveřejněna, nicméně </w:t>
      </w:r>
      <w:r w:rsidRPr="00535E67">
        <w:rPr>
          <w:b/>
        </w:rPr>
        <w:t>v 1. čtvrtletí činil průměrný výdělek podle ISPV 32 101 Kč</w:t>
      </w:r>
      <w:r w:rsidR="008C1391">
        <w:rPr>
          <w:b/>
        </w:rPr>
        <w:t>/měsíc</w:t>
      </w:r>
      <w:r w:rsidRPr="00535E67">
        <w:rPr>
          <w:b/>
        </w:rPr>
        <w:t>, což je meziročně o 8,5 % více</w:t>
      </w:r>
      <w:r w:rsidR="007F3A5F">
        <w:t>. Shodně jako za celý rok 2017, rovněž v 1. čtvrtletí meziročně rychleji rostl medián</w:t>
      </w:r>
      <w:r>
        <w:t xml:space="preserve"> </w:t>
      </w:r>
      <w:r w:rsidR="007F3A5F">
        <w:t xml:space="preserve">výdělku, a to o 9 % na hodnotu 27 220 Kč/měsíc. V 1. čtvrtletí rostly výdělky nejrychleji v sekcích národního hospodářství </w:t>
      </w:r>
      <w:r w:rsidR="007F3A5F">
        <w:rPr>
          <w:i/>
        </w:rPr>
        <w:t>O – veřejná správa, obrana, sociální zabezpečení, P – Vzdělávání, R – Kulturní, zábavní a rekreační činnosti</w:t>
      </w:r>
      <w:r w:rsidR="007F3A5F">
        <w:t xml:space="preserve">, když ve všech těchto sekcích rostl průměrný výdělek meziročně o 13 % následovány sekcí </w:t>
      </w:r>
      <w:r w:rsidR="008C1391">
        <w:rPr>
          <w:i/>
        </w:rPr>
        <w:t>Q – Zdravotní a </w:t>
      </w:r>
      <w:r w:rsidR="007F3A5F">
        <w:rPr>
          <w:i/>
        </w:rPr>
        <w:t>sociální péče</w:t>
      </w:r>
      <w:r w:rsidR="007F3A5F">
        <w:t xml:space="preserve">. Přesto však v sekcích P a R průměrné výdělky nedosáhly v 1. čtvrtletí 2018 průměrného výdělku za celé národní hospodářství. Absolutně nejvyšší výdělky byly zaznamenány již tradičně v sekcích </w:t>
      </w:r>
      <w:r w:rsidR="007F3A5F">
        <w:rPr>
          <w:i/>
        </w:rPr>
        <w:t>J – Informační a komunikační technologie</w:t>
      </w:r>
      <w:r w:rsidR="007F3A5F">
        <w:t xml:space="preserve"> (</w:t>
      </w:r>
      <w:r w:rsidR="00B63820">
        <w:t>58 324 Kč)</w:t>
      </w:r>
      <w:r w:rsidR="007F3A5F">
        <w:rPr>
          <w:i/>
        </w:rPr>
        <w:t xml:space="preserve"> </w:t>
      </w:r>
      <w:r w:rsidR="007F3A5F">
        <w:t xml:space="preserve">a </w:t>
      </w:r>
      <w:r w:rsidR="007F3A5F">
        <w:rPr>
          <w:i/>
        </w:rPr>
        <w:t>K – peněžnictví a pojišťovnictví</w:t>
      </w:r>
      <w:r w:rsidR="00B63820">
        <w:t xml:space="preserve"> (57 573 Kč).</w:t>
      </w:r>
    </w:p>
    <w:p w:rsidR="00B63820" w:rsidRDefault="00B63820" w:rsidP="00674A6D">
      <w:r>
        <w:t xml:space="preserve">V rozlišení na platovou a mzdovou sféru pak </w:t>
      </w:r>
      <w:r w:rsidRPr="00535E67">
        <w:rPr>
          <w:b/>
        </w:rPr>
        <w:t>průměrný plat v 1. čtvrtletí 2018 dosáhl hodnoty 32 725 Kč, medián 30 623 Kč; průměrná mzda 31 963 Kč, mediánová mzda 26 261 Kč.</w:t>
      </w:r>
    </w:p>
    <w:p w:rsidR="00282BDC" w:rsidRDefault="00282BDC" w:rsidP="00674A6D">
      <w:r>
        <w:t xml:space="preserve">V průběhu roku 2017 i v 1. čtvrtině roku 2018 </w:t>
      </w:r>
      <w:r w:rsidRPr="00535E67">
        <w:rPr>
          <w:b/>
        </w:rPr>
        <w:t>pokračoval trend mírné nivelizace úrovně výdělků</w:t>
      </w:r>
      <w:r>
        <w:t>, když se medián výdělku m</w:t>
      </w:r>
      <w:r w:rsidR="002719AD">
        <w:t>írně přibližoval jeho průměru a </w:t>
      </w:r>
      <w:r>
        <w:t>docházelo tak k růstu výdělků zejména u podprůměrně placených zaměstnanců, a to zejména ve mzdové sféře (v platové spíše naopak). Nadále však vyšší nivelizace výdělků panuje v platové sféře.</w:t>
      </w:r>
    </w:p>
    <w:p w:rsidR="008C1391" w:rsidRDefault="008C1391" w:rsidP="00674A6D">
      <w:r>
        <w:t>Dle dat ISPV byl průměrný medián mzdy</w:t>
      </w:r>
      <w:r w:rsidR="009515DC">
        <w:t xml:space="preserve"> v roce 2017</w:t>
      </w:r>
      <w:r>
        <w:t xml:space="preserve"> o 5 701 Kč vyšší u mužů než u</w:t>
      </w:r>
      <w:r w:rsidR="009515DC">
        <w:t> </w:t>
      </w:r>
      <w:r>
        <w:t xml:space="preserve">žen, v případě průměrné mzdy pak rozdíl ve prospěch mužů činil 7 807 Kč. </w:t>
      </w:r>
      <w:r>
        <w:rPr>
          <w:b/>
        </w:rPr>
        <w:t>Nadále tak pokračoval trend vysokého rozdílu v odměňování žen a mužů, neboť v průměru byla mzda žen nižší o téměř 23 %</w:t>
      </w:r>
      <w:r w:rsidR="00674AC9">
        <w:t>. Nicméně meziročně byl v případě mezd zaznamenán mírně vyšší růst u žen</w:t>
      </w:r>
      <w:r w:rsidR="009515DC">
        <w:t>,</w:t>
      </w:r>
      <w:r w:rsidR="00674AC9">
        <w:t xml:space="preserve"> a to shodně o 0,4 p. b. jak v</w:t>
      </w:r>
      <w:r w:rsidR="009515DC">
        <w:t> </w:t>
      </w:r>
      <w:r w:rsidR="00674AC9">
        <w:t>průměru</w:t>
      </w:r>
      <w:r w:rsidR="009515DC">
        <w:t>,</w:t>
      </w:r>
      <w:r w:rsidR="00674AC9">
        <w:t xml:space="preserve"> tak mediánu. O něco více jsou nivelizovány výdělky v platové sféře, když mediánový plat mužů je vyšší o 4 </w:t>
      </w:r>
      <w:r w:rsidR="009515DC">
        <w:t xml:space="preserve">299 </w:t>
      </w:r>
      <w:r w:rsidR="00674AC9">
        <w:t xml:space="preserve">Kč než mediánový plat žen, v případě průměrného platu pak v roce 2017 dle ISPV činil rozdíl </w:t>
      </w:r>
      <w:r w:rsidR="00674AC9" w:rsidRPr="00674AC9">
        <w:t>6</w:t>
      </w:r>
      <w:r w:rsidR="00674AC9">
        <w:t xml:space="preserve"> </w:t>
      </w:r>
      <w:r w:rsidR="00674AC9" w:rsidRPr="00674AC9">
        <w:t>178</w:t>
      </w:r>
      <w:r w:rsidR="00674AC9">
        <w:t xml:space="preserve"> Kč. </w:t>
      </w:r>
      <w:r w:rsidR="00674AC9">
        <w:rPr>
          <w:b/>
        </w:rPr>
        <w:t>Průměrný plat žen tak byl oproti průměrnému platu mužů nižší o 17,1 %</w:t>
      </w:r>
      <w:r w:rsidR="00674AC9">
        <w:t>. Na rozdíl od mzdové sféry však v platové sféře rostly meziročně výdělky jak v průměru, tak v mediánu rychleji u mužů, v průměrném platu o 0,4 p. b., v mediánu dokonce o 0,6 p. b.</w:t>
      </w:r>
    </w:p>
    <w:p w:rsidR="009B38DB" w:rsidRPr="00674AC9" w:rsidRDefault="009B38DB" w:rsidP="00674A6D"/>
    <w:p w:rsidR="00971A03" w:rsidRDefault="00E925A6" w:rsidP="0007793F">
      <w:pPr>
        <w:pStyle w:val="Nadpis2"/>
      </w:pPr>
      <w:bookmarkStart w:id="49" w:name="_Toc524691437"/>
      <w:r>
        <w:lastRenderedPageBreak/>
        <w:t>Další faktory na nabídkové straně trhu práce</w:t>
      </w:r>
      <w:bookmarkEnd w:id="49"/>
    </w:p>
    <w:p w:rsidR="00971A03" w:rsidRDefault="00971A03" w:rsidP="0007793F">
      <w:r>
        <w:t xml:space="preserve">Maximální využití nabídky disponibilní pracovní síly, v podobě uchazečů o zaměstnání, je kromě již </w:t>
      </w:r>
      <w:r w:rsidR="00E925A6">
        <w:t>dříve</w:t>
      </w:r>
      <w:r>
        <w:t xml:space="preserve"> uvedených profesních a kvalifikačních charakteristik</w:t>
      </w:r>
      <w:r w:rsidR="00E925A6">
        <w:t xml:space="preserve"> (viz kap. </w:t>
      </w:r>
      <w:r w:rsidR="00E925A6">
        <w:fldChar w:fldCharType="begin"/>
      </w:r>
      <w:r w:rsidR="00E925A6">
        <w:instrText xml:space="preserve"> REF _Ref524019112 \w \h </w:instrText>
      </w:r>
      <w:r w:rsidR="0007793F">
        <w:instrText xml:space="preserve"> \* MERGEFORMAT </w:instrText>
      </w:r>
      <w:r w:rsidR="00E925A6">
        <w:fldChar w:fldCharType="separate"/>
      </w:r>
      <w:r w:rsidR="00BC38DA">
        <w:t>2</w:t>
      </w:r>
      <w:r w:rsidR="00E925A6">
        <w:fldChar w:fldCharType="end"/>
      </w:r>
      <w:r w:rsidR="00E925A6">
        <w:t>)</w:t>
      </w:r>
      <w:r>
        <w:t xml:space="preserve">, rovněž limitováno dalšími aspekty </w:t>
      </w:r>
      <w:r w:rsidR="00E925A6">
        <w:t>na nabídkové straně trhu práce – zejména v případě rizikových skupin na trhu práce a reálné dostupnosti pracovních sil.</w:t>
      </w:r>
    </w:p>
    <w:p w:rsidR="00E925A6" w:rsidRDefault="00E925A6" w:rsidP="0007793F">
      <w:pPr>
        <w:pStyle w:val="Nadpis3"/>
      </w:pPr>
      <w:bookmarkStart w:id="50" w:name="_Ref524618903"/>
      <w:bookmarkStart w:id="51" w:name="_Toc524691438"/>
      <w:r>
        <w:t>Znevýhodněné skupiny na trhu práce</w:t>
      </w:r>
      <w:bookmarkEnd w:id="50"/>
      <w:bookmarkEnd w:id="51"/>
    </w:p>
    <w:p w:rsidR="00971A03" w:rsidRDefault="00971A03" w:rsidP="0007793F">
      <w:r>
        <w:t xml:space="preserve">Mezi rizikové skupiny se standardně řadí skupiny </w:t>
      </w:r>
      <w:r w:rsidR="005256A8">
        <w:t>UoZ</w:t>
      </w:r>
      <w:r>
        <w:t xml:space="preserve"> znevýhodněné v důsledku věku (mladí, starší), nízké kvalifikace, péče o dítě či jinou závislou osobu, zdravotní</w:t>
      </w:r>
      <w:r w:rsidR="00674AC9">
        <w:t>ho</w:t>
      </w:r>
      <w:r>
        <w:t xml:space="preserve"> postižení či </w:t>
      </w:r>
      <w:r w:rsidR="00674AC9">
        <w:t>jiného</w:t>
      </w:r>
      <w:r>
        <w:t xml:space="preserve"> znevýhodnění (exekuce, sociá</w:t>
      </w:r>
      <w:r w:rsidR="00674AC9">
        <w:t>lní vyloučení, trestní minulost,</w:t>
      </w:r>
      <w:r>
        <w:t xml:space="preserve"> sociokulturní prostředí</w:t>
      </w:r>
      <w:r w:rsidR="005256A8">
        <w:t>)</w:t>
      </w:r>
      <w:r>
        <w:t xml:space="preserve">. </w:t>
      </w:r>
      <w:r w:rsidR="00674AC9">
        <w:t>Z</w:t>
      </w:r>
      <w:r>
        <w:t>nevýhodnění mohou způsob</w:t>
      </w:r>
      <w:r w:rsidR="00674AC9">
        <w:t>i</w:t>
      </w:r>
      <w:r>
        <w:t>t dlouhodobou nezaměstnanost vedoucí ke ztrátě pracovních návyků a vyvolání stavu hmotné nouze těchto osob.</w:t>
      </w:r>
    </w:p>
    <w:p w:rsidR="00406B11" w:rsidRDefault="00971A03" w:rsidP="0007793F">
      <w:r>
        <w:t>Vysoká p</w:t>
      </w:r>
      <w:r w:rsidR="000748C0">
        <w:t>optávka po pracovní síle přispívá k eliminaci některých bariér, které za jiného stavu trhu práce brání ve vstupu na trh práce. Počet znevý</w:t>
      </w:r>
      <w:r w:rsidR="00FC1457">
        <w:t xml:space="preserve">hodněných UoZ </w:t>
      </w:r>
      <w:r w:rsidR="000748C0">
        <w:t xml:space="preserve">tak klesá. Nicméně až na některé výjimky je i v takovéto situaci vstup na trh práce pro </w:t>
      </w:r>
      <w:r w:rsidR="00FC1457">
        <w:t>znevýhodněné</w:t>
      </w:r>
      <w:r w:rsidR="000748C0">
        <w:t xml:space="preserve"> obtížnější, což se projevuje na nižší dynamice poklesu </w:t>
      </w:r>
      <w:r w:rsidR="00FC1457">
        <w:t xml:space="preserve">jejich zastoupení </w:t>
      </w:r>
      <w:r w:rsidR="000748C0">
        <w:t xml:space="preserve">mezi </w:t>
      </w:r>
      <w:r w:rsidR="00FC1457">
        <w:t>UoZ</w:t>
      </w:r>
      <w:r w:rsidR="000748C0">
        <w:t xml:space="preserve"> a nárůstu jejich podílu na registrované nezaměstnanosti.</w:t>
      </w:r>
    </w:p>
    <w:p w:rsidR="003D48B7" w:rsidRPr="00FC1457" w:rsidRDefault="003D48B7" w:rsidP="0007793F">
      <w:r w:rsidRPr="003D48B7">
        <w:t xml:space="preserve">Jak zobrazuje </w:t>
      </w:r>
      <w:r w:rsidRPr="003D48B7">
        <w:fldChar w:fldCharType="begin"/>
      </w:r>
      <w:r w:rsidRPr="003D48B7">
        <w:instrText xml:space="preserve"> REF _Ref524014950 \h </w:instrText>
      </w:r>
      <w:r w:rsidR="0007793F">
        <w:instrText xml:space="preserve"> \* MERGEFORMAT </w:instrText>
      </w:r>
      <w:r w:rsidRPr="003D48B7">
        <w:fldChar w:fldCharType="separate"/>
      </w:r>
      <w:r w:rsidR="00BC38DA">
        <w:t>Tabulka 8</w:t>
      </w:r>
      <w:r w:rsidRPr="003D48B7">
        <w:fldChar w:fldCharType="end"/>
      </w:r>
      <w:r w:rsidRPr="003D48B7">
        <w:t xml:space="preserve"> za 1. pololetí roku 2018, </w:t>
      </w:r>
      <w:r w:rsidRPr="003D48B7">
        <w:rPr>
          <w:b/>
        </w:rPr>
        <w:t xml:space="preserve">vzrostl mezi uchazeči o zaměstnání </w:t>
      </w:r>
      <w:r w:rsidR="00FC1457">
        <w:rPr>
          <w:b/>
        </w:rPr>
        <w:t>podíl</w:t>
      </w:r>
      <w:r w:rsidRPr="003D48B7">
        <w:rPr>
          <w:b/>
        </w:rPr>
        <w:t xml:space="preserve"> prakticky všech znevýhodněných skupin s výjimkou mladých a dlouhodobě nezaměstnaných osob</w:t>
      </w:r>
      <w:r w:rsidR="009B38DB">
        <w:t>. Nejvyšší relativní nárůst</w:t>
      </w:r>
      <w:r w:rsidRPr="003D48B7">
        <w:t xml:space="preserve"> byl zaznamenán u OZP, a to jak oproti stavu konci loňského roku</w:t>
      </w:r>
      <w:r w:rsidR="009B38DB">
        <w:t xml:space="preserve"> (o 1,9 p. b.)</w:t>
      </w:r>
      <w:r w:rsidRPr="003D48B7">
        <w:t>, tak rovněž oproti stavu k 30. 6. 2017 (</w:t>
      </w:r>
      <w:r w:rsidR="009B38DB">
        <w:t xml:space="preserve">o 1,7 p. b., </w:t>
      </w:r>
      <w:r w:rsidRPr="003D48B7">
        <w:t>tehdy podíl 16,</w:t>
      </w:r>
      <w:r w:rsidR="00FC1457">
        <w:t>6</w:t>
      </w:r>
      <w:r w:rsidRPr="003D48B7">
        <w:t xml:space="preserve"> %). Rovněž vzrostl oproti konci loňského roku podíl osob s nejvýše dosaženým </w:t>
      </w:r>
      <w:r w:rsidR="00FC1457">
        <w:t xml:space="preserve">základním </w:t>
      </w:r>
      <w:r w:rsidRPr="003D48B7">
        <w:t>vzděláním</w:t>
      </w:r>
      <w:r w:rsidR="00FC1457">
        <w:t>.</w:t>
      </w:r>
      <w:r w:rsidRPr="003D48B7">
        <w:t xml:space="preserve"> </w:t>
      </w:r>
      <w:r w:rsidR="00FC1457">
        <w:t>T</w:t>
      </w:r>
      <w:r w:rsidRPr="003D48B7">
        <w:t>yto osoby</w:t>
      </w:r>
      <w:r w:rsidR="00FC1457">
        <w:t xml:space="preserve">, </w:t>
      </w:r>
      <w:r w:rsidRPr="003D48B7">
        <w:t xml:space="preserve">přes vysokou poptávku v této kvalifikační skupině, </w:t>
      </w:r>
      <w:r w:rsidR="00FC1457" w:rsidRPr="003D48B7">
        <w:t xml:space="preserve">patří </w:t>
      </w:r>
      <w:r w:rsidRPr="003D48B7">
        <w:t xml:space="preserve">stále na trhu práce ke znevýhodněným. Nárůst byl zaznamenán o 1,5 p. b., je však nutné poznamenat, že v meziročním srovnání, které s ohledem na sezónní výkyvy trhu práce je objektivnější, došlo k nárůstu pouze o 0,4 p. b. Kontinuálně narůstá podíl osob starších 50 let, což ale mimo jiné souvisí s demografickým vývojem a s rostoucím objemem této skupiny v pracovní síle obecně. Mezi sledováními vzrostl podíl starších osob na </w:t>
      </w:r>
      <w:r w:rsidR="00FC1457">
        <w:t>UoZ</w:t>
      </w:r>
      <w:r w:rsidRPr="003D48B7">
        <w:t xml:space="preserve"> o 1,</w:t>
      </w:r>
      <w:r w:rsidR="00FC1457">
        <w:t>2 p. </w:t>
      </w:r>
      <w:r w:rsidRPr="003D48B7">
        <w:t>b., meziročně pak o 1,</w:t>
      </w:r>
      <w:r w:rsidR="00FC1457">
        <w:t>8</w:t>
      </w:r>
      <w:r w:rsidRPr="003D48B7">
        <w:t xml:space="preserve"> p. b. </w:t>
      </w:r>
      <w:r w:rsidRPr="003D48B7">
        <w:rPr>
          <w:b/>
        </w:rPr>
        <w:t>Nicméně ve všech uvedených případech došlo ke snížení absolutního počtu uchazečů o zaměstnání.</w:t>
      </w:r>
      <w:r w:rsidR="00FC1457">
        <w:rPr>
          <w:b/>
        </w:rPr>
        <w:t xml:space="preserve"> </w:t>
      </w:r>
    </w:p>
    <w:p w:rsidR="003D48B7" w:rsidRDefault="00FC1457" w:rsidP="0007793F">
      <w:r>
        <w:t>V</w:t>
      </w:r>
      <w:r w:rsidR="003D48B7" w:rsidRPr="003D48B7">
        <w:t>elmi pozitivní</w:t>
      </w:r>
      <w:r>
        <w:t>m</w:t>
      </w:r>
      <w:r w:rsidR="003D48B7" w:rsidRPr="003D48B7">
        <w:t xml:space="preserve"> </w:t>
      </w:r>
      <w:r>
        <w:t>je</w:t>
      </w:r>
      <w:r w:rsidR="003D48B7" w:rsidRPr="003D48B7">
        <w:t xml:space="preserve"> </w:t>
      </w:r>
      <w:r w:rsidR="003D48B7" w:rsidRPr="003D48B7">
        <w:rPr>
          <w:b/>
        </w:rPr>
        <w:t>dlouhodob</w:t>
      </w:r>
      <w:r>
        <w:rPr>
          <w:b/>
        </w:rPr>
        <w:t>ý</w:t>
      </w:r>
      <w:r w:rsidR="003D48B7" w:rsidRPr="003D48B7">
        <w:rPr>
          <w:b/>
        </w:rPr>
        <w:t xml:space="preserve"> </w:t>
      </w:r>
      <w:r>
        <w:rPr>
          <w:b/>
        </w:rPr>
        <w:t>po</w:t>
      </w:r>
      <w:r w:rsidR="003D48B7" w:rsidRPr="003D48B7">
        <w:rPr>
          <w:b/>
        </w:rPr>
        <w:t>kles podíl</w:t>
      </w:r>
      <w:r>
        <w:rPr>
          <w:b/>
        </w:rPr>
        <w:t>u</w:t>
      </w:r>
      <w:r w:rsidR="003D48B7" w:rsidRPr="003D48B7">
        <w:rPr>
          <w:b/>
        </w:rPr>
        <w:t xml:space="preserve"> nezaměstnaných </w:t>
      </w:r>
      <w:r w:rsidR="009B38DB">
        <w:rPr>
          <w:b/>
        </w:rPr>
        <w:t>déle než 12 měsíců</w:t>
      </w:r>
      <w:r w:rsidR="003D48B7" w:rsidRPr="003D48B7">
        <w:t xml:space="preserve"> mezi </w:t>
      </w:r>
      <w:r>
        <w:t>UoZ</w:t>
      </w:r>
      <w:r w:rsidR="003D48B7" w:rsidRPr="003D48B7">
        <w:t xml:space="preserve">. K 30. 6. 2018 poklesl podíl této skupiny na 33,7 %, což je </w:t>
      </w:r>
      <w:r w:rsidR="009B38DB">
        <w:t>stejně jako</w:t>
      </w:r>
      <w:r w:rsidR="003D48B7" w:rsidRPr="003D48B7">
        <w:t xml:space="preserve"> na konci loňského roku, ale o 5,5 p. b. méně než k 30. 6. 2017. Zároveň je nutné mít na zřeteli, že hodnoty zastoupení dlouhodobě nezaměstnaných ke konci kalendářního roku budou s ohledem na sezónní výkyvy vždy nižší než v polovině roku z důvodu vstupu do evidence osob, jimž pracovní vztah končí v závěru roku.</w:t>
      </w:r>
      <w:r w:rsidR="005256A8">
        <w:t xml:space="preserve"> </w:t>
      </w:r>
      <w:r w:rsidR="003D48B7" w:rsidRPr="003D48B7">
        <w:t xml:space="preserve">Kontinuální </w:t>
      </w:r>
      <w:r w:rsidR="003D48B7" w:rsidRPr="003D48B7">
        <w:rPr>
          <w:b/>
        </w:rPr>
        <w:t>pokles je rovněž znatelný v případě osob do 25 let věku</w:t>
      </w:r>
      <w:r w:rsidR="003D48B7" w:rsidRPr="003D48B7">
        <w:t>. Ukazuje se, že nízký věk je relativně lépe odstranitelným znevýhodněním v dobách hospodářské konjuktury, kdy zaměstnavatelé jsou ochotni zapracovávat si osoby vstupující nově na trh práce.</w:t>
      </w:r>
    </w:p>
    <w:p w:rsidR="009B38DB" w:rsidRDefault="009B38DB">
      <w:pPr>
        <w:spacing w:before="0" w:after="200" w:line="276" w:lineRule="auto"/>
        <w:jc w:val="left"/>
      </w:pPr>
      <w:r>
        <w:br w:type="page"/>
      </w:r>
    </w:p>
    <w:p w:rsidR="00EB1823" w:rsidRDefault="00EB1823" w:rsidP="0007793F">
      <w:pPr>
        <w:pStyle w:val="Titulek"/>
        <w:keepNext/>
      </w:pPr>
      <w:bookmarkStart w:id="52" w:name="_Ref524016657"/>
      <w:bookmarkStart w:id="53" w:name="_Toc524691484"/>
      <w:r>
        <w:lastRenderedPageBreak/>
        <w:t xml:space="preserve">Tabulka </w:t>
      </w:r>
      <w:r w:rsidR="00B719B9">
        <w:rPr>
          <w:noProof/>
        </w:rPr>
        <w:fldChar w:fldCharType="begin"/>
      </w:r>
      <w:r w:rsidR="00B719B9">
        <w:rPr>
          <w:noProof/>
        </w:rPr>
        <w:instrText xml:space="preserve"> SEQ Tabulka \* ARABIC </w:instrText>
      </w:r>
      <w:r w:rsidR="00B719B9">
        <w:rPr>
          <w:noProof/>
        </w:rPr>
        <w:fldChar w:fldCharType="separate"/>
      </w:r>
      <w:r w:rsidR="00BC38DA">
        <w:rPr>
          <w:noProof/>
        </w:rPr>
        <w:t>7</w:t>
      </w:r>
      <w:r w:rsidR="00B719B9">
        <w:rPr>
          <w:noProof/>
        </w:rPr>
        <w:fldChar w:fldCharType="end"/>
      </w:r>
      <w:bookmarkEnd w:id="52"/>
      <w:r>
        <w:t xml:space="preserve"> Počty znevýhodněných UoZ v krajích (30. 6. 2018)</w:t>
      </w:r>
      <w:bookmarkEnd w:id="53"/>
    </w:p>
    <w:tbl>
      <w:tblPr>
        <w:tblW w:w="9687" w:type="dxa"/>
        <w:tblInd w:w="-214" w:type="dxa"/>
        <w:tblCellMar>
          <w:left w:w="70" w:type="dxa"/>
          <w:right w:w="70" w:type="dxa"/>
        </w:tblCellMar>
        <w:tblLook w:val="04A0" w:firstRow="1" w:lastRow="0" w:firstColumn="1" w:lastColumn="0" w:noHBand="0" w:noVBand="1"/>
      </w:tblPr>
      <w:tblGrid>
        <w:gridCol w:w="1306"/>
        <w:gridCol w:w="930"/>
        <w:gridCol w:w="819"/>
        <w:gridCol w:w="819"/>
        <w:gridCol w:w="930"/>
        <w:gridCol w:w="819"/>
        <w:gridCol w:w="819"/>
        <w:gridCol w:w="819"/>
        <w:gridCol w:w="819"/>
        <w:gridCol w:w="819"/>
        <w:gridCol w:w="819"/>
      </w:tblGrid>
      <w:tr w:rsidR="00EB1823" w:rsidRPr="00406B11" w:rsidTr="002719AD">
        <w:trPr>
          <w:trHeight w:val="270"/>
        </w:trPr>
        <w:tc>
          <w:tcPr>
            <w:tcW w:w="1306"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406B11" w:rsidRPr="00406B11" w:rsidRDefault="00406B11" w:rsidP="0007793F">
            <w:pPr>
              <w:spacing w:before="0" w:after="0"/>
              <w:jc w:val="center"/>
              <w:rPr>
                <w:rFonts w:eastAsia="Times New Roman" w:cs="Arial"/>
                <w:b/>
                <w:bCs/>
                <w:color w:val="000000"/>
                <w:sz w:val="20"/>
                <w:szCs w:val="20"/>
                <w:lang w:eastAsia="cs-CZ"/>
              </w:rPr>
            </w:pPr>
            <w:r w:rsidRPr="00406B11">
              <w:rPr>
                <w:rFonts w:eastAsia="Times New Roman" w:cs="Arial"/>
                <w:b/>
                <w:bCs/>
                <w:color w:val="000000"/>
                <w:sz w:val="20"/>
                <w:szCs w:val="20"/>
                <w:lang w:eastAsia="cs-CZ"/>
              </w:rPr>
              <w:t>kraj</w:t>
            </w:r>
          </w:p>
        </w:tc>
        <w:tc>
          <w:tcPr>
            <w:tcW w:w="926"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406B11" w:rsidRPr="00406B11" w:rsidRDefault="00406B11" w:rsidP="0007793F">
            <w:pPr>
              <w:spacing w:before="0" w:after="0"/>
              <w:jc w:val="center"/>
              <w:rPr>
                <w:rFonts w:eastAsia="Times New Roman" w:cs="Arial"/>
                <w:b/>
                <w:bCs/>
                <w:color w:val="000000"/>
                <w:sz w:val="20"/>
                <w:szCs w:val="20"/>
                <w:lang w:eastAsia="cs-CZ"/>
              </w:rPr>
            </w:pPr>
            <w:r w:rsidRPr="00406B11">
              <w:rPr>
                <w:rFonts w:eastAsia="Times New Roman" w:cs="Arial"/>
                <w:b/>
                <w:bCs/>
                <w:color w:val="000000"/>
                <w:sz w:val="20"/>
                <w:szCs w:val="20"/>
                <w:lang w:eastAsia="cs-CZ"/>
              </w:rPr>
              <w:t>celkem UoZ</w:t>
            </w:r>
          </w:p>
        </w:tc>
        <w:tc>
          <w:tcPr>
            <w:tcW w:w="816" w:type="dxa"/>
            <w:vMerge w:val="restart"/>
            <w:tcBorders>
              <w:top w:val="single" w:sz="8" w:space="0" w:color="auto"/>
              <w:left w:val="nil"/>
              <w:bottom w:val="single" w:sz="4" w:space="0" w:color="auto"/>
              <w:right w:val="single" w:sz="4" w:space="0" w:color="auto"/>
            </w:tcBorders>
            <w:shd w:val="clear" w:color="auto" w:fill="auto"/>
            <w:vAlign w:val="center"/>
            <w:hideMark/>
          </w:tcPr>
          <w:p w:rsidR="00406B11" w:rsidRPr="00406B11" w:rsidRDefault="00406B11" w:rsidP="0007793F">
            <w:pPr>
              <w:spacing w:before="0" w:after="0"/>
              <w:jc w:val="center"/>
              <w:rPr>
                <w:rFonts w:eastAsia="Times New Roman" w:cs="Arial"/>
                <w:color w:val="000000"/>
                <w:sz w:val="20"/>
                <w:szCs w:val="20"/>
                <w:lang w:eastAsia="cs-CZ"/>
              </w:rPr>
            </w:pPr>
            <w:r w:rsidRPr="00406B11">
              <w:rPr>
                <w:rFonts w:eastAsia="Times New Roman" w:cs="Arial"/>
                <w:color w:val="000000"/>
                <w:sz w:val="20"/>
                <w:szCs w:val="20"/>
                <w:lang w:eastAsia="cs-CZ"/>
              </w:rPr>
              <w:t>OZP</w:t>
            </w:r>
          </w:p>
        </w:tc>
        <w:tc>
          <w:tcPr>
            <w:tcW w:w="81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406B11" w:rsidRPr="00406B11" w:rsidRDefault="00406B11" w:rsidP="0007793F">
            <w:pPr>
              <w:spacing w:before="0" w:after="0"/>
              <w:jc w:val="center"/>
              <w:rPr>
                <w:rFonts w:eastAsia="Times New Roman" w:cs="Arial"/>
                <w:color w:val="000000"/>
                <w:sz w:val="16"/>
                <w:szCs w:val="20"/>
                <w:lang w:eastAsia="cs-CZ"/>
              </w:rPr>
            </w:pPr>
            <w:r w:rsidRPr="00406B11">
              <w:rPr>
                <w:rFonts w:eastAsia="Times New Roman" w:cs="Arial"/>
                <w:color w:val="000000"/>
                <w:sz w:val="16"/>
                <w:szCs w:val="20"/>
                <w:lang w:eastAsia="cs-CZ"/>
              </w:rPr>
              <w:t>pečující o děti do 15 let</w:t>
            </w:r>
          </w:p>
        </w:tc>
        <w:tc>
          <w:tcPr>
            <w:tcW w:w="92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406B11" w:rsidRPr="00406B11" w:rsidRDefault="00406B11" w:rsidP="0007793F">
            <w:pPr>
              <w:spacing w:before="0" w:after="0"/>
              <w:jc w:val="center"/>
              <w:rPr>
                <w:rFonts w:eastAsia="Times New Roman" w:cs="Arial"/>
                <w:color w:val="000000"/>
                <w:sz w:val="16"/>
                <w:szCs w:val="20"/>
                <w:lang w:eastAsia="cs-CZ"/>
              </w:rPr>
            </w:pPr>
            <w:r w:rsidRPr="00406B11">
              <w:rPr>
                <w:rFonts w:eastAsia="Times New Roman" w:cs="Arial"/>
                <w:color w:val="000000"/>
                <w:sz w:val="16"/>
                <w:szCs w:val="20"/>
                <w:lang w:eastAsia="cs-CZ"/>
              </w:rPr>
              <w:t>těhotné kojící, do 9m po porodu</w:t>
            </w:r>
          </w:p>
        </w:tc>
        <w:tc>
          <w:tcPr>
            <w:tcW w:w="81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406B11" w:rsidRPr="00406B11" w:rsidRDefault="00406B11" w:rsidP="0007793F">
            <w:pPr>
              <w:spacing w:before="0" w:after="0"/>
              <w:jc w:val="center"/>
              <w:rPr>
                <w:rFonts w:eastAsia="Times New Roman" w:cs="Arial"/>
                <w:color w:val="000000"/>
                <w:sz w:val="20"/>
                <w:szCs w:val="20"/>
                <w:lang w:eastAsia="cs-CZ"/>
              </w:rPr>
            </w:pPr>
            <w:r w:rsidRPr="00406B11">
              <w:rPr>
                <w:rFonts w:eastAsia="Times New Roman" w:cs="Arial"/>
                <w:color w:val="000000"/>
                <w:sz w:val="20"/>
                <w:szCs w:val="20"/>
                <w:lang w:eastAsia="cs-CZ"/>
              </w:rPr>
              <w:t>do 25 let</w:t>
            </w:r>
          </w:p>
        </w:tc>
        <w:tc>
          <w:tcPr>
            <w:tcW w:w="81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406B11" w:rsidRPr="00406B11" w:rsidRDefault="00406B11" w:rsidP="0007793F">
            <w:pPr>
              <w:spacing w:before="0" w:after="0"/>
              <w:jc w:val="center"/>
              <w:rPr>
                <w:rFonts w:eastAsia="Times New Roman" w:cs="Arial"/>
                <w:color w:val="000000"/>
                <w:sz w:val="20"/>
                <w:szCs w:val="20"/>
                <w:lang w:eastAsia="cs-CZ"/>
              </w:rPr>
            </w:pPr>
            <w:r w:rsidRPr="00406B11">
              <w:rPr>
                <w:rFonts w:eastAsia="Times New Roman" w:cs="Arial"/>
                <w:color w:val="000000"/>
                <w:sz w:val="20"/>
                <w:szCs w:val="20"/>
                <w:lang w:eastAsia="cs-CZ"/>
              </w:rPr>
              <w:t>nad 50 let</w:t>
            </w:r>
          </w:p>
        </w:tc>
        <w:tc>
          <w:tcPr>
            <w:tcW w:w="81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406B11" w:rsidRPr="00406B11" w:rsidRDefault="00EB1823" w:rsidP="0007793F">
            <w:pPr>
              <w:spacing w:before="0" w:after="0"/>
              <w:jc w:val="center"/>
              <w:rPr>
                <w:rFonts w:eastAsia="Times New Roman" w:cs="Arial"/>
                <w:color w:val="000000"/>
                <w:sz w:val="20"/>
                <w:szCs w:val="20"/>
                <w:lang w:eastAsia="cs-CZ"/>
              </w:rPr>
            </w:pPr>
            <w:r>
              <w:rPr>
                <w:rFonts w:eastAsia="Times New Roman" w:cs="Arial"/>
                <w:color w:val="000000"/>
                <w:sz w:val="20"/>
                <w:szCs w:val="20"/>
                <w:lang w:eastAsia="cs-CZ"/>
              </w:rPr>
              <w:t>Max.</w:t>
            </w:r>
            <w:r w:rsidR="00406B11" w:rsidRPr="00406B11">
              <w:rPr>
                <w:rFonts w:eastAsia="Times New Roman" w:cs="Arial"/>
                <w:color w:val="000000"/>
                <w:sz w:val="20"/>
                <w:szCs w:val="20"/>
                <w:lang w:eastAsia="cs-CZ"/>
              </w:rPr>
              <w:t xml:space="preserve"> se ZŠ</w:t>
            </w:r>
          </w:p>
        </w:tc>
        <w:tc>
          <w:tcPr>
            <w:tcW w:w="2449" w:type="dxa"/>
            <w:gridSpan w:val="3"/>
            <w:tcBorders>
              <w:top w:val="single" w:sz="8" w:space="0" w:color="auto"/>
              <w:left w:val="nil"/>
              <w:bottom w:val="nil"/>
              <w:right w:val="single" w:sz="8" w:space="0" w:color="000000"/>
            </w:tcBorders>
            <w:shd w:val="clear" w:color="auto" w:fill="auto"/>
            <w:vAlign w:val="center"/>
            <w:hideMark/>
          </w:tcPr>
          <w:p w:rsidR="00406B11" w:rsidRPr="00406B11" w:rsidRDefault="00406B11" w:rsidP="0007793F">
            <w:pPr>
              <w:spacing w:before="0" w:after="0"/>
              <w:jc w:val="center"/>
              <w:rPr>
                <w:rFonts w:eastAsia="Times New Roman" w:cs="Arial"/>
                <w:color w:val="000000"/>
                <w:sz w:val="20"/>
                <w:szCs w:val="20"/>
                <w:lang w:eastAsia="cs-CZ"/>
              </w:rPr>
            </w:pPr>
            <w:r w:rsidRPr="00406B11">
              <w:rPr>
                <w:rFonts w:eastAsia="Times New Roman" w:cs="Arial"/>
                <w:color w:val="000000"/>
                <w:sz w:val="20"/>
                <w:szCs w:val="20"/>
                <w:lang w:eastAsia="cs-CZ"/>
              </w:rPr>
              <w:t>evidence nad 12 M</w:t>
            </w:r>
          </w:p>
        </w:tc>
      </w:tr>
      <w:tr w:rsidR="00EB1823" w:rsidRPr="00406B11" w:rsidTr="002719AD">
        <w:trPr>
          <w:trHeight w:val="287"/>
        </w:trPr>
        <w:tc>
          <w:tcPr>
            <w:tcW w:w="1306" w:type="dxa"/>
            <w:vMerge/>
            <w:tcBorders>
              <w:top w:val="nil"/>
              <w:left w:val="single" w:sz="8" w:space="0" w:color="auto"/>
              <w:bottom w:val="double" w:sz="6" w:space="0" w:color="auto"/>
              <w:right w:val="single" w:sz="4" w:space="0" w:color="auto"/>
            </w:tcBorders>
            <w:vAlign w:val="center"/>
            <w:hideMark/>
          </w:tcPr>
          <w:p w:rsidR="00406B11" w:rsidRPr="00406B11" w:rsidRDefault="00406B11" w:rsidP="0007793F">
            <w:pPr>
              <w:spacing w:before="0" w:after="0"/>
              <w:jc w:val="left"/>
              <w:rPr>
                <w:rFonts w:eastAsia="Times New Roman" w:cs="Arial"/>
                <w:b/>
                <w:bCs/>
                <w:color w:val="000000"/>
                <w:sz w:val="20"/>
                <w:szCs w:val="20"/>
                <w:lang w:eastAsia="cs-CZ"/>
              </w:rPr>
            </w:pPr>
          </w:p>
        </w:tc>
        <w:tc>
          <w:tcPr>
            <w:tcW w:w="926" w:type="dxa"/>
            <w:vMerge/>
            <w:tcBorders>
              <w:top w:val="single" w:sz="8" w:space="0" w:color="auto"/>
              <w:left w:val="single" w:sz="4" w:space="0" w:color="auto"/>
              <w:bottom w:val="double" w:sz="6" w:space="0" w:color="auto"/>
              <w:right w:val="single" w:sz="8" w:space="0" w:color="auto"/>
            </w:tcBorders>
            <w:vAlign w:val="center"/>
            <w:hideMark/>
          </w:tcPr>
          <w:p w:rsidR="00406B11" w:rsidRPr="00406B11" w:rsidRDefault="00406B11" w:rsidP="0007793F">
            <w:pPr>
              <w:spacing w:before="0" w:after="0"/>
              <w:jc w:val="left"/>
              <w:rPr>
                <w:rFonts w:eastAsia="Times New Roman" w:cs="Arial"/>
                <w:b/>
                <w:bCs/>
                <w:color w:val="000000"/>
                <w:sz w:val="20"/>
                <w:szCs w:val="20"/>
                <w:lang w:eastAsia="cs-CZ"/>
              </w:rPr>
            </w:pPr>
          </w:p>
        </w:tc>
        <w:tc>
          <w:tcPr>
            <w:tcW w:w="816" w:type="dxa"/>
            <w:vMerge/>
            <w:tcBorders>
              <w:top w:val="nil"/>
              <w:left w:val="nil"/>
              <w:bottom w:val="double" w:sz="6" w:space="0" w:color="auto"/>
              <w:right w:val="single" w:sz="4" w:space="0" w:color="auto"/>
            </w:tcBorders>
            <w:vAlign w:val="center"/>
            <w:hideMark/>
          </w:tcPr>
          <w:p w:rsidR="00406B11" w:rsidRPr="00406B11" w:rsidRDefault="00406B11" w:rsidP="0007793F">
            <w:pPr>
              <w:spacing w:before="0" w:after="0"/>
              <w:jc w:val="left"/>
              <w:rPr>
                <w:rFonts w:eastAsia="Times New Roman" w:cs="Arial"/>
                <w:color w:val="000000"/>
                <w:sz w:val="20"/>
                <w:szCs w:val="20"/>
                <w:lang w:eastAsia="cs-CZ"/>
              </w:rPr>
            </w:pPr>
          </w:p>
        </w:tc>
        <w:tc>
          <w:tcPr>
            <w:tcW w:w="816" w:type="dxa"/>
            <w:vMerge/>
            <w:tcBorders>
              <w:top w:val="nil"/>
              <w:left w:val="single" w:sz="4" w:space="0" w:color="auto"/>
              <w:bottom w:val="double" w:sz="6" w:space="0" w:color="auto"/>
              <w:right w:val="single" w:sz="4" w:space="0" w:color="auto"/>
            </w:tcBorders>
            <w:vAlign w:val="center"/>
            <w:hideMark/>
          </w:tcPr>
          <w:p w:rsidR="00406B11" w:rsidRPr="00406B11" w:rsidRDefault="00406B11" w:rsidP="0007793F">
            <w:pPr>
              <w:spacing w:before="0" w:after="0"/>
              <w:jc w:val="left"/>
              <w:rPr>
                <w:rFonts w:eastAsia="Times New Roman" w:cs="Arial"/>
                <w:color w:val="000000"/>
                <w:sz w:val="20"/>
                <w:szCs w:val="20"/>
                <w:lang w:eastAsia="cs-CZ"/>
              </w:rPr>
            </w:pPr>
          </w:p>
        </w:tc>
        <w:tc>
          <w:tcPr>
            <w:tcW w:w="926" w:type="dxa"/>
            <w:vMerge/>
            <w:tcBorders>
              <w:top w:val="nil"/>
              <w:left w:val="single" w:sz="4" w:space="0" w:color="auto"/>
              <w:bottom w:val="double" w:sz="6" w:space="0" w:color="auto"/>
              <w:right w:val="single" w:sz="4" w:space="0" w:color="auto"/>
            </w:tcBorders>
            <w:vAlign w:val="center"/>
            <w:hideMark/>
          </w:tcPr>
          <w:p w:rsidR="00406B11" w:rsidRPr="00406B11" w:rsidRDefault="00406B11" w:rsidP="0007793F">
            <w:pPr>
              <w:spacing w:before="0" w:after="0"/>
              <w:jc w:val="left"/>
              <w:rPr>
                <w:rFonts w:eastAsia="Times New Roman" w:cs="Arial"/>
                <w:color w:val="000000"/>
                <w:sz w:val="20"/>
                <w:szCs w:val="20"/>
                <w:lang w:eastAsia="cs-CZ"/>
              </w:rPr>
            </w:pPr>
          </w:p>
        </w:tc>
        <w:tc>
          <w:tcPr>
            <w:tcW w:w="816" w:type="dxa"/>
            <w:vMerge/>
            <w:tcBorders>
              <w:top w:val="nil"/>
              <w:left w:val="single" w:sz="4" w:space="0" w:color="auto"/>
              <w:bottom w:val="double" w:sz="6" w:space="0" w:color="auto"/>
              <w:right w:val="single" w:sz="4" w:space="0" w:color="auto"/>
            </w:tcBorders>
            <w:vAlign w:val="center"/>
            <w:hideMark/>
          </w:tcPr>
          <w:p w:rsidR="00406B11" w:rsidRPr="00406B11" w:rsidRDefault="00406B11" w:rsidP="0007793F">
            <w:pPr>
              <w:spacing w:before="0" w:after="0"/>
              <w:jc w:val="left"/>
              <w:rPr>
                <w:rFonts w:eastAsia="Times New Roman" w:cs="Arial"/>
                <w:color w:val="000000"/>
                <w:sz w:val="20"/>
                <w:szCs w:val="20"/>
                <w:lang w:eastAsia="cs-CZ"/>
              </w:rPr>
            </w:pPr>
          </w:p>
        </w:tc>
        <w:tc>
          <w:tcPr>
            <w:tcW w:w="816" w:type="dxa"/>
            <w:vMerge/>
            <w:tcBorders>
              <w:top w:val="nil"/>
              <w:left w:val="single" w:sz="4" w:space="0" w:color="auto"/>
              <w:bottom w:val="double" w:sz="6" w:space="0" w:color="auto"/>
              <w:right w:val="single" w:sz="4" w:space="0" w:color="auto"/>
            </w:tcBorders>
            <w:vAlign w:val="center"/>
            <w:hideMark/>
          </w:tcPr>
          <w:p w:rsidR="00406B11" w:rsidRPr="00406B11" w:rsidRDefault="00406B11" w:rsidP="0007793F">
            <w:pPr>
              <w:spacing w:before="0" w:after="0"/>
              <w:jc w:val="left"/>
              <w:rPr>
                <w:rFonts w:eastAsia="Times New Roman" w:cs="Arial"/>
                <w:color w:val="000000"/>
                <w:sz w:val="20"/>
                <w:szCs w:val="20"/>
                <w:lang w:eastAsia="cs-CZ"/>
              </w:rPr>
            </w:pPr>
          </w:p>
        </w:tc>
        <w:tc>
          <w:tcPr>
            <w:tcW w:w="816" w:type="dxa"/>
            <w:vMerge/>
            <w:tcBorders>
              <w:top w:val="nil"/>
              <w:left w:val="single" w:sz="4" w:space="0" w:color="auto"/>
              <w:bottom w:val="double" w:sz="6" w:space="0" w:color="auto"/>
              <w:right w:val="single" w:sz="4" w:space="0" w:color="auto"/>
            </w:tcBorders>
            <w:vAlign w:val="center"/>
            <w:hideMark/>
          </w:tcPr>
          <w:p w:rsidR="00406B11" w:rsidRPr="00406B11" w:rsidRDefault="00406B11" w:rsidP="0007793F">
            <w:pPr>
              <w:spacing w:before="0" w:after="0"/>
              <w:jc w:val="left"/>
              <w:rPr>
                <w:rFonts w:eastAsia="Times New Roman" w:cs="Arial"/>
                <w:color w:val="000000"/>
                <w:sz w:val="20"/>
                <w:szCs w:val="20"/>
                <w:lang w:eastAsia="cs-CZ"/>
              </w:rPr>
            </w:pPr>
          </w:p>
        </w:tc>
        <w:tc>
          <w:tcPr>
            <w:tcW w:w="816" w:type="dxa"/>
            <w:tcBorders>
              <w:top w:val="nil"/>
              <w:left w:val="nil"/>
              <w:bottom w:val="double" w:sz="6" w:space="0" w:color="auto"/>
              <w:right w:val="single" w:sz="4" w:space="0" w:color="auto"/>
            </w:tcBorders>
            <w:shd w:val="clear" w:color="auto" w:fill="auto"/>
            <w:vAlign w:val="center"/>
            <w:hideMark/>
          </w:tcPr>
          <w:p w:rsidR="00406B11" w:rsidRPr="00406B11" w:rsidRDefault="00406B11" w:rsidP="0007793F">
            <w:pPr>
              <w:spacing w:before="0" w:after="0"/>
              <w:jc w:val="center"/>
              <w:rPr>
                <w:rFonts w:eastAsia="Times New Roman" w:cs="Arial"/>
                <w:color w:val="000000"/>
                <w:sz w:val="20"/>
                <w:szCs w:val="20"/>
                <w:lang w:eastAsia="cs-CZ"/>
              </w:rPr>
            </w:pPr>
            <w:r w:rsidRPr="00406B11">
              <w:rPr>
                <w:rFonts w:eastAsia="Times New Roman" w:cs="Arial"/>
                <w:color w:val="000000"/>
                <w:sz w:val="20"/>
                <w:szCs w:val="20"/>
                <w:lang w:eastAsia="cs-CZ"/>
              </w:rPr>
              <w:t> </w:t>
            </w:r>
          </w:p>
        </w:tc>
        <w:tc>
          <w:tcPr>
            <w:tcW w:w="816" w:type="dxa"/>
            <w:tcBorders>
              <w:top w:val="single" w:sz="4" w:space="0" w:color="auto"/>
              <w:left w:val="nil"/>
              <w:bottom w:val="double" w:sz="6" w:space="0" w:color="auto"/>
              <w:right w:val="single" w:sz="4" w:space="0" w:color="auto"/>
            </w:tcBorders>
            <w:shd w:val="clear" w:color="auto" w:fill="auto"/>
            <w:vAlign w:val="center"/>
            <w:hideMark/>
          </w:tcPr>
          <w:p w:rsidR="00406B11" w:rsidRPr="00406B11" w:rsidRDefault="00406B11" w:rsidP="0007793F">
            <w:pPr>
              <w:spacing w:before="0" w:after="0"/>
              <w:jc w:val="center"/>
              <w:rPr>
                <w:rFonts w:eastAsia="Times New Roman" w:cs="Arial"/>
                <w:i/>
                <w:iCs/>
                <w:color w:val="000000"/>
                <w:sz w:val="16"/>
                <w:szCs w:val="16"/>
                <w:lang w:eastAsia="cs-CZ"/>
              </w:rPr>
            </w:pPr>
            <w:r w:rsidRPr="00406B11">
              <w:rPr>
                <w:rFonts w:eastAsia="Times New Roman" w:cs="Arial"/>
                <w:i/>
                <w:iCs/>
                <w:color w:val="000000"/>
                <w:sz w:val="16"/>
                <w:szCs w:val="16"/>
                <w:lang w:eastAsia="cs-CZ"/>
              </w:rPr>
              <w:t>12M-24M</w:t>
            </w:r>
          </w:p>
        </w:tc>
        <w:tc>
          <w:tcPr>
            <w:tcW w:w="816" w:type="dxa"/>
            <w:tcBorders>
              <w:top w:val="single" w:sz="4" w:space="0" w:color="auto"/>
              <w:left w:val="nil"/>
              <w:bottom w:val="double" w:sz="6" w:space="0" w:color="auto"/>
              <w:right w:val="single" w:sz="8" w:space="0" w:color="auto"/>
            </w:tcBorders>
            <w:shd w:val="clear" w:color="auto" w:fill="auto"/>
            <w:vAlign w:val="center"/>
            <w:hideMark/>
          </w:tcPr>
          <w:p w:rsidR="00406B11" w:rsidRPr="00406B11" w:rsidRDefault="00406B11" w:rsidP="0007793F">
            <w:pPr>
              <w:spacing w:before="0" w:after="0"/>
              <w:jc w:val="center"/>
              <w:rPr>
                <w:rFonts w:eastAsia="Times New Roman" w:cs="Arial"/>
                <w:i/>
                <w:iCs/>
                <w:color w:val="000000"/>
                <w:sz w:val="16"/>
                <w:szCs w:val="16"/>
                <w:lang w:eastAsia="cs-CZ"/>
              </w:rPr>
            </w:pPr>
            <w:r w:rsidRPr="00406B11">
              <w:rPr>
                <w:rFonts w:eastAsia="Times New Roman" w:cs="Arial"/>
                <w:i/>
                <w:iCs/>
                <w:color w:val="000000"/>
                <w:sz w:val="16"/>
                <w:szCs w:val="16"/>
                <w:lang w:eastAsia="cs-CZ"/>
              </w:rPr>
              <w:t>nad 24M</w:t>
            </w:r>
          </w:p>
        </w:tc>
      </w:tr>
      <w:tr w:rsidR="00EB1823" w:rsidRPr="00406B11" w:rsidTr="002719AD">
        <w:trPr>
          <w:trHeight w:val="298"/>
        </w:trPr>
        <w:tc>
          <w:tcPr>
            <w:tcW w:w="1306"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406B11" w:rsidRPr="00406B11" w:rsidRDefault="00406B11" w:rsidP="0007793F">
            <w:pPr>
              <w:spacing w:before="0" w:after="0"/>
              <w:jc w:val="left"/>
              <w:rPr>
                <w:rFonts w:eastAsia="Times New Roman" w:cs="Arial"/>
                <w:b/>
                <w:bCs/>
                <w:color w:val="000000"/>
                <w:sz w:val="20"/>
                <w:szCs w:val="20"/>
                <w:lang w:eastAsia="cs-CZ"/>
              </w:rPr>
            </w:pPr>
            <w:r w:rsidRPr="00406B11">
              <w:rPr>
                <w:rFonts w:eastAsia="Times New Roman" w:cs="Arial"/>
                <w:b/>
                <w:bCs/>
                <w:color w:val="000000"/>
                <w:sz w:val="20"/>
                <w:szCs w:val="20"/>
                <w:lang w:eastAsia="cs-CZ"/>
              </w:rPr>
              <w:t xml:space="preserve"> ČR</w:t>
            </w:r>
          </w:p>
        </w:tc>
        <w:tc>
          <w:tcPr>
            <w:tcW w:w="926" w:type="dxa"/>
            <w:tcBorders>
              <w:top w:val="double" w:sz="6" w:space="0" w:color="auto"/>
              <w:left w:val="single" w:sz="4" w:space="0" w:color="auto"/>
              <w:bottom w:val="double" w:sz="6" w:space="0" w:color="auto"/>
              <w:right w:val="single" w:sz="8" w:space="0" w:color="auto"/>
            </w:tcBorders>
            <w:shd w:val="clear" w:color="auto" w:fill="auto"/>
            <w:noWrap/>
            <w:vAlign w:val="bottom"/>
            <w:hideMark/>
          </w:tcPr>
          <w:p w:rsidR="00406B11" w:rsidRPr="00406B11" w:rsidRDefault="00406B11" w:rsidP="0007793F">
            <w:pPr>
              <w:spacing w:before="0" w:after="0"/>
              <w:jc w:val="right"/>
              <w:rPr>
                <w:rFonts w:eastAsia="Times New Roman" w:cs="Arial"/>
                <w:b/>
                <w:bCs/>
                <w:color w:val="000000"/>
                <w:sz w:val="20"/>
                <w:szCs w:val="20"/>
                <w:lang w:eastAsia="cs-CZ"/>
              </w:rPr>
            </w:pPr>
            <w:r w:rsidRPr="00406B11">
              <w:rPr>
                <w:rFonts w:eastAsia="Times New Roman" w:cs="Arial"/>
                <w:b/>
                <w:bCs/>
                <w:color w:val="000000"/>
                <w:sz w:val="20"/>
                <w:szCs w:val="20"/>
                <w:lang w:eastAsia="cs-CZ"/>
              </w:rPr>
              <w:t>223 786</w:t>
            </w:r>
          </w:p>
        </w:tc>
        <w:tc>
          <w:tcPr>
            <w:tcW w:w="816" w:type="dxa"/>
            <w:tcBorders>
              <w:top w:val="double" w:sz="6" w:space="0" w:color="auto"/>
              <w:left w:val="single" w:sz="4" w:space="0" w:color="auto"/>
              <w:bottom w:val="double" w:sz="6" w:space="0" w:color="auto"/>
              <w:right w:val="single" w:sz="8" w:space="0" w:color="auto"/>
            </w:tcBorders>
            <w:shd w:val="clear" w:color="auto" w:fill="auto"/>
            <w:noWrap/>
            <w:vAlign w:val="bottom"/>
            <w:hideMark/>
          </w:tcPr>
          <w:p w:rsidR="00406B11" w:rsidRPr="00406B11" w:rsidRDefault="00406B11" w:rsidP="0007793F">
            <w:pPr>
              <w:spacing w:before="0" w:after="0"/>
              <w:jc w:val="right"/>
              <w:rPr>
                <w:rFonts w:eastAsia="Times New Roman" w:cs="Arial"/>
                <w:b/>
                <w:bCs/>
                <w:color w:val="000000"/>
                <w:sz w:val="20"/>
                <w:szCs w:val="20"/>
                <w:lang w:eastAsia="cs-CZ"/>
              </w:rPr>
            </w:pPr>
            <w:r w:rsidRPr="00406B11">
              <w:rPr>
                <w:rFonts w:eastAsia="Times New Roman" w:cs="Arial"/>
                <w:b/>
                <w:bCs/>
                <w:color w:val="000000"/>
                <w:sz w:val="20"/>
                <w:szCs w:val="20"/>
                <w:lang w:eastAsia="cs-CZ"/>
              </w:rPr>
              <w:t>40 894</w:t>
            </w:r>
          </w:p>
        </w:tc>
        <w:tc>
          <w:tcPr>
            <w:tcW w:w="816" w:type="dxa"/>
            <w:tcBorders>
              <w:top w:val="double" w:sz="6" w:space="0" w:color="auto"/>
              <w:left w:val="single" w:sz="4" w:space="0" w:color="auto"/>
              <w:bottom w:val="double" w:sz="6" w:space="0" w:color="auto"/>
              <w:right w:val="single" w:sz="8" w:space="0" w:color="auto"/>
            </w:tcBorders>
            <w:shd w:val="clear" w:color="auto" w:fill="auto"/>
            <w:noWrap/>
            <w:vAlign w:val="bottom"/>
            <w:hideMark/>
          </w:tcPr>
          <w:p w:rsidR="00406B11" w:rsidRPr="00406B11" w:rsidRDefault="00406B11" w:rsidP="0007793F">
            <w:pPr>
              <w:spacing w:before="0" w:after="0"/>
              <w:jc w:val="right"/>
              <w:rPr>
                <w:rFonts w:eastAsia="Times New Roman" w:cs="Arial"/>
                <w:b/>
                <w:bCs/>
                <w:color w:val="000000"/>
                <w:sz w:val="20"/>
                <w:szCs w:val="20"/>
                <w:lang w:eastAsia="cs-CZ"/>
              </w:rPr>
            </w:pPr>
            <w:r w:rsidRPr="00406B11">
              <w:rPr>
                <w:rFonts w:eastAsia="Times New Roman" w:cs="Arial"/>
                <w:b/>
                <w:bCs/>
                <w:color w:val="000000"/>
                <w:sz w:val="20"/>
                <w:szCs w:val="20"/>
                <w:lang w:eastAsia="cs-CZ"/>
              </w:rPr>
              <w:t>39 874</w:t>
            </w:r>
          </w:p>
        </w:tc>
        <w:tc>
          <w:tcPr>
            <w:tcW w:w="926" w:type="dxa"/>
            <w:tcBorders>
              <w:top w:val="double" w:sz="6" w:space="0" w:color="auto"/>
              <w:left w:val="single" w:sz="4" w:space="0" w:color="auto"/>
              <w:bottom w:val="double" w:sz="6" w:space="0" w:color="auto"/>
              <w:right w:val="single" w:sz="8" w:space="0" w:color="auto"/>
            </w:tcBorders>
            <w:shd w:val="clear" w:color="auto" w:fill="auto"/>
            <w:noWrap/>
            <w:vAlign w:val="bottom"/>
            <w:hideMark/>
          </w:tcPr>
          <w:p w:rsidR="00406B11" w:rsidRPr="00406B11" w:rsidRDefault="00406B11" w:rsidP="0007793F">
            <w:pPr>
              <w:spacing w:before="0" w:after="0"/>
              <w:jc w:val="right"/>
              <w:rPr>
                <w:rFonts w:eastAsia="Times New Roman" w:cs="Arial"/>
                <w:b/>
                <w:bCs/>
                <w:color w:val="000000"/>
                <w:sz w:val="20"/>
                <w:szCs w:val="20"/>
                <w:lang w:eastAsia="cs-CZ"/>
              </w:rPr>
            </w:pPr>
            <w:r w:rsidRPr="00406B11">
              <w:rPr>
                <w:rFonts w:eastAsia="Times New Roman" w:cs="Arial"/>
                <w:b/>
                <w:bCs/>
                <w:color w:val="000000"/>
                <w:sz w:val="20"/>
                <w:szCs w:val="20"/>
                <w:lang w:eastAsia="cs-CZ"/>
              </w:rPr>
              <w:t>3 765</w:t>
            </w:r>
          </w:p>
        </w:tc>
        <w:tc>
          <w:tcPr>
            <w:tcW w:w="816" w:type="dxa"/>
            <w:tcBorders>
              <w:top w:val="double" w:sz="6" w:space="0" w:color="auto"/>
              <w:left w:val="single" w:sz="4" w:space="0" w:color="auto"/>
              <w:bottom w:val="double" w:sz="6" w:space="0" w:color="auto"/>
              <w:right w:val="single" w:sz="8" w:space="0" w:color="auto"/>
            </w:tcBorders>
            <w:shd w:val="clear" w:color="auto" w:fill="auto"/>
            <w:noWrap/>
            <w:vAlign w:val="bottom"/>
            <w:hideMark/>
          </w:tcPr>
          <w:p w:rsidR="00406B11" w:rsidRPr="00406B11" w:rsidRDefault="00406B11" w:rsidP="0007793F">
            <w:pPr>
              <w:spacing w:before="0" w:after="0"/>
              <w:jc w:val="right"/>
              <w:rPr>
                <w:rFonts w:eastAsia="Times New Roman" w:cs="Arial"/>
                <w:b/>
                <w:bCs/>
                <w:color w:val="000000"/>
                <w:sz w:val="20"/>
                <w:szCs w:val="20"/>
                <w:lang w:eastAsia="cs-CZ"/>
              </w:rPr>
            </w:pPr>
            <w:r w:rsidRPr="00406B11">
              <w:rPr>
                <w:rFonts w:eastAsia="Times New Roman" w:cs="Arial"/>
                <w:b/>
                <w:bCs/>
                <w:color w:val="000000"/>
                <w:sz w:val="20"/>
                <w:szCs w:val="20"/>
                <w:lang w:eastAsia="cs-CZ"/>
              </w:rPr>
              <w:t>23 642</w:t>
            </w:r>
          </w:p>
        </w:tc>
        <w:tc>
          <w:tcPr>
            <w:tcW w:w="816" w:type="dxa"/>
            <w:tcBorders>
              <w:top w:val="double" w:sz="6" w:space="0" w:color="auto"/>
              <w:left w:val="single" w:sz="4" w:space="0" w:color="auto"/>
              <w:bottom w:val="double" w:sz="6" w:space="0" w:color="auto"/>
              <w:right w:val="single" w:sz="8" w:space="0" w:color="auto"/>
            </w:tcBorders>
            <w:shd w:val="clear" w:color="auto" w:fill="auto"/>
            <w:noWrap/>
            <w:vAlign w:val="bottom"/>
            <w:hideMark/>
          </w:tcPr>
          <w:p w:rsidR="00406B11" w:rsidRPr="00406B11" w:rsidRDefault="00406B11" w:rsidP="0007793F">
            <w:pPr>
              <w:spacing w:before="0" w:after="0"/>
              <w:jc w:val="right"/>
              <w:rPr>
                <w:rFonts w:eastAsia="Times New Roman" w:cs="Arial"/>
                <w:b/>
                <w:bCs/>
                <w:color w:val="000000"/>
                <w:sz w:val="20"/>
                <w:szCs w:val="20"/>
                <w:lang w:eastAsia="cs-CZ"/>
              </w:rPr>
            </w:pPr>
            <w:r w:rsidRPr="00406B11">
              <w:rPr>
                <w:rFonts w:eastAsia="Times New Roman" w:cs="Arial"/>
                <w:b/>
                <w:bCs/>
                <w:color w:val="000000"/>
                <w:sz w:val="20"/>
                <w:szCs w:val="20"/>
                <w:lang w:eastAsia="cs-CZ"/>
              </w:rPr>
              <w:t>84 197</w:t>
            </w:r>
          </w:p>
        </w:tc>
        <w:tc>
          <w:tcPr>
            <w:tcW w:w="816" w:type="dxa"/>
            <w:tcBorders>
              <w:top w:val="double" w:sz="6" w:space="0" w:color="auto"/>
              <w:left w:val="single" w:sz="4" w:space="0" w:color="auto"/>
              <w:bottom w:val="double" w:sz="6" w:space="0" w:color="auto"/>
              <w:right w:val="single" w:sz="8" w:space="0" w:color="auto"/>
            </w:tcBorders>
            <w:shd w:val="clear" w:color="auto" w:fill="auto"/>
            <w:noWrap/>
            <w:vAlign w:val="bottom"/>
            <w:hideMark/>
          </w:tcPr>
          <w:p w:rsidR="00406B11" w:rsidRPr="00406B11" w:rsidRDefault="00406B11" w:rsidP="0007793F">
            <w:pPr>
              <w:spacing w:before="0" w:after="0"/>
              <w:jc w:val="right"/>
              <w:rPr>
                <w:rFonts w:eastAsia="Times New Roman" w:cs="Arial"/>
                <w:b/>
                <w:bCs/>
                <w:color w:val="000000"/>
                <w:sz w:val="20"/>
                <w:szCs w:val="20"/>
                <w:lang w:eastAsia="cs-CZ"/>
              </w:rPr>
            </w:pPr>
            <w:r w:rsidRPr="00406B11">
              <w:rPr>
                <w:rFonts w:eastAsia="Times New Roman" w:cs="Arial"/>
                <w:b/>
                <w:bCs/>
                <w:color w:val="000000"/>
                <w:sz w:val="20"/>
                <w:szCs w:val="20"/>
                <w:lang w:eastAsia="cs-CZ"/>
              </w:rPr>
              <w:t>71 918</w:t>
            </w:r>
          </w:p>
        </w:tc>
        <w:tc>
          <w:tcPr>
            <w:tcW w:w="816" w:type="dxa"/>
            <w:tcBorders>
              <w:top w:val="double" w:sz="6" w:space="0" w:color="auto"/>
              <w:left w:val="single" w:sz="4" w:space="0" w:color="auto"/>
              <w:bottom w:val="double" w:sz="6" w:space="0" w:color="auto"/>
              <w:right w:val="nil"/>
            </w:tcBorders>
            <w:shd w:val="clear" w:color="auto" w:fill="auto"/>
            <w:noWrap/>
            <w:vAlign w:val="bottom"/>
            <w:hideMark/>
          </w:tcPr>
          <w:p w:rsidR="00406B11" w:rsidRPr="00406B11" w:rsidRDefault="00406B11" w:rsidP="0007793F">
            <w:pPr>
              <w:spacing w:before="0" w:after="0"/>
              <w:jc w:val="right"/>
              <w:rPr>
                <w:rFonts w:eastAsia="Times New Roman" w:cs="Arial"/>
                <w:b/>
                <w:bCs/>
                <w:color w:val="000000"/>
                <w:sz w:val="20"/>
                <w:szCs w:val="20"/>
                <w:lang w:eastAsia="cs-CZ"/>
              </w:rPr>
            </w:pPr>
            <w:r w:rsidRPr="00406B11">
              <w:rPr>
                <w:rFonts w:eastAsia="Times New Roman" w:cs="Arial"/>
                <w:b/>
                <w:bCs/>
                <w:color w:val="000000"/>
                <w:sz w:val="20"/>
                <w:szCs w:val="20"/>
                <w:lang w:eastAsia="cs-CZ"/>
              </w:rPr>
              <w:t>75 492</w:t>
            </w:r>
          </w:p>
        </w:tc>
        <w:tc>
          <w:tcPr>
            <w:tcW w:w="816" w:type="dxa"/>
            <w:tcBorders>
              <w:top w:val="double" w:sz="6" w:space="0" w:color="auto"/>
              <w:left w:val="single" w:sz="4" w:space="0" w:color="auto"/>
              <w:bottom w:val="double" w:sz="6" w:space="0" w:color="auto"/>
              <w:right w:val="single" w:sz="4" w:space="0" w:color="auto"/>
            </w:tcBorders>
            <w:shd w:val="clear" w:color="auto" w:fill="auto"/>
            <w:noWrap/>
            <w:vAlign w:val="bottom"/>
            <w:hideMark/>
          </w:tcPr>
          <w:p w:rsidR="00406B11" w:rsidRPr="00406B11" w:rsidRDefault="00406B11" w:rsidP="0007793F">
            <w:pPr>
              <w:spacing w:before="0" w:after="0"/>
              <w:jc w:val="center"/>
              <w:rPr>
                <w:rFonts w:eastAsia="Times New Roman" w:cs="Arial"/>
                <w:b/>
                <w:bCs/>
                <w:i/>
                <w:iCs/>
                <w:color w:val="000000"/>
                <w:sz w:val="16"/>
                <w:szCs w:val="16"/>
                <w:lang w:eastAsia="cs-CZ"/>
              </w:rPr>
            </w:pPr>
            <w:r w:rsidRPr="00406B11">
              <w:rPr>
                <w:rFonts w:eastAsia="Times New Roman" w:cs="Arial"/>
                <w:b/>
                <w:bCs/>
                <w:i/>
                <w:iCs/>
                <w:color w:val="000000"/>
                <w:sz w:val="16"/>
                <w:szCs w:val="16"/>
                <w:lang w:eastAsia="cs-CZ"/>
              </w:rPr>
              <w:t>23 265</w:t>
            </w:r>
          </w:p>
        </w:tc>
        <w:tc>
          <w:tcPr>
            <w:tcW w:w="816" w:type="dxa"/>
            <w:tcBorders>
              <w:top w:val="double" w:sz="6" w:space="0" w:color="auto"/>
              <w:left w:val="single" w:sz="4" w:space="0" w:color="auto"/>
              <w:bottom w:val="double" w:sz="6" w:space="0" w:color="auto"/>
              <w:right w:val="single" w:sz="8" w:space="0" w:color="auto"/>
            </w:tcBorders>
            <w:shd w:val="clear" w:color="auto" w:fill="auto"/>
            <w:noWrap/>
            <w:vAlign w:val="bottom"/>
            <w:hideMark/>
          </w:tcPr>
          <w:p w:rsidR="00406B11" w:rsidRPr="00406B11" w:rsidRDefault="00406B11" w:rsidP="0007793F">
            <w:pPr>
              <w:spacing w:before="0" w:after="0"/>
              <w:jc w:val="center"/>
              <w:rPr>
                <w:rFonts w:eastAsia="Times New Roman" w:cs="Arial"/>
                <w:b/>
                <w:bCs/>
                <w:i/>
                <w:iCs/>
                <w:color w:val="000000"/>
                <w:sz w:val="16"/>
                <w:szCs w:val="16"/>
                <w:lang w:eastAsia="cs-CZ"/>
              </w:rPr>
            </w:pPr>
            <w:r w:rsidRPr="00406B11">
              <w:rPr>
                <w:rFonts w:eastAsia="Times New Roman" w:cs="Arial"/>
                <w:b/>
                <w:bCs/>
                <w:i/>
                <w:iCs/>
                <w:color w:val="000000"/>
                <w:sz w:val="16"/>
                <w:szCs w:val="16"/>
                <w:lang w:eastAsia="cs-CZ"/>
              </w:rPr>
              <w:t>52 227</w:t>
            </w:r>
          </w:p>
        </w:tc>
      </w:tr>
      <w:tr w:rsidR="00EB1823" w:rsidRPr="00406B11" w:rsidTr="002719AD">
        <w:trPr>
          <w:trHeight w:val="284"/>
        </w:trPr>
        <w:tc>
          <w:tcPr>
            <w:tcW w:w="1306" w:type="dxa"/>
            <w:tcBorders>
              <w:top w:val="nil"/>
              <w:left w:val="single" w:sz="8"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Praha</w:t>
            </w:r>
          </w:p>
        </w:tc>
        <w:tc>
          <w:tcPr>
            <w:tcW w:w="926" w:type="dxa"/>
            <w:tcBorders>
              <w:top w:val="nil"/>
              <w:left w:val="nil"/>
              <w:bottom w:val="single" w:sz="4" w:space="0" w:color="auto"/>
              <w:right w:val="single" w:sz="8"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19 255</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1 992</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2 155</w:t>
            </w:r>
          </w:p>
        </w:tc>
        <w:tc>
          <w:tcPr>
            <w:tcW w:w="92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197</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1 492</w:t>
            </w:r>
          </w:p>
        </w:tc>
        <w:tc>
          <w:tcPr>
            <w:tcW w:w="816" w:type="dxa"/>
            <w:tcBorders>
              <w:top w:val="single" w:sz="4" w:space="0" w:color="000000"/>
              <w:left w:val="nil"/>
              <w:bottom w:val="single" w:sz="4" w:space="0" w:color="000000"/>
              <w:right w:val="nil"/>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6 306</w:t>
            </w:r>
          </w:p>
        </w:tc>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3 962</w:t>
            </w:r>
          </w:p>
        </w:tc>
        <w:tc>
          <w:tcPr>
            <w:tcW w:w="816" w:type="dxa"/>
            <w:tcBorders>
              <w:top w:val="nil"/>
              <w:left w:val="nil"/>
              <w:bottom w:val="single" w:sz="4" w:space="0" w:color="auto"/>
              <w:right w:val="nil"/>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5 229</w:t>
            </w:r>
          </w:p>
        </w:tc>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center"/>
              <w:rPr>
                <w:rFonts w:eastAsia="Times New Roman" w:cs="Arial"/>
                <w:i/>
                <w:iCs/>
                <w:color w:val="000000"/>
                <w:sz w:val="16"/>
                <w:szCs w:val="16"/>
                <w:lang w:eastAsia="cs-CZ"/>
              </w:rPr>
            </w:pPr>
            <w:r w:rsidRPr="00406B11">
              <w:rPr>
                <w:rFonts w:eastAsia="Times New Roman" w:cs="Arial"/>
                <w:i/>
                <w:iCs/>
                <w:color w:val="000000"/>
                <w:sz w:val="16"/>
                <w:szCs w:val="16"/>
                <w:lang w:eastAsia="cs-CZ"/>
              </w:rPr>
              <w:t>2 047</w:t>
            </w:r>
          </w:p>
        </w:tc>
        <w:tc>
          <w:tcPr>
            <w:tcW w:w="816" w:type="dxa"/>
            <w:tcBorders>
              <w:top w:val="nil"/>
              <w:left w:val="nil"/>
              <w:bottom w:val="single" w:sz="4" w:space="0" w:color="auto"/>
              <w:right w:val="single" w:sz="8" w:space="0" w:color="auto"/>
            </w:tcBorders>
            <w:shd w:val="clear" w:color="auto" w:fill="auto"/>
            <w:noWrap/>
            <w:vAlign w:val="bottom"/>
            <w:hideMark/>
          </w:tcPr>
          <w:p w:rsidR="00406B11" w:rsidRPr="00406B11" w:rsidRDefault="00406B11" w:rsidP="0007793F">
            <w:pPr>
              <w:spacing w:before="0" w:after="0"/>
              <w:jc w:val="center"/>
              <w:rPr>
                <w:rFonts w:eastAsia="Times New Roman" w:cs="Arial"/>
                <w:i/>
                <w:iCs/>
                <w:color w:val="000000"/>
                <w:sz w:val="16"/>
                <w:szCs w:val="16"/>
                <w:lang w:eastAsia="cs-CZ"/>
              </w:rPr>
            </w:pPr>
            <w:r w:rsidRPr="00406B11">
              <w:rPr>
                <w:rFonts w:eastAsia="Times New Roman" w:cs="Arial"/>
                <w:i/>
                <w:iCs/>
                <w:color w:val="000000"/>
                <w:sz w:val="16"/>
                <w:szCs w:val="16"/>
                <w:lang w:eastAsia="cs-CZ"/>
              </w:rPr>
              <w:t>3 182</w:t>
            </w:r>
          </w:p>
        </w:tc>
      </w:tr>
      <w:tr w:rsidR="00EB1823" w:rsidRPr="00406B11" w:rsidTr="002719AD">
        <w:trPr>
          <w:trHeight w:val="270"/>
        </w:trPr>
        <w:tc>
          <w:tcPr>
            <w:tcW w:w="1306" w:type="dxa"/>
            <w:tcBorders>
              <w:top w:val="nil"/>
              <w:left w:val="single" w:sz="8"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SČK</w:t>
            </w:r>
          </w:p>
        </w:tc>
        <w:tc>
          <w:tcPr>
            <w:tcW w:w="926" w:type="dxa"/>
            <w:tcBorders>
              <w:top w:val="nil"/>
              <w:left w:val="nil"/>
              <w:bottom w:val="single" w:sz="4" w:space="0" w:color="auto"/>
              <w:right w:val="single" w:sz="8"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24 455</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3 876</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4 844</w:t>
            </w:r>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412</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2 680</w:t>
            </w:r>
          </w:p>
        </w:tc>
        <w:tc>
          <w:tcPr>
            <w:tcW w:w="816" w:type="dxa"/>
            <w:tcBorders>
              <w:top w:val="nil"/>
              <w:left w:val="nil"/>
              <w:bottom w:val="single" w:sz="4" w:space="0" w:color="000000"/>
              <w:right w:val="nil"/>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9 056</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7 426</w:t>
            </w:r>
          </w:p>
        </w:tc>
        <w:tc>
          <w:tcPr>
            <w:tcW w:w="816" w:type="dxa"/>
            <w:tcBorders>
              <w:top w:val="nil"/>
              <w:left w:val="single" w:sz="4" w:space="0" w:color="auto"/>
              <w:bottom w:val="single" w:sz="4" w:space="0" w:color="auto"/>
              <w:right w:val="nil"/>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7 766</w:t>
            </w:r>
          </w:p>
        </w:tc>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center"/>
              <w:rPr>
                <w:rFonts w:eastAsia="Times New Roman" w:cs="Arial"/>
                <w:i/>
                <w:iCs/>
                <w:color w:val="000000"/>
                <w:sz w:val="16"/>
                <w:szCs w:val="16"/>
                <w:lang w:eastAsia="cs-CZ"/>
              </w:rPr>
            </w:pPr>
            <w:r w:rsidRPr="00406B11">
              <w:rPr>
                <w:rFonts w:eastAsia="Times New Roman" w:cs="Arial"/>
                <w:i/>
                <w:iCs/>
                <w:color w:val="000000"/>
                <w:sz w:val="16"/>
                <w:szCs w:val="16"/>
                <w:lang w:eastAsia="cs-CZ"/>
              </w:rPr>
              <w:t>2 540</w:t>
            </w:r>
          </w:p>
        </w:tc>
        <w:tc>
          <w:tcPr>
            <w:tcW w:w="816" w:type="dxa"/>
            <w:tcBorders>
              <w:top w:val="single" w:sz="4" w:space="0" w:color="auto"/>
              <w:left w:val="nil"/>
              <w:bottom w:val="single" w:sz="4" w:space="0" w:color="auto"/>
              <w:right w:val="single" w:sz="8" w:space="0" w:color="auto"/>
            </w:tcBorders>
            <w:shd w:val="clear" w:color="auto" w:fill="auto"/>
            <w:noWrap/>
            <w:vAlign w:val="bottom"/>
            <w:hideMark/>
          </w:tcPr>
          <w:p w:rsidR="00406B11" w:rsidRPr="00406B11" w:rsidRDefault="00406B11" w:rsidP="0007793F">
            <w:pPr>
              <w:spacing w:before="0" w:after="0"/>
              <w:jc w:val="center"/>
              <w:rPr>
                <w:rFonts w:eastAsia="Times New Roman" w:cs="Arial"/>
                <w:i/>
                <w:iCs/>
                <w:color w:val="000000"/>
                <w:sz w:val="16"/>
                <w:szCs w:val="16"/>
                <w:lang w:eastAsia="cs-CZ"/>
              </w:rPr>
            </w:pPr>
            <w:r w:rsidRPr="00406B11">
              <w:rPr>
                <w:rFonts w:eastAsia="Times New Roman" w:cs="Arial"/>
                <w:i/>
                <w:iCs/>
                <w:color w:val="000000"/>
                <w:sz w:val="16"/>
                <w:szCs w:val="16"/>
                <w:lang w:eastAsia="cs-CZ"/>
              </w:rPr>
              <w:t>5 226</w:t>
            </w:r>
          </w:p>
        </w:tc>
      </w:tr>
      <w:tr w:rsidR="00EB1823" w:rsidRPr="00406B11" w:rsidTr="002719AD">
        <w:trPr>
          <w:trHeight w:val="270"/>
        </w:trPr>
        <w:tc>
          <w:tcPr>
            <w:tcW w:w="1306" w:type="dxa"/>
            <w:tcBorders>
              <w:top w:val="nil"/>
              <w:left w:val="single" w:sz="8"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JČK</w:t>
            </w:r>
          </w:p>
        </w:tc>
        <w:tc>
          <w:tcPr>
            <w:tcW w:w="926" w:type="dxa"/>
            <w:tcBorders>
              <w:top w:val="nil"/>
              <w:left w:val="nil"/>
              <w:bottom w:val="single" w:sz="4" w:space="0" w:color="auto"/>
              <w:right w:val="single" w:sz="8"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9 163</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2 067</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1 604</w:t>
            </w:r>
          </w:p>
        </w:tc>
        <w:tc>
          <w:tcPr>
            <w:tcW w:w="92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210</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988</w:t>
            </w:r>
          </w:p>
        </w:tc>
        <w:tc>
          <w:tcPr>
            <w:tcW w:w="816" w:type="dxa"/>
            <w:tcBorders>
              <w:top w:val="nil"/>
              <w:left w:val="nil"/>
              <w:bottom w:val="single" w:sz="4" w:space="0" w:color="000000"/>
              <w:right w:val="nil"/>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3 627</w:t>
            </w:r>
          </w:p>
        </w:tc>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2 545</w:t>
            </w:r>
          </w:p>
        </w:tc>
        <w:tc>
          <w:tcPr>
            <w:tcW w:w="816" w:type="dxa"/>
            <w:tcBorders>
              <w:top w:val="nil"/>
              <w:left w:val="single" w:sz="4" w:space="0" w:color="auto"/>
              <w:bottom w:val="single" w:sz="4" w:space="0" w:color="auto"/>
              <w:right w:val="nil"/>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2 311</w:t>
            </w:r>
          </w:p>
        </w:tc>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center"/>
              <w:rPr>
                <w:rFonts w:eastAsia="Times New Roman" w:cs="Arial"/>
                <w:i/>
                <w:iCs/>
                <w:color w:val="000000"/>
                <w:sz w:val="16"/>
                <w:szCs w:val="16"/>
                <w:lang w:eastAsia="cs-CZ"/>
              </w:rPr>
            </w:pPr>
            <w:r w:rsidRPr="00406B11">
              <w:rPr>
                <w:rFonts w:eastAsia="Times New Roman" w:cs="Arial"/>
                <w:i/>
                <w:iCs/>
                <w:color w:val="000000"/>
                <w:sz w:val="16"/>
                <w:szCs w:val="16"/>
                <w:lang w:eastAsia="cs-CZ"/>
              </w:rPr>
              <w:t>855</w:t>
            </w:r>
          </w:p>
        </w:tc>
        <w:tc>
          <w:tcPr>
            <w:tcW w:w="816" w:type="dxa"/>
            <w:tcBorders>
              <w:top w:val="nil"/>
              <w:left w:val="nil"/>
              <w:bottom w:val="single" w:sz="4" w:space="0" w:color="auto"/>
              <w:right w:val="single" w:sz="8" w:space="0" w:color="auto"/>
            </w:tcBorders>
            <w:shd w:val="clear" w:color="auto" w:fill="auto"/>
            <w:noWrap/>
            <w:vAlign w:val="bottom"/>
            <w:hideMark/>
          </w:tcPr>
          <w:p w:rsidR="00406B11" w:rsidRPr="00406B11" w:rsidRDefault="00406B11" w:rsidP="0007793F">
            <w:pPr>
              <w:spacing w:before="0" w:after="0"/>
              <w:jc w:val="center"/>
              <w:rPr>
                <w:rFonts w:eastAsia="Times New Roman" w:cs="Arial"/>
                <w:i/>
                <w:iCs/>
                <w:color w:val="000000"/>
                <w:sz w:val="16"/>
                <w:szCs w:val="16"/>
                <w:lang w:eastAsia="cs-CZ"/>
              </w:rPr>
            </w:pPr>
            <w:r w:rsidRPr="00406B11">
              <w:rPr>
                <w:rFonts w:eastAsia="Times New Roman" w:cs="Arial"/>
                <w:i/>
                <w:iCs/>
                <w:color w:val="000000"/>
                <w:sz w:val="16"/>
                <w:szCs w:val="16"/>
                <w:lang w:eastAsia="cs-CZ"/>
              </w:rPr>
              <w:t>1 456</w:t>
            </w:r>
          </w:p>
        </w:tc>
      </w:tr>
      <w:tr w:rsidR="00EB1823" w:rsidRPr="00406B11" w:rsidTr="002719AD">
        <w:trPr>
          <w:trHeight w:val="270"/>
        </w:trPr>
        <w:tc>
          <w:tcPr>
            <w:tcW w:w="1306" w:type="dxa"/>
            <w:tcBorders>
              <w:top w:val="nil"/>
              <w:left w:val="single" w:sz="8"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PLK</w:t>
            </w:r>
          </w:p>
        </w:tc>
        <w:tc>
          <w:tcPr>
            <w:tcW w:w="926" w:type="dxa"/>
            <w:tcBorders>
              <w:top w:val="nil"/>
              <w:left w:val="nil"/>
              <w:bottom w:val="single" w:sz="4" w:space="0" w:color="auto"/>
              <w:right w:val="single" w:sz="8"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8 010</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1 907</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1 396</w:t>
            </w:r>
          </w:p>
        </w:tc>
        <w:tc>
          <w:tcPr>
            <w:tcW w:w="92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190</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904</w:t>
            </w:r>
          </w:p>
        </w:tc>
        <w:tc>
          <w:tcPr>
            <w:tcW w:w="816" w:type="dxa"/>
            <w:tcBorders>
              <w:top w:val="nil"/>
              <w:left w:val="nil"/>
              <w:bottom w:val="single" w:sz="4" w:space="0" w:color="000000"/>
              <w:right w:val="nil"/>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3 101</w:t>
            </w:r>
          </w:p>
        </w:tc>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2 520</w:t>
            </w:r>
          </w:p>
        </w:tc>
        <w:tc>
          <w:tcPr>
            <w:tcW w:w="816" w:type="dxa"/>
            <w:tcBorders>
              <w:top w:val="nil"/>
              <w:left w:val="single" w:sz="4" w:space="0" w:color="auto"/>
              <w:bottom w:val="single" w:sz="4" w:space="0" w:color="auto"/>
              <w:right w:val="nil"/>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2 070</w:t>
            </w:r>
          </w:p>
        </w:tc>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center"/>
              <w:rPr>
                <w:rFonts w:eastAsia="Times New Roman" w:cs="Arial"/>
                <w:i/>
                <w:iCs/>
                <w:color w:val="000000"/>
                <w:sz w:val="16"/>
                <w:szCs w:val="16"/>
                <w:lang w:eastAsia="cs-CZ"/>
              </w:rPr>
            </w:pPr>
            <w:r w:rsidRPr="00406B11">
              <w:rPr>
                <w:rFonts w:eastAsia="Times New Roman" w:cs="Arial"/>
                <w:i/>
                <w:iCs/>
                <w:color w:val="000000"/>
                <w:sz w:val="16"/>
                <w:szCs w:val="16"/>
                <w:lang w:eastAsia="cs-CZ"/>
              </w:rPr>
              <w:t>659</w:t>
            </w:r>
          </w:p>
        </w:tc>
        <w:tc>
          <w:tcPr>
            <w:tcW w:w="816" w:type="dxa"/>
            <w:tcBorders>
              <w:top w:val="nil"/>
              <w:left w:val="nil"/>
              <w:bottom w:val="single" w:sz="4" w:space="0" w:color="auto"/>
              <w:right w:val="single" w:sz="8" w:space="0" w:color="auto"/>
            </w:tcBorders>
            <w:shd w:val="clear" w:color="auto" w:fill="auto"/>
            <w:noWrap/>
            <w:vAlign w:val="bottom"/>
            <w:hideMark/>
          </w:tcPr>
          <w:p w:rsidR="00406B11" w:rsidRPr="00406B11" w:rsidRDefault="00406B11" w:rsidP="0007793F">
            <w:pPr>
              <w:spacing w:before="0" w:after="0"/>
              <w:jc w:val="center"/>
              <w:rPr>
                <w:rFonts w:eastAsia="Times New Roman" w:cs="Arial"/>
                <w:i/>
                <w:iCs/>
                <w:color w:val="000000"/>
                <w:sz w:val="16"/>
                <w:szCs w:val="16"/>
                <w:lang w:eastAsia="cs-CZ"/>
              </w:rPr>
            </w:pPr>
            <w:r w:rsidRPr="00406B11">
              <w:rPr>
                <w:rFonts w:eastAsia="Times New Roman" w:cs="Arial"/>
                <w:i/>
                <w:iCs/>
                <w:color w:val="000000"/>
                <w:sz w:val="16"/>
                <w:szCs w:val="16"/>
                <w:lang w:eastAsia="cs-CZ"/>
              </w:rPr>
              <w:t>1 411</w:t>
            </w:r>
          </w:p>
        </w:tc>
      </w:tr>
      <w:tr w:rsidR="00EB1823" w:rsidRPr="00406B11" w:rsidTr="002719AD">
        <w:trPr>
          <w:trHeight w:val="270"/>
        </w:trPr>
        <w:tc>
          <w:tcPr>
            <w:tcW w:w="1306" w:type="dxa"/>
            <w:tcBorders>
              <w:top w:val="nil"/>
              <w:left w:val="single" w:sz="8"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KVK</w:t>
            </w:r>
          </w:p>
        </w:tc>
        <w:tc>
          <w:tcPr>
            <w:tcW w:w="926" w:type="dxa"/>
            <w:tcBorders>
              <w:top w:val="nil"/>
              <w:left w:val="nil"/>
              <w:bottom w:val="single" w:sz="4" w:space="0" w:color="auto"/>
              <w:right w:val="single" w:sz="8"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5 889</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763</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1 261</w:t>
            </w:r>
          </w:p>
        </w:tc>
        <w:tc>
          <w:tcPr>
            <w:tcW w:w="92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130</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647</w:t>
            </w:r>
          </w:p>
        </w:tc>
        <w:tc>
          <w:tcPr>
            <w:tcW w:w="816" w:type="dxa"/>
            <w:tcBorders>
              <w:top w:val="nil"/>
              <w:left w:val="nil"/>
              <w:bottom w:val="single" w:sz="4" w:space="0" w:color="000000"/>
              <w:right w:val="nil"/>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2 264</w:t>
            </w:r>
          </w:p>
        </w:tc>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3 233</w:t>
            </w:r>
          </w:p>
        </w:tc>
        <w:tc>
          <w:tcPr>
            <w:tcW w:w="816" w:type="dxa"/>
            <w:tcBorders>
              <w:top w:val="nil"/>
              <w:left w:val="single" w:sz="4" w:space="0" w:color="auto"/>
              <w:bottom w:val="single" w:sz="4" w:space="0" w:color="auto"/>
              <w:right w:val="nil"/>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1 941</w:t>
            </w:r>
          </w:p>
        </w:tc>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center"/>
              <w:rPr>
                <w:rFonts w:eastAsia="Times New Roman" w:cs="Arial"/>
                <w:i/>
                <w:iCs/>
                <w:color w:val="000000"/>
                <w:sz w:val="16"/>
                <w:szCs w:val="16"/>
                <w:lang w:eastAsia="cs-CZ"/>
              </w:rPr>
            </w:pPr>
            <w:r w:rsidRPr="00406B11">
              <w:rPr>
                <w:rFonts w:eastAsia="Times New Roman" w:cs="Arial"/>
                <w:i/>
                <w:iCs/>
                <w:color w:val="000000"/>
                <w:sz w:val="16"/>
                <w:szCs w:val="16"/>
                <w:lang w:eastAsia="cs-CZ"/>
              </w:rPr>
              <w:t>493</w:t>
            </w:r>
          </w:p>
        </w:tc>
        <w:tc>
          <w:tcPr>
            <w:tcW w:w="816" w:type="dxa"/>
            <w:tcBorders>
              <w:top w:val="nil"/>
              <w:left w:val="nil"/>
              <w:bottom w:val="single" w:sz="4" w:space="0" w:color="auto"/>
              <w:right w:val="single" w:sz="8" w:space="0" w:color="auto"/>
            </w:tcBorders>
            <w:shd w:val="clear" w:color="auto" w:fill="auto"/>
            <w:noWrap/>
            <w:vAlign w:val="bottom"/>
            <w:hideMark/>
          </w:tcPr>
          <w:p w:rsidR="00406B11" w:rsidRPr="00406B11" w:rsidRDefault="00406B11" w:rsidP="0007793F">
            <w:pPr>
              <w:spacing w:before="0" w:after="0"/>
              <w:jc w:val="center"/>
              <w:rPr>
                <w:rFonts w:eastAsia="Times New Roman" w:cs="Arial"/>
                <w:i/>
                <w:iCs/>
                <w:color w:val="000000"/>
                <w:sz w:val="16"/>
                <w:szCs w:val="16"/>
                <w:lang w:eastAsia="cs-CZ"/>
              </w:rPr>
            </w:pPr>
            <w:r w:rsidRPr="00406B11">
              <w:rPr>
                <w:rFonts w:eastAsia="Times New Roman" w:cs="Arial"/>
                <w:i/>
                <w:iCs/>
                <w:color w:val="000000"/>
                <w:sz w:val="16"/>
                <w:szCs w:val="16"/>
                <w:lang w:eastAsia="cs-CZ"/>
              </w:rPr>
              <w:t>1 448</w:t>
            </w:r>
          </w:p>
        </w:tc>
      </w:tr>
      <w:tr w:rsidR="00EB1823" w:rsidRPr="00406B11" w:rsidTr="002719AD">
        <w:trPr>
          <w:trHeight w:val="270"/>
        </w:trPr>
        <w:tc>
          <w:tcPr>
            <w:tcW w:w="1306" w:type="dxa"/>
            <w:tcBorders>
              <w:top w:val="nil"/>
              <w:left w:val="single" w:sz="8"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ULK</w:t>
            </w:r>
          </w:p>
        </w:tc>
        <w:tc>
          <w:tcPr>
            <w:tcW w:w="926" w:type="dxa"/>
            <w:tcBorders>
              <w:top w:val="nil"/>
              <w:left w:val="nil"/>
              <w:bottom w:val="single" w:sz="4" w:space="0" w:color="auto"/>
              <w:right w:val="single" w:sz="8"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27 324</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5 030</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5 440</w:t>
            </w:r>
          </w:p>
        </w:tc>
        <w:tc>
          <w:tcPr>
            <w:tcW w:w="92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525</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3 383</w:t>
            </w:r>
          </w:p>
        </w:tc>
        <w:tc>
          <w:tcPr>
            <w:tcW w:w="816" w:type="dxa"/>
            <w:tcBorders>
              <w:top w:val="nil"/>
              <w:left w:val="nil"/>
              <w:bottom w:val="single" w:sz="4" w:space="0" w:color="000000"/>
              <w:right w:val="nil"/>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9 315</w:t>
            </w:r>
          </w:p>
        </w:tc>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13 632</w:t>
            </w:r>
          </w:p>
        </w:tc>
        <w:tc>
          <w:tcPr>
            <w:tcW w:w="816" w:type="dxa"/>
            <w:tcBorders>
              <w:top w:val="nil"/>
              <w:left w:val="single" w:sz="4" w:space="0" w:color="auto"/>
              <w:bottom w:val="single" w:sz="4" w:space="0" w:color="auto"/>
              <w:right w:val="nil"/>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10 058</w:t>
            </w:r>
          </w:p>
        </w:tc>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center"/>
              <w:rPr>
                <w:rFonts w:eastAsia="Times New Roman" w:cs="Arial"/>
                <w:i/>
                <w:iCs/>
                <w:color w:val="000000"/>
                <w:sz w:val="16"/>
                <w:szCs w:val="16"/>
                <w:lang w:eastAsia="cs-CZ"/>
              </w:rPr>
            </w:pPr>
            <w:r w:rsidRPr="00406B11">
              <w:rPr>
                <w:rFonts w:eastAsia="Times New Roman" w:cs="Arial"/>
                <w:i/>
                <w:iCs/>
                <w:color w:val="000000"/>
                <w:sz w:val="16"/>
                <w:szCs w:val="16"/>
                <w:lang w:eastAsia="cs-CZ"/>
              </w:rPr>
              <w:t>2 931</w:t>
            </w:r>
          </w:p>
        </w:tc>
        <w:tc>
          <w:tcPr>
            <w:tcW w:w="816" w:type="dxa"/>
            <w:tcBorders>
              <w:top w:val="nil"/>
              <w:left w:val="nil"/>
              <w:bottom w:val="single" w:sz="4" w:space="0" w:color="auto"/>
              <w:right w:val="single" w:sz="8" w:space="0" w:color="auto"/>
            </w:tcBorders>
            <w:shd w:val="clear" w:color="auto" w:fill="auto"/>
            <w:noWrap/>
            <w:vAlign w:val="bottom"/>
            <w:hideMark/>
          </w:tcPr>
          <w:p w:rsidR="00406B11" w:rsidRPr="00406B11" w:rsidRDefault="00406B11" w:rsidP="0007793F">
            <w:pPr>
              <w:spacing w:before="0" w:after="0"/>
              <w:jc w:val="center"/>
              <w:rPr>
                <w:rFonts w:eastAsia="Times New Roman" w:cs="Arial"/>
                <w:i/>
                <w:iCs/>
                <w:color w:val="000000"/>
                <w:sz w:val="16"/>
                <w:szCs w:val="16"/>
                <w:lang w:eastAsia="cs-CZ"/>
              </w:rPr>
            </w:pPr>
            <w:r w:rsidRPr="00406B11">
              <w:rPr>
                <w:rFonts w:eastAsia="Times New Roman" w:cs="Arial"/>
                <w:i/>
                <w:iCs/>
                <w:color w:val="000000"/>
                <w:sz w:val="16"/>
                <w:szCs w:val="16"/>
                <w:lang w:eastAsia="cs-CZ"/>
              </w:rPr>
              <w:t>7 127</w:t>
            </w:r>
          </w:p>
        </w:tc>
      </w:tr>
      <w:tr w:rsidR="00EB1823" w:rsidRPr="00406B11" w:rsidTr="002719AD">
        <w:trPr>
          <w:trHeight w:val="270"/>
        </w:trPr>
        <w:tc>
          <w:tcPr>
            <w:tcW w:w="1306" w:type="dxa"/>
            <w:tcBorders>
              <w:top w:val="nil"/>
              <w:left w:val="single" w:sz="8"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LBK</w:t>
            </w:r>
          </w:p>
        </w:tc>
        <w:tc>
          <w:tcPr>
            <w:tcW w:w="926" w:type="dxa"/>
            <w:tcBorders>
              <w:top w:val="nil"/>
              <w:left w:val="nil"/>
              <w:bottom w:val="single" w:sz="4" w:space="0" w:color="auto"/>
              <w:right w:val="single" w:sz="8"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9 769</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1 704</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2 014</w:t>
            </w:r>
          </w:p>
        </w:tc>
        <w:tc>
          <w:tcPr>
            <w:tcW w:w="92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171</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1 173</w:t>
            </w:r>
          </w:p>
        </w:tc>
        <w:tc>
          <w:tcPr>
            <w:tcW w:w="816" w:type="dxa"/>
            <w:tcBorders>
              <w:top w:val="nil"/>
              <w:left w:val="nil"/>
              <w:bottom w:val="single" w:sz="4" w:space="0" w:color="000000"/>
              <w:right w:val="nil"/>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3 387</w:t>
            </w:r>
          </w:p>
        </w:tc>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3 477</w:t>
            </w:r>
          </w:p>
        </w:tc>
        <w:tc>
          <w:tcPr>
            <w:tcW w:w="816" w:type="dxa"/>
            <w:tcBorders>
              <w:top w:val="nil"/>
              <w:left w:val="single" w:sz="4" w:space="0" w:color="auto"/>
              <w:bottom w:val="single" w:sz="4" w:space="0" w:color="auto"/>
              <w:right w:val="nil"/>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2 973</w:t>
            </w:r>
          </w:p>
        </w:tc>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center"/>
              <w:rPr>
                <w:rFonts w:eastAsia="Times New Roman" w:cs="Arial"/>
                <w:i/>
                <w:iCs/>
                <w:color w:val="000000"/>
                <w:sz w:val="16"/>
                <w:szCs w:val="16"/>
                <w:lang w:eastAsia="cs-CZ"/>
              </w:rPr>
            </w:pPr>
            <w:r w:rsidRPr="00406B11">
              <w:rPr>
                <w:rFonts w:eastAsia="Times New Roman" w:cs="Arial"/>
                <w:i/>
                <w:iCs/>
                <w:color w:val="000000"/>
                <w:sz w:val="16"/>
                <w:szCs w:val="16"/>
                <w:lang w:eastAsia="cs-CZ"/>
              </w:rPr>
              <w:t>1 008</w:t>
            </w:r>
          </w:p>
        </w:tc>
        <w:tc>
          <w:tcPr>
            <w:tcW w:w="816" w:type="dxa"/>
            <w:tcBorders>
              <w:top w:val="nil"/>
              <w:left w:val="nil"/>
              <w:bottom w:val="single" w:sz="4" w:space="0" w:color="auto"/>
              <w:right w:val="single" w:sz="8" w:space="0" w:color="auto"/>
            </w:tcBorders>
            <w:shd w:val="clear" w:color="auto" w:fill="auto"/>
            <w:noWrap/>
            <w:vAlign w:val="bottom"/>
            <w:hideMark/>
          </w:tcPr>
          <w:p w:rsidR="00406B11" w:rsidRPr="00406B11" w:rsidRDefault="00406B11" w:rsidP="0007793F">
            <w:pPr>
              <w:spacing w:before="0" w:after="0"/>
              <w:jc w:val="center"/>
              <w:rPr>
                <w:rFonts w:eastAsia="Times New Roman" w:cs="Arial"/>
                <w:i/>
                <w:iCs/>
                <w:color w:val="000000"/>
                <w:sz w:val="16"/>
                <w:szCs w:val="16"/>
                <w:lang w:eastAsia="cs-CZ"/>
              </w:rPr>
            </w:pPr>
            <w:r w:rsidRPr="00406B11">
              <w:rPr>
                <w:rFonts w:eastAsia="Times New Roman" w:cs="Arial"/>
                <w:i/>
                <w:iCs/>
                <w:color w:val="000000"/>
                <w:sz w:val="16"/>
                <w:szCs w:val="16"/>
                <w:lang w:eastAsia="cs-CZ"/>
              </w:rPr>
              <w:t>1 965</w:t>
            </w:r>
          </w:p>
        </w:tc>
      </w:tr>
      <w:tr w:rsidR="00EB1823" w:rsidRPr="00406B11" w:rsidTr="002719AD">
        <w:trPr>
          <w:trHeight w:val="270"/>
        </w:trPr>
        <w:tc>
          <w:tcPr>
            <w:tcW w:w="1306" w:type="dxa"/>
            <w:tcBorders>
              <w:top w:val="nil"/>
              <w:left w:val="single" w:sz="8"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KHK</w:t>
            </w:r>
          </w:p>
        </w:tc>
        <w:tc>
          <w:tcPr>
            <w:tcW w:w="926" w:type="dxa"/>
            <w:tcBorders>
              <w:top w:val="nil"/>
              <w:left w:val="nil"/>
              <w:bottom w:val="single" w:sz="4" w:space="0" w:color="auto"/>
              <w:right w:val="single" w:sz="8"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8 167</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1 712</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1 387</w:t>
            </w:r>
          </w:p>
        </w:tc>
        <w:tc>
          <w:tcPr>
            <w:tcW w:w="92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117</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1 004</w:t>
            </w:r>
          </w:p>
        </w:tc>
        <w:tc>
          <w:tcPr>
            <w:tcW w:w="816" w:type="dxa"/>
            <w:tcBorders>
              <w:top w:val="nil"/>
              <w:left w:val="nil"/>
              <w:bottom w:val="single" w:sz="4" w:space="0" w:color="000000"/>
              <w:right w:val="nil"/>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3 017</w:t>
            </w:r>
          </w:p>
        </w:tc>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2 626</w:t>
            </w:r>
          </w:p>
        </w:tc>
        <w:tc>
          <w:tcPr>
            <w:tcW w:w="816" w:type="dxa"/>
            <w:tcBorders>
              <w:top w:val="nil"/>
              <w:left w:val="single" w:sz="4" w:space="0" w:color="auto"/>
              <w:bottom w:val="single" w:sz="4" w:space="0" w:color="auto"/>
              <w:right w:val="nil"/>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2 135</w:t>
            </w:r>
          </w:p>
        </w:tc>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center"/>
              <w:rPr>
                <w:rFonts w:eastAsia="Times New Roman" w:cs="Arial"/>
                <w:i/>
                <w:iCs/>
                <w:color w:val="000000"/>
                <w:sz w:val="16"/>
                <w:szCs w:val="16"/>
                <w:lang w:eastAsia="cs-CZ"/>
              </w:rPr>
            </w:pPr>
            <w:r w:rsidRPr="00406B11">
              <w:rPr>
                <w:rFonts w:eastAsia="Times New Roman" w:cs="Arial"/>
                <w:i/>
                <w:iCs/>
                <w:color w:val="000000"/>
                <w:sz w:val="16"/>
                <w:szCs w:val="16"/>
                <w:lang w:eastAsia="cs-CZ"/>
              </w:rPr>
              <w:t>778</w:t>
            </w:r>
          </w:p>
        </w:tc>
        <w:tc>
          <w:tcPr>
            <w:tcW w:w="816" w:type="dxa"/>
            <w:tcBorders>
              <w:top w:val="nil"/>
              <w:left w:val="nil"/>
              <w:bottom w:val="single" w:sz="4" w:space="0" w:color="auto"/>
              <w:right w:val="single" w:sz="8" w:space="0" w:color="auto"/>
            </w:tcBorders>
            <w:shd w:val="clear" w:color="auto" w:fill="auto"/>
            <w:noWrap/>
            <w:vAlign w:val="bottom"/>
            <w:hideMark/>
          </w:tcPr>
          <w:p w:rsidR="00406B11" w:rsidRPr="00406B11" w:rsidRDefault="00406B11" w:rsidP="0007793F">
            <w:pPr>
              <w:spacing w:before="0" w:after="0"/>
              <w:jc w:val="center"/>
              <w:rPr>
                <w:rFonts w:eastAsia="Times New Roman" w:cs="Arial"/>
                <w:i/>
                <w:iCs/>
                <w:color w:val="000000"/>
                <w:sz w:val="16"/>
                <w:szCs w:val="16"/>
                <w:lang w:eastAsia="cs-CZ"/>
              </w:rPr>
            </w:pPr>
            <w:r w:rsidRPr="00406B11">
              <w:rPr>
                <w:rFonts w:eastAsia="Times New Roman" w:cs="Arial"/>
                <w:i/>
                <w:iCs/>
                <w:color w:val="000000"/>
                <w:sz w:val="16"/>
                <w:szCs w:val="16"/>
                <w:lang w:eastAsia="cs-CZ"/>
              </w:rPr>
              <w:t>1 357</w:t>
            </w:r>
          </w:p>
        </w:tc>
      </w:tr>
      <w:tr w:rsidR="00EB1823" w:rsidRPr="00406B11" w:rsidTr="002719AD">
        <w:trPr>
          <w:trHeight w:val="270"/>
        </w:trPr>
        <w:tc>
          <w:tcPr>
            <w:tcW w:w="1306" w:type="dxa"/>
            <w:tcBorders>
              <w:top w:val="nil"/>
              <w:left w:val="single" w:sz="8"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PBK</w:t>
            </w:r>
          </w:p>
        </w:tc>
        <w:tc>
          <w:tcPr>
            <w:tcW w:w="926" w:type="dxa"/>
            <w:tcBorders>
              <w:top w:val="nil"/>
              <w:left w:val="nil"/>
              <w:bottom w:val="single" w:sz="4" w:space="0" w:color="auto"/>
              <w:right w:val="single" w:sz="8"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6 743</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1 576</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1 421</w:t>
            </w:r>
          </w:p>
        </w:tc>
        <w:tc>
          <w:tcPr>
            <w:tcW w:w="92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143</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806</w:t>
            </w:r>
          </w:p>
        </w:tc>
        <w:tc>
          <w:tcPr>
            <w:tcW w:w="816" w:type="dxa"/>
            <w:tcBorders>
              <w:top w:val="nil"/>
              <w:left w:val="nil"/>
              <w:bottom w:val="single" w:sz="4" w:space="0" w:color="000000"/>
              <w:right w:val="nil"/>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2 546</w:t>
            </w:r>
          </w:p>
        </w:tc>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1 927</w:t>
            </w:r>
          </w:p>
        </w:tc>
        <w:tc>
          <w:tcPr>
            <w:tcW w:w="816" w:type="dxa"/>
            <w:tcBorders>
              <w:top w:val="nil"/>
              <w:left w:val="single" w:sz="4" w:space="0" w:color="auto"/>
              <w:bottom w:val="single" w:sz="4" w:space="0" w:color="auto"/>
              <w:right w:val="nil"/>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1 447</w:t>
            </w:r>
          </w:p>
        </w:tc>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center"/>
              <w:rPr>
                <w:rFonts w:eastAsia="Times New Roman" w:cs="Arial"/>
                <w:i/>
                <w:iCs/>
                <w:color w:val="000000"/>
                <w:sz w:val="16"/>
                <w:szCs w:val="16"/>
                <w:lang w:eastAsia="cs-CZ"/>
              </w:rPr>
            </w:pPr>
            <w:r w:rsidRPr="00406B11">
              <w:rPr>
                <w:rFonts w:eastAsia="Times New Roman" w:cs="Arial"/>
                <w:i/>
                <w:iCs/>
                <w:color w:val="000000"/>
                <w:sz w:val="16"/>
                <w:szCs w:val="16"/>
                <w:lang w:eastAsia="cs-CZ"/>
              </w:rPr>
              <w:t>544</w:t>
            </w:r>
          </w:p>
        </w:tc>
        <w:tc>
          <w:tcPr>
            <w:tcW w:w="816" w:type="dxa"/>
            <w:tcBorders>
              <w:top w:val="nil"/>
              <w:left w:val="nil"/>
              <w:bottom w:val="single" w:sz="4" w:space="0" w:color="auto"/>
              <w:right w:val="single" w:sz="8" w:space="0" w:color="auto"/>
            </w:tcBorders>
            <w:shd w:val="clear" w:color="auto" w:fill="auto"/>
            <w:noWrap/>
            <w:vAlign w:val="bottom"/>
            <w:hideMark/>
          </w:tcPr>
          <w:p w:rsidR="00406B11" w:rsidRPr="00406B11" w:rsidRDefault="00406B11" w:rsidP="0007793F">
            <w:pPr>
              <w:spacing w:before="0" w:after="0"/>
              <w:jc w:val="center"/>
              <w:rPr>
                <w:rFonts w:eastAsia="Times New Roman" w:cs="Arial"/>
                <w:i/>
                <w:iCs/>
                <w:color w:val="000000"/>
                <w:sz w:val="16"/>
                <w:szCs w:val="16"/>
                <w:lang w:eastAsia="cs-CZ"/>
              </w:rPr>
            </w:pPr>
            <w:r w:rsidRPr="00406B11">
              <w:rPr>
                <w:rFonts w:eastAsia="Times New Roman" w:cs="Arial"/>
                <w:i/>
                <w:iCs/>
                <w:color w:val="000000"/>
                <w:sz w:val="16"/>
                <w:szCs w:val="16"/>
                <w:lang w:eastAsia="cs-CZ"/>
              </w:rPr>
              <w:t>903</w:t>
            </w:r>
          </w:p>
        </w:tc>
      </w:tr>
      <w:tr w:rsidR="00EB1823" w:rsidRPr="00406B11" w:rsidTr="002719AD">
        <w:trPr>
          <w:trHeight w:val="270"/>
        </w:trPr>
        <w:tc>
          <w:tcPr>
            <w:tcW w:w="1306" w:type="dxa"/>
            <w:tcBorders>
              <w:top w:val="nil"/>
              <w:left w:val="single" w:sz="8"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VYS</w:t>
            </w:r>
          </w:p>
        </w:tc>
        <w:tc>
          <w:tcPr>
            <w:tcW w:w="926" w:type="dxa"/>
            <w:tcBorders>
              <w:top w:val="nil"/>
              <w:left w:val="nil"/>
              <w:bottom w:val="single" w:sz="4" w:space="0" w:color="auto"/>
              <w:right w:val="single" w:sz="8"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9 339</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2 137</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1 735</w:t>
            </w:r>
          </w:p>
        </w:tc>
        <w:tc>
          <w:tcPr>
            <w:tcW w:w="92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200</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962</w:t>
            </w:r>
          </w:p>
        </w:tc>
        <w:tc>
          <w:tcPr>
            <w:tcW w:w="816" w:type="dxa"/>
            <w:tcBorders>
              <w:top w:val="nil"/>
              <w:left w:val="nil"/>
              <w:bottom w:val="single" w:sz="4" w:space="0" w:color="000000"/>
              <w:right w:val="nil"/>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3 779</w:t>
            </w:r>
          </w:p>
        </w:tc>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1 911</w:t>
            </w:r>
          </w:p>
        </w:tc>
        <w:tc>
          <w:tcPr>
            <w:tcW w:w="816" w:type="dxa"/>
            <w:tcBorders>
              <w:top w:val="nil"/>
              <w:left w:val="single" w:sz="4" w:space="0" w:color="auto"/>
              <w:bottom w:val="single" w:sz="4" w:space="0" w:color="auto"/>
              <w:right w:val="nil"/>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3 074</w:t>
            </w:r>
          </w:p>
        </w:tc>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center"/>
              <w:rPr>
                <w:rFonts w:eastAsia="Times New Roman" w:cs="Arial"/>
                <w:i/>
                <w:iCs/>
                <w:color w:val="000000"/>
                <w:sz w:val="16"/>
                <w:szCs w:val="16"/>
                <w:lang w:eastAsia="cs-CZ"/>
              </w:rPr>
            </w:pPr>
            <w:r w:rsidRPr="00406B11">
              <w:rPr>
                <w:rFonts w:eastAsia="Times New Roman" w:cs="Arial"/>
                <w:i/>
                <w:iCs/>
                <w:color w:val="000000"/>
                <w:sz w:val="16"/>
                <w:szCs w:val="16"/>
                <w:lang w:eastAsia="cs-CZ"/>
              </w:rPr>
              <w:t>963</w:t>
            </w:r>
          </w:p>
        </w:tc>
        <w:tc>
          <w:tcPr>
            <w:tcW w:w="816" w:type="dxa"/>
            <w:tcBorders>
              <w:top w:val="nil"/>
              <w:left w:val="nil"/>
              <w:bottom w:val="single" w:sz="4" w:space="0" w:color="auto"/>
              <w:right w:val="single" w:sz="8" w:space="0" w:color="auto"/>
            </w:tcBorders>
            <w:shd w:val="clear" w:color="auto" w:fill="auto"/>
            <w:noWrap/>
            <w:vAlign w:val="bottom"/>
            <w:hideMark/>
          </w:tcPr>
          <w:p w:rsidR="00406B11" w:rsidRPr="00406B11" w:rsidRDefault="00406B11" w:rsidP="0007793F">
            <w:pPr>
              <w:spacing w:before="0" w:after="0"/>
              <w:jc w:val="center"/>
              <w:rPr>
                <w:rFonts w:eastAsia="Times New Roman" w:cs="Arial"/>
                <w:i/>
                <w:iCs/>
                <w:color w:val="000000"/>
                <w:sz w:val="16"/>
                <w:szCs w:val="16"/>
                <w:lang w:eastAsia="cs-CZ"/>
              </w:rPr>
            </w:pPr>
            <w:r w:rsidRPr="00406B11">
              <w:rPr>
                <w:rFonts w:eastAsia="Times New Roman" w:cs="Arial"/>
                <w:i/>
                <w:iCs/>
                <w:color w:val="000000"/>
                <w:sz w:val="16"/>
                <w:szCs w:val="16"/>
                <w:lang w:eastAsia="cs-CZ"/>
              </w:rPr>
              <w:t>2 111</w:t>
            </w:r>
          </w:p>
        </w:tc>
      </w:tr>
      <w:tr w:rsidR="00EB1823" w:rsidRPr="00406B11" w:rsidTr="002719AD">
        <w:trPr>
          <w:trHeight w:val="270"/>
        </w:trPr>
        <w:tc>
          <w:tcPr>
            <w:tcW w:w="1306" w:type="dxa"/>
            <w:tcBorders>
              <w:top w:val="nil"/>
              <w:left w:val="single" w:sz="8"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JMK</w:t>
            </w:r>
          </w:p>
        </w:tc>
        <w:tc>
          <w:tcPr>
            <w:tcW w:w="926" w:type="dxa"/>
            <w:tcBorders>
              <w:top w:val="nil"/>
              <w:left w:val="nil"/>
              <w:bottom w:val="single" w:sz="4" w:space="0" w:color="auto"/>
              <w:right w:val="single" w:sz="8"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30 406</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5 620</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5 335</w:t>
            </w:r>
          </w:p>
        </w:tc>
        <w:tc>
          <w:tcPr>
            <w:tcW w:w="92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499</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3 349</w:t>
            </w:r>
          </w:p>
        </w:tc>
        <w:tc>
          <w:tcPr>
            <w:tcW w:w="816" w:type="dxa"/>
            <w:tcBorders>
              <w:top w:val="nil"/>
              <w:left w:val="nil"/>
              <w:bottom w:val="single" w:sz="4" w:space="0" w:color="000000"/>
              <w:right w:val="nil"/>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10 916</w:t>
            </w:r>
          </w:p>
        </w:tc>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8 154</w:t>
            </w:r>
          </w:p>
        </w:tc>
        <w:tc>
          <w:tcPr>
            <w:tcW w:w="816" w:type="dxa"/>
            <w:tcBorders>
              <w:top w:val="nil"/>
              <w:left w:val="single" w:sz="4" w:space="0" w:color="auto"/>
              <w:bottom w:val="single" w:sz="4" w:space="0" w:color="auto"/>
              <w:right w:val="nil"/>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11 299</w:t>
            </w:r>
          </w:p>
        </w:tc>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center"/>
              <w:rPr>
                <w:rFonts w:eastAsia="Times New Roman" w:cs="Arial"/>
                <w:i/>
                <w:iCs/>
                <w:color w:val="000000"/>
                <w:sz w:val="16"/>
                <w:szCs w:val="16"/>
                <w:lang w:eastAsia="cs-CZ"/>
              </w:rPr>
            </w:pPr>
            <w:r w:rsidRPr="00406B11">
              <w:rPr>
                <w:rFonts w:eastAsia="Times New Roman" w:cs="Arial"/>
                <w:i/>
                <w:iCs/>
                <w:color w:val="000000"/>
                <w:sz w:val="16"/>
                <w:szCs w:val="16"/>
                <w:lang w:eastAsia="cs-CZ"/>
              </w:rPr>
              <w:t>3 480</w:t>
            </w:r>
          </w:p>
        </w:tc>
        <w:tc>
          <w:tcPr>
            <w:tcW w:w="816" w:type="dxa"/>
            <w:tcBorders>
              <w:top w:val="nil"/>
              <w:left w:val="nil"/>
              <w:bottom w:val="single" w:sz="4" w:space="0" w:color="auto"/>
              <w:right w:val="single" w:sz="8" w:space="0" w:color="auto"/>
            </w:tcBorders>
            <w:shd w:val="clear" w:color="auto" w:fill="auto"/>
            <w:noWrap/>
            <w:vAlign w:val="bottom"/>
            <w:hideMark/>
          </w:tcPr>
          <w:p w:rsidR="00406B11" w:rsidRPr="00406B11" w:rsidRDefault="00406B11" w:rsidP="0007793F">
            <w:pPr>
              <w:spacing w:before="0" w:after="0"/>
              <w:jc w:val="center"/>
              <w:rPr>
                <w:rFonts w:eastAsia="Times New Roman" w:cs="Arial"/>
                <w:i/>
                <w:iCs/>
                <w:color w:val="000000"/>
                <w:sz w:val="16"/>
                <w:szCs w:val="16"/>
                <w:lang w:eastAsia="cs-CZ"/>
              </w:rPr>
            </w:pPr>
            <w:r w:rsidRPr="00406B11">
              <w:rPr>
                <w:rFonts w:eastAsia="Times New Roman" w:cs="Arial"/>
                <w:i/>
                <w:iCs/>
                <w:color w:val="000000"/>
                <w:sz w:val="16"/>
                <w:szCs w:val="16"/>
                <w:lang w:eastAsia="cs-CZ"/>
              </w:rPr>
              <w:t>7 819</w:t>
            </w:r>
          </w:p>
        </w:tc>
      </w:tr>
      <w:tr w:rsidR="00EB1823" w:rsidRPr="00406B11" w:rsidTr="002719AD">
        <w:trPr>
          <w:trHeight w:val="270"/>
        </w:trPr>
        <w:tc>
          <w:tcPr>
            <w:tcW w:w="1306" w:type="dxa"/>
            <w:tcBorders>
              <w:top w:val="nil"/>
              <w:left w:val="single" w:sz="8"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OLK</w:t>
            </w:r>
          </w:p>
        </w:tc>
        <w:tc>
          <w:tcPr>
            <w:tcW w:w="926" w:type="dxa"/>
            <w:tcBorders>
              <w:top w:val="nil"/>
              <w:left w:val="nil"/>
              <w:bottom w:val="single" w:sz="4" w:space="0" w:color="auto"/>
              <w:right w:val="single" w:sz="8"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14 059</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2 798</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2 344</w:t>
            </w:r>
          </w:p>
        </w:tc>
        <w:tc>
          <w:tcPr>
            <w:tcW w:w="92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217</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1 298</w:t>
            </w:r>
          </w:p>
        </w:tc>
        <w:tc>
          <w:tcPr>
            <w:tcW w:w="816" w:type="dxa"/>
            <w:tcBorders>
              <w:top w:val="nil"/>
              <w:left w:val="nil"/>
              <w:bottom w:val="single" w:sz="4" w:space="0" w:color="000000"/>
              <w:right w:val="nil"/>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5 654</w:t>
            </w:r>
          </w:p>
        </w:tc>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4 097</w:t>
            </w:r>
          </w:p>
        </w:tc>
        <w:tc>
          <w:tcPr>
            <w:tcW w:w="816" w:type="dxa"/>
            <w:tcBorders>
              <w:top w:val="nil"/>
              <w:left w:val="single" w:sz="4" w:space="0" w:color="auto"/>
              <w:bottom w:val="single" w:sz="4" w:space="0" w:color="auto"/>
              <w:right w:val="nil"/>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4 786</w:t>
            </w:r>
          </w:p>
        </w:tc>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center"/>
              <w:rPr>
                <w:rFonts w:eastAsia="Times New Roman" w:cs="Arial"/>
                <w:i/>
                <w:iCs/>
                <w:color w:val="000000"/>
                <w:sz w:val="16"/>
                <w:szCs w:val="16"/>
                <w:lang w:eastAsia="cs-CZ"/>
              </w:rPr>
            </w:pPr>
            <w:r w:rsidRPr="00406B11">
              <w:rPr>
                <w:rFonts w:eastAsia="Times New Roman" w:cs="Arial"/>
                <w:i/>
                <w:iCs/>
                <w:color w:val="000000"/>
                <w:sz w:val="16"/>
                <w:szCs w:val="16"/>
                <w:lang w:eastAsia="cs-CZ"/>
              </w:rPr>
              <w:t>1 381</w:t>
            </w:r>
          </w:p>
        </w:tc>
        <w:tc>
          <w:tcPr>
            <w:tcW w:w="816" w:type="dxa"/>
            <w:tcBorders>
              <w:top w:val="nil"/>
              <w:left w:val="nil"/>
              <w:bottom w:val="single" w:sz="4" w:space="0" w:color="auto"/>
              <w:right w:val="single" w:sz="8" w:space="0" w:color="auto"/>
            </w:tcBorders>
            <w:shd w:val="clear" w:color="auto" w:fill="auto"/>
            <w:noWrap/>
            <w:vAlign w:val="bottom"/>
            <w:hideMark/>
          </w:tcPr>
          <w:p w:rsidR="00406B11" w:rsidRPr="00406B11" w:rsidRDefault="00406B11" w:rsidP="0007793F">
            <w:pPr>
              <w:spacing w:before="0" w:after="0"/>
              <w:jc w:val="center"/>
              <w:rPr>
                <w:rFonts w:eastAsia="Times New Roman" w:cs="Arial"/>
                <w:i/>
                <w:iCs/>
                <w:color w:val="000000"/>
                <w:sz w:val="16"/>
                <w:szCs w:val="16"/>
                <w:lang w:eastAsia="cs-CZ"/>
              </w:rPr>
            </w:pPr>
            <w:r w:rsidRPr="00406B11">
              <w:rPr>
                <w:rFonts w:eastAsia="Times New Roman" w:cs="Arial"/>
                <w:i/>
                <w:iCs/>
                <w:color w:val="000000"/>
                <w:sz w:val="16"/>
                <w:szCs w:val="16"/>
                <w:lang w:eastAsia="cs-CZ"/>
              </w:rPr>
              <w:t>3 405</w:t>
            </w:r>
          </w:p>
        </w:tc>
      </w:tr>
      <w:tr w:rsidR="00EB1823" w:rsidRPr="00406B11" w:rsidTr="002719AD">
        <w:trPr>
          <w:trHeight w:val="270"/>
        </w:trPr>
        <w:tc>
          <w:tcPr>
            <w:tcW w:w="1306" w:type="dxa"/>
            <w:tcBorders>
              <w:top w:val="nil"/>
              <w:left w:val="single" w:sz="8"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ZLK</w:t>
            </w:r>
          </w:p>
        </w:tc>
        <w:tc>
          <w:tcPr>
            <w:tcW w:w="926" w:type="dxa"/>
            <w:tcBorders>
              <w:top w:val="nil"/>
              <w:left w:val="nil"/>
              <w:bottom w:val="single" w:sz="4" w:space="0" w:color="auto"/>
              <w:right w:val="single" w:sz="8"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10 420</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2 287</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1 954</w:t>
            </w:r>
          </w:p>
        </w:tc>
        <w:tc>
          <w:tcPr>
            <w:tcW w:w="92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167</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1 060</w:t>
            </w:r>
          </w:p>
        </w:tc>
        <w:tc>
          <w:tcPr>
            <w:tcW w:w="816" w:type="dxa"/>
            <w:tcBorders>
              <w:top w:val="nil"/>
              <w:left w:val="nil"/>
              <w:bottom w:val="single" w:sz="4" w:space="0" w:color="000000"/>
              <w:right w:val="nil"/>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4 272</w:t>
            </w:r>
          </w:p>
        </w:tc>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2 119</w:t>
            </w:r>
          </w:p>
        </w:tc>
        <w:tc>
          <w:tcPr>
            <w:tcW w:w="816" w:type="dxa"/>
            <w:tcBorders>
              <w:top w:val="nil"/>
              <w:left w:val="single" w:sz="4" w:space="0" w:color="auto"/>
              <w:bottom w:val="single" w:sz="4" w:space="0" w:color="auto"/>
              <w:right w:val="nil"/>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2 995</w:t>
            </w:r>
          </w:p>
        </w:tc>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406B11" w:rsidRPr="00406B11" w:rsidRDefault="00406B11" w:rsidP="0007793F">
            <w:pPr>
              <w:spacing w:before="0" w:after="0"/>
              <w:jc w:val="center"/>
              <w:rPr>
                <w:rFonts w:eastAsia="Times New Roman" w:cs="Arial"/>
                <w:i/>
                <w:iCs/>
                <w:color w:val="000000"/>
                <w:sz w:val="16"/>
                <w:szCs w:val="16"/>
                <w:lang w:eastAsia="cs-CZ"/>
              </w:rPr>
            </w:pPr>
            <w:r w:rsidRPr="00406B11">
              <w:rPr>
                <w:rFonts w:eastAsia="Times New Roman" w:cs="Arial"/>
                <w:i/>
                <w:iCs/>
                <w:color w:val="000000"/>
                <w:sz w:val="16"/>
                <w:szCs w:val="16"/>
                <w:lang w:eastAsia="cs-CZ"/>
              </w:rPr>
              <w:t>1 061</w:t>
            </w:r>
          </w:p>
        </w:tc>
        <w:tc>
          <w:tcPr>
            <w:tcW w:w="816" w:type="dxa"/>
            <w:tcBorders>
              <w:top w:val="nil"/>
              <w:left w:val="nil"/>
              <w:bottom w:val="single" w:sz="4" w:space="0" w:color="auto"/>
              <w:right w:val="single" w:sz="8" w:space="0" w:color="auto"/>
            </w:tcBorders>
            <w:shd w:val="clear" w:color="auto" w:fill="auto"/>
            <w:noWrap/>
            <w:vAlign w:val="bottom"/>
            <w:hideMark/>
          </w:tcPr>
          <w:p w:rsidR="00406B11" w:rsidRPr="00406B11" w:rsidRDefault="00406B11" w:rsidP="0007793F">
            <w:pPr>
              <w:spacing w:before="0" w:after="0"/>
              <w:jc w:val="center"/>
              <w:rPr>
                <w:rFonts w:eastAsia="Times New Roman" w:cs="Arial"/>
                <w:i/>
                <w:iCs/>
                <w:color w:val="000000"/>
                <w:sz w:val="16"/>
                <w:szCs w:val="16"/>
                <w:lang w:eastAsia="cs-CZ"/>
              </w:rPr>
            </w:pPr>
            <w:r w:rsidRPr="00406B11">
              <w:rPr>
                <w:rFonts w:eastAsia="Times New Roman" w:cs="Arial"/>
                <w:i/>
                <w:iCs/>
                <w:color w:val="000000"/>
                <w:sz w:val="16"/>
                <w:szCs w:val="16"/>
                <w:lang w:eastAsia="cs-CZ"/>
              </w:rPr>
              <w:t>1 934</w:t>
            </w:r>
          </w:p>
        </w:tc>
      </w:tr>
      <w:tr w:rsidR="00EB1823" w:rsidRPr="00406B11" w:rsidTr="002719AD">
        <w:trPr>
          <w:trHeight w:val="284"/>
        </w:trPr>
        <w:tc>
          <w:tcPr>
            <w:tcW w:w="1306" w:type="dxa"/>
            <w:tcBorders>
              <w:top w:val="nil"/>
              <w:left w:val="single" w:sz="8" w:space="0" w:color="auto"/>
              <w:bottom w:val="doub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MSK</w:t>
            </w:r>
          </w:p>
        </w:tc>
        <w:tc>
          <w:tcPr>
            <w:tcW w:w="926" w:type="dxa"/>
            <w:tcBorders>
              <w:top w:val="nil"/>
              <w:left w:val="single" w:sz="4" w:space="0" w:color="auto"/>
              <w:bottom w:val="double" w:sz="4" w:space="0" w:color="auto"/>
              <w:right w:val="single" w:sz="8"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40 787</w:t>
            </w:r>
          </w:p>
        </w:tc>
        <w:tc>
          <w:tcPr>
            <w:tcW w:w="816" w:type="dxa"/>
            <w:tcBorders>
              <w:top w:val="nil"/>
              <w:left w:val="nil"/>
              <w:bottom w:val="doub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7 425</w:t>
            </w:r>
          </w:p>
        </w:tc>
        <w:tc>
          <w:tcPr>
            <w:tcW w:w="816" w:type="dxa"/>
            <w:tcBorders>
              <w:top w:val="nil"/>
              <w:left w:val="nil"/>
              <w:bottom w:val="doub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6 984</w:t>
            </w:r>
          </w:p>
        </w:tc>
        <w:tc>
          <w:tcPr>
            <w:tcW w:w="926" w:type="dxa"/>
            <w:tcBorders>
              <w:top w:val="nil"/>
              <w:left w:val="nil"/>
              <w:bottom w:val="doub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587</w:t>
            </w:r>
          </w:p>
        </w:tc>
        <w:tc>
          <w:tcPr>
            <w:tcW w:w="816" w:type="dxa"/>
            <w:tcBorders>
              <w:top w:val="nil"/>
              <w:left w:val="nil"/>
              <w:bottom w:val="doub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3 896</w:t>
            </w:r>
          </w:p>
        </w:tc>
        <w:tc>
          <w:tcPr>
            <w:tcW w:w="816" w:type="dxa"/>
            <w:tcBorders>
              <w:top w:val="nil"/>
              <w:left w:val="nil"/>
              <w:bottom w:val="double" w:sz="4" w:space="0" w:color="auto"/>
              <w:right w:val="nil"/>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16 957</w:t>
            </w:r>
          </w:p>
        </w:tc>
        <w:tc>
          <w:tcPr>
            <w:tcW w:w="816" w:type="dxa"/>
            <w:tcBorders>
              <w:top w:val="nil"/>
              <w:left w:val="single" w:sz="4" w:space="0" w:color="auto"/>
              <w:bottom w:val="double" w:sz="4" w:space="0" w:color="auto"/>
              <w:right w:val="single" w:sz="4" w:space="0" w:color="auto"/>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14 289</w:t>
            </w:r>
          </w:p>
        </w:tc>
        <w:tc>
          <w:tcPr>
            <w:tcW w:w="816" w:type="dxa"/>
            <w:tcBorders>
              <w:top w:val="nil"/>
              <w:left w:val="single" w:sz="4" w:space="0" w:color="auto"/>
              <w:bottom w:val="double" w:sz="4" w:space="0" w:color="auto"/>
              <w:right w:val="nil"/>
            </w:tcBorders>
            <w:shd w:val="clear" w:color="auto" w:fill="auto"/>
            <w:noWrap/>
            <w:vAlign w:val="bottom"/>
            <w:hideMark/>
          </w:tcPr>
          <w:p w:rsidR="00406B11" w:rsidRPr="00406B11" w:rsidRDefault="00406B11" w:rsidP="0007793F">
            <w:pPr>
              <w:spacing w:before="0" w:after="0"/>
              <w:jc w:val="right"/>
              <w:rPr>
                <w:rFonts w:eastAsia="Times New Roman" w:cs="Arial"/>
                <w:color w:val="000000"/>
                <w:sz w:val="20"/>
                <w:szCs w:val="20"/>
                <w:lang w:eastAsia="cs-CZ"/>
              </w:rPr>
            </w:pPr>
            <w:r w:rsidRPr="00406B11">
              <w:rPr>
                <w:rFonts w:eastAsia="Times New Roman" w:cs="Arial"/>
                <w:color w:val="000000"/>
                <w:sz w:val="20"/>
                <w:szCs w:val="20"/>
                <w:lang w:eastAsia="cs-CZ"/>
              </w:rPr>
              <w:t>17 408</w:t>
            </w:r>
          </w:p>
        </w:tc>
        <w:tc>
          <w:tcPr>
            <w:tcW w:w="816" w:type="dxa"/>
            <w:tcBorders>
              <w:top w:val="nil"/>
              <w:left w:val="single" w:sz="4" w:space="0" w:color="auto"/>
              <w:bottom w:val="double" w:sz="4" w:space="0" w:color="auto"/>
              <w:right w:val="single" w:sz="4" w:space="0" w:color="auto"/>
            </w:tcBorders>
            <w:shd w:val="clear" w:color="auto" w:fill="auto"/>
            <w:noWrap/>
            <w:vAlign w:val="bottom"/>
            <w:hideMark/>
          </w:tcPr>
          <w:p w:rsidR="00406B11" w:rsidRPr="00406B11" w:rsidRDefault="00406B11" w:rsidP="0007793F">
            <w:pPr>
              <w:spacing w:before="0" w:after="0"/>
              <w:jc w:val="center"/>
              <w:rPr>
                <w:rFonts w:eastAsia="Times New Roman" w:cs="Arial"/>
                <w:i/>
                <w:iCs/>
                <w:color w:val="000000"/>
                <w:sz w:val="16"/>
                <w:szCs w:val="16"/>
                <w:lang w:eastAsia="cs-CZ"/>
              </w:rPr>
            </w:pPr>
            <w:r w:rsidRPr="00406B11">
              <w:rPr>
                <w:rFonts w:eastAsia="Times New Roman" w:cs="Arial"/>
                <w:i/>
                <w:iCs/>
                <w:color w:val="000000"/>
                <w:sz w:val="16"/>
                <w:szCs w:val="16"/>
                <w:lang w:eastAsia="cs-CZ"/>
              </w:rPr>
              <w:t>4 525</w:t>
            </w:r>
          </w:p>
        </w:tc>
        <w:tc>
          <w:tcPr>
            <w:tcW w:w="816" w:type="dxa"/>
            <w:tcBorders>
              <w:top w:val="nil"/>
              <w:left w:val="nil"/>
              <w:bottom w:val="double" w:sz="4" w:space="0" w:color="auto"/>
              <w:right w:val="single" w:sz="8" w:space="0" w:color="auto"/>
            </w:tcBorders>
            <w:shd w:val="clear" w:color="auto" w:fill="auto"/>
            <w:noWrap/>
            <w:vAlign w:val="bottom"/>
            <w:hideMark/>
          </w:tcPr>
          <w:p w:rsidR="00406B11" w:rsidRPr="00406B11" w:rsidRDefault="00406B11" w:rsidP="0007793F">
            <w:pPr>
              <w:spacing w:before="0" w:after="0"/>
              <w:jc w:val="center"/>
              <w:rPr>
                <w:rFonts w:eastAsia="Times New Roman" w:cs="Arial"/>
                <w:i/>
                <w:iCs/>
                <w:color w:val="000000"/>
                <w:sz w:val="16"/>
                <w:szCs w:val="16"/>
                <w:lang w:eastAsia="cs-CZ"/>
              </w:rPr>
            </w:pPr>
            <w:r w:rsidRPr="00406B11">
              <w:rPr>
                <w:rFonts w:eastAsia="Times New Roman" w:cs="Arial"/>
                <w:i/>
                <w:iCs/>
                <w:color w:val="000000"/>
                <w:sz w:val="16"/>
                <w:szCs w:val="16"/>
                <w:lang w:eastAsia="cs-CZ"/>
              </w:rPr>
              <w:t>12 883</w:t>
            </w:r>
          </w:p>
        </w:tc>
      </w:tr>
      <w:tr w:rsidR="00EB1823" w:rsidRPr="00406B11" w:rsidTr="002719AD">
        <w:trPr>
          <w:trHeight w:val="284"/>
        </w:trPr>
        <w:tc>
          <w:tcPr>
            <w:tcW w:w="1306"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rsidR="00406B11" w:rsidRPr="00D07B4F" w:rsidRDefault="000013C6" w:rsidP="0007793F">
            <w:pPr>
              <w:spacing w:before="0" w:after="0"/>
              <w:jc w:val="left"/>
              <w:rPr>
                <w:rFonts w:eastAsia="Times New Roman" w:cs="Arial"/>
                <w:color w:val="000000"/>
                <w:sz w:val="20"/>
                <w:szCs w:val="20"/>
                <w:lang w:eastAsia="cs-CZ"/>
              </w:rPr>
            </w:pPr>
            <w:r w:rsidRPr="00D07B4F">
              <w:rPr>
                <w:rFonts w:eastAsia="Times New Roman" w:cs="Arial"/>
                <w:color w:val="000000"/>
                <w:sz w:val="20"/>
                <w:szCs w:val="20"/>
                <w:lang w:eastAsia="cs-CZ"/>
              </w:rPr>
              <w:t>P</w:t>
            </w:r>
            <w:r w:rsidR="00406B11" w:rsidRPr="00D07B4F">
              <w:rPr>
                <w:rFonts w:eastAsia="Times New Roman" w:cs="Arial"/>
                <w:color w:val="000000"/>
                <w:sz w:val="20"/>
                <w:szCs w:val="20"/>
                <w:lang w:eastAsia="cs-CZ"/>
              </w:rPr>
              <w:t>očet</w:t>
            </w:r>
            <w:r>
              <w:rPr>
                <w:rFonts w:eastAsia="Times New Roman" w:cs="Arial"/>
                <w:color w:val="000000"/>
                <w:sz w:val="20"/>
                <w:szCs w:val="20"/>
                <w:lang w:eastAsia="cs-CZ"/>
              </w:rPr>
              <w:t xml:space="preserve"> žen</w:t>
            </w:r>
          </w:p>
        </w:tc>
        <w:tc>
          <w:tcPr>
            <w:tcW w:w="926" w:type="dxa"/>
            <w:tcBorders>
              <w:top w:val="double" w:sz="4" w:space="0" w:color="auto"/>
              <w:left w:val="nil"/>
              <w:bottom w:val="single" w:sz="4" w:space="0" w:color="auto"/>
              <w:right w:val="single" w:sz="4" w:space="0" w:color="auto"/>
            </w:tcBorders>
            <w:shd w:val="clear" w:color="auto" w:fill="auto"/>
            <w:noWrap/>
            <w:vAlign w:val="bottom"/>
            <w:hideMark/>
          </w:tcPr>
          <w:p w:rsidR="00406B11" w:rsidRPr="00D07B4F" w:rsidRDefault="00406B11" w:rsidP="0007793F">
            <w:pPr>
              <w:spacing w:before="0" w:after="0"/>
              <w:jc w:val="right"/>
              <w:rPr>
                <w:rFonts w:eastAsia="Times New Roman" w:cs="Arial"/>
                <w:sz w:val="20"/>
                <w:szCs w:val="20"/>
                <w:lang w:eastAsia="cs-CZ"/>
              </w:rPr>
            </w:pPr>
            <w:r w:rsidRPr="00D07B4F">
              <w:rPr>
                <w:rFonts w:eastAsia="Times New Roman" w:cs="Arial"/>
                <w:sz w:val="20"/>
                <w:szCs w:val="20"/>
                <w:lang w:eastAsia="cs-CZ"/>
              </w:rPr>
              <w:t>119 112</w:t>
            </w:r>
          </w:p>
        </w:tc>
        <w:tc>
          <w:tcPr>
            <w:tcW w:w="816" w:type="dxa"/>
            <w:tcBorders>
              <w:top w:val="double" w:sz="4" w:space="0" w:color="auto"/>
              <w:left w:val="nil"/>
              <w:bottom w:val="single" w:sz="4" w:space="0" w:color="auto"/>
              <w:right w:val="single" w:sz="4" w:space="0" w:color="auto"/>
            </w:tcBorders>
            <w:shd w:val="clear" w:color="auto" w:fill="auto"/>
            <w:noWrap/>
            <w:vAlign w:val="bottom"/>
            <w:hideMark/>
          </w:tcPr>
          <w:p w:rsidR="00406B11" w:rsidRPr="00D07B4F" w:rsidRDefault="00406B11" w:rsidP="0007793F">
            <w:pPr>
              <w:spacing w:before="0" w:after="0"/>
              <w:jc w:val="right"/>
              <w:rPr>
                <w:rFonts w:eastAsia="Times New Roman" w:cs="Arial"/>
                <w:sz w:val="20"/>
                <w:szCs w:val="20"/>
                <w:lang w:eastAsia="cs-CZ"/>
              </w:rPr>
            </w:pPr>
            <w:r w:rsidRPr="00D07B4F">
              <w:rPr>
                <w:rFonts w:eastAsia="Times New Roman" w:cs="Arial"/>
                <w:sz w:val="20"/>
                <w:szCs w:val="20"/>
                <w:lang w:eastAsia="cs-CZ"/>
              </w:rPr>
              <w:t>21 023</w:t>
            </w:r>
          </w:p>
        </w:tc>
        <w:tc>
          <w:tcPr>
            <w:tcW w:w="816" w:type="dxa"/>
            <w:tcBorders>
              <w:top w:val="double" w:sz="4" w:space="0" w:color="auto"/>
              <w:left w:val="nil"/>
              <w:bottom w:val="single" w:sz="4" w:space="0" w:color="auto"/>
              <w:right w:val="single" w:sz="4" w:space="0" w:color="auto"/>
            </w:tcBorders>
            <w:shd w:val="clear" w:color="auto" w:fill="auto"/>
            <w:noWrap/>
            <w:vAlign w:val="bottom"/>
            <w:hideMark/>
          </w:tcPr>
          <w:p w:rsidR="00406B11" w:rsidRPr="00D07B4F" w:rsidRDefault="00406B11" w:rsidP="0007793F">
            <w:pPr>
              <w:spacing w:before="0" w:after="0"/>
              <w:jc w:val="right"/>
              <w:rPr>
                <w:rFonts w:eastAsia="Times New Roman" w:cs="Arial"/>
                <w:color w:val="000000"/>
                <w:sz w:val="20"/>
                <w:szCs w:val="20"/>
                <w:lang w:eastAsia="cs-CZ"/>
              </w:rPr>
            </w:pPr>
            <w:r w:rsidRPr="00D07B4F">
              <w:rPr>
                <w:rFonts w:eastAsia="Times New Roman" w:cs="Arial"/>
                <w:color w:val="000000"/>
                <w:sz w:val="20"/>
                <w:szCs w:val="20"/>
                <w:lang w:eastAsia="cs-CZ"/>
              </w:rPr>
              <w:t>36 432</w:t>
            </w:r>
          </w:p>
        </w:tc>
        <w:tc>
          <w:tcPr>
            <w:tcW w:w="926" w:type="dxa"/>
            <w:tcBorders>
              <w:top w:val="double" w:sz="4" w:space="0" w:color="auto"/>
              <w:left w:val="nil"/>
              <w:bottom w:val="single" w:sz="4" w:space="0" w:color="auto"/>
              <w:right w:val="single" w:sz="4" w:space="0" w:color="auto"/>
            </w:tcBorders>
            <w:shd w:val="clear" w:color="auto" w:fill="auto"/>
            <w:noWrap/>
            <w:vAlign w:val="bottom"/>
            <w:hideMark/>
          </w:tcPr>
          <w:p w:rsidR="00406B11" w:rsidRPr="00D07B4F" w:rsidRDefault="00406B11" w:rsidP="0007793F">
            <w:pPr>
              <w:spacing w:before="0" w:after="0"/>
              <w:jc w:val="right"/>
              <w:rPr>
                <w:rFonts w:eastAsia="Times New Roman" w:cs="Arial"/>
                <w:color w:val="000000"/>
                <w:sz w:val="20"/>
                <w:szCs w:val="20"/>
                <w:lang w:eastAsia="cs-CZ"/>
              </w:rPr>
            </w:pPr>
            <w:r w:rsidRPr="00D07B4F">
              <w:rPr>
                <w:rFonts w:eastAsia="Times New Roman" w:cs="Arial"/>
                <w:color w:val="000000"/>
                <w:sz w:val="20"/>
                <w:szCs w:val="20"/>
                <w:lang w:eastAsia="cs-CZ"/>
              </w:rPr>
              <w:t>3 765</w:t>
            </w:r>
          </w:p>
        </w:tc>
        <w:tc>
          <w:tcPr>
            <w:tcW w:w="816" w:type="dxa"/>
            <w:tcBorders>
              <w:top w:val="double" w:sz="4" w:space="0" w:color="auto"/>
              <w:left w:val="nil"/>
              <w:bottom w:val="single" w:sz="4" w:space="0" w:color="auto"/>
              <w:right w:val="single" w:sz="4" w:space="0" w:color="auto"/>
            </w:tcBorders>
            <w:shd w:val="clear" w:color="auto" w:fill="auto"/>
            <w:noWrap/>
            <w:vAlign w:val="bottom"/>
            <w:hideMark/>
          </w:tcPr>
          <w:p w:rsidR="00406B11" w:rsidRPr="00D07B4F" w:rsidRDefault="00406B11" w:rsidP="0007793F">
            <w:pPr>
              <w:spacing w:before="0" w:after="0"/>
              <w:jc w:val="right"/>
              <w:rPr>
                <w:rFonts w:eastAsia="Times New Roman" w:cs="Arial"/>
                <w:color w:val="000000"/>
                <w:sz w:val="20"/>
                <w:szCs w:val="20"/>
                <w:lang w:eastAsia="cs-CZ"/>
              </w:rPr>
            </w:pPr>
            <w:r w:rsidRPr="00D07B4F">
              <w:rPr>
                <w:rFonts w:eastAsia="Times New Roman" w:cs="Arial"/>
                <w:color w:val="000000"/>
                <w:sz w:val="20"/>
                <w:szCs w:val="20"/>
                <w:lang w:eastAsia="cs-CZ"/>
              </w:rPr>
              <w:t>11 449</w:t>
            </w:r>
          </w:p>
        </w:tc>
        <w:tc>
          <w:tcPr>
            <w:tcW w:w="816" w:type="dxa"/>
            <w:tcBorders>
              <w:top w:val="double" w:sz="4" w:space="0" w:color="auto"/>
              <w:left w:val="nil"/>
              <w:bottom w:val="single" w:sz="4" w:space="0" w:color="auto"/>
              <w:right w:val="single" w:sz="4" w:space="0" w:color="auto"/>
            </w:tcBorders>
            <w:shd w:val="clear" w:color="auto" w:fill="auto"/>
            <w:noWrap/>
            <w:vAlign w:val="bottom"/>
            <w:hideMark/>
          </w:tcPr>
          <w:p w:rsidR="00406B11" w:rsidRPr="00D07B4F" w:rsidRDefault="00406B11" w:rsidP="0007793F">
            <w:pPr>
              <w:spacing w:before="0" w:after="0"/>
              <w:jc w:val="right"/>
              <w:rPr>
                <w:rFonts w:eastAsia="Times New Roman" w:cs="Arial"/>
                <w:color w:val="000000"/>
                <w:sz w:val="20"/>
                <w:szCs w:val="20"/>
                <w:lang w:eastAsia="cs-CZ"/>
              </w:rPr>
            </w:pPr>
            <w:r w:rsidRPr="00D07B4F">
              <w:rPr>
                <w:rFonts w:eastAsia="Times New Roman" w:cs="Arial"/>
                <w:color w:val="000000"/>
                <w:sz w:val="20"/>
                <w:szCs w:val="20"/>
                <w:lang w:eastAsia="cs-CZ"/>
              </w:rPr>
              <w:t>40 836</w:t>
            </w:r>
          </w:p>
        </w:tc>
        <w:tc>
          <w:tcPr>
            <w:tcW w:w="816" w:type="dxa"/>
            <w:tcBorders>
              <w:top w:val="double" w:sz="4" w:space="0" w:color="auto"/>
              <w:left w:val="nil"/>
              <w:bottom w:val="single" w:sz="4" w:space="0" w:color="auto"/>
              <w:right w:val="single" w:sz="4" w:space="0" w:color="auto"/>
            </w:tcBorders>
            <w:shd w:val="clear" w:color="auto" w:fill="auto"/>
            <w:noWrap/>
            <w:vAlign w:val="bottom"/>
            <w:hideMark/>
          </w:tcPr>
          <w:p w:rsidR="00406B11" w:rsidRPr="00D07B4F" w:rsidRDefault="00406B11" w:rsidP="0007793F">
            <w:pPr>
              <w:spacing w:before="0" w:after="0"/>
              <w:jc w:val="right"/>
              <w:rPr>
                <w:rFonts w:eastAsia="Times New Roman" w:cs="Arial"/>
                <w:color w:val="000000"/>
                <w:sz w:val="20"/>
                <w:szCs w:val="20"/>
                <w:lang w:eastAsia="cs-CZ"/>
              </w:rPr>
            </w:pPr>
            <w:r w:rsidRPr="00D07B4F">
              <w:rPr>
                <w:rFonts w:eastAsia="Times New Roman" w:cs="Arial"/>
                <w:color w:val="000000"/>
                <w:sz w:val="20"/>
                <w:szCs w:val="20"/>
                <w:lang w:eastAsia="cs-CZ"/>
              </w:rPr>
              <w:t>39 086</w:t>
            </w:r>
          </w:p>
        </w:tc>
        <w:tc>
          <w:tcPr>
            <w:tcW w:w="816" w:type="dxa"/>
            <w:tcBorders>
              <w:top w:val="double" w:sz="4" w:space="0" w:color="auto"/>
              <w:left w:val="nil"/>
              <w:bottom w:val="single" w:sz="4" w:space="0" w:color="auto"/>
              <w:right w:val="single" w:sz="4" w:space="0" w:color="auto"/>
            </w:tcBorders>
            <w:shd w:val="clear" w:color="auto" w:fill="auto"/>
            <w:noWrap/>
            <w:vAlign w:val="bottom"/>
            <w:hideMark/>
          </w:tcPr>
          <w:p w:rsidR="00406B11" w:rsidRPr="00D07B4F" w:rsidRDefault="00406B11" w:rsidP="0007793F">
            <w:pPr>
              <w:spacing w:before="0" w:after="0"/>
              <w:jc w:val="right"/>
              <w:rPr>
                <w:rFonts w:eastAsia="Times New Roman" w:cs="Arial"/>
                <w:color w:val="000000"/>
                <w:sz w:val="20"/>
                <w:szCs w:val="20"/>
                <w:lang w:eastAsia="cs-CZ"/>
              </w:rPr>
            </w:pPr>
            <w:r w:rsidRPr="00D07B4F">
              <w:rPr>
                <w:rFonts w:eastAsia="Times New Roman" w:cs="Arial"/>
                <w:color w:val="000000"/>
                <w:sz w:val="20"/>
                <w:szCs w:val="20"/>
                <w:lang w:eastAsia="cs-CZ"/>
              </w:rPr>
              <w:t>40 806</w:t>
            </w:r>
          </w:p>
        </w:tc>
        <w:tc>
          <w:tcPr>
            <w:tcW w:w="816" w:type="dxa"/>
            <w:tcBorders>
              <w:top w:val="double" w:sz="4" w:space="0" w:color="auto"/>
              <w:left w:val="nil"/>
              <w:bottom w:val="single" w:sz="4" w:space="0" w:color="auto"/>
              <w:right w:val="single" w:sz="4" w:space="0" w:color="auto"/>
            </w:tcBorders>
            <w:shd w:val="clear" w:color="auto" w:fill="auto"/>
            <w:noWrap/>
            <w:vAlign w:val="bottom"/>
            <w:hideMark/>
          </w:tcPr>
          <w:p w:rsidR="00406B11" w:rsidRPr="00D07B4F" w:rsidRDefault="00406B11" w:rsidP="0007793F">
            <w:pPr>
              <w:spacing w:before="0" w:after="0"/>
              <w:jc w:val="right"/>
              <w:rPr>
                <w:rFonts w:eastAsia="Times New Roman" w:cs="Arial"/>
                <w:color w:val="000000"/>
                <w:sz w:val="20"/>
                <w:szCs w:val="20"/>
                <w:lang w:eastAsia="cs-CZ"/>
              </w:rPr>
            </w:pPr>
            <w:r w:rsidRPr="00D07B4F">
              <w:rPr>
                <w:rFonts w:eastAsia="Times New Roman" w:cs="Arial"/>
                <w:color w:val="000000"/>
                <w:sz w:val="20"/>
                <w:szCs w:val="20"/>
                <w:lang w:eastAsia="cs-CZ"/>
              </w:rPr>
              <w:t>13 001</w:t>
            </w:r>
          </w:p>
        </w:tc>
        <w:tc>
          <w:tcPr>
            <w:tcW w:w="816" w:type="dxa"/>
            <w:tcBorders>
              <w:top w:val="double" w:sz="4" w:space="0" w:color="auto"/>
              <w:left w:val="nil"/>
              <w:bottom w:val="single" w:sz="4" w:space="0" w:color="auto"/>
              <w:right w:val="single" w:sz="4" w:space="0" w:color="auto"/>
            </w:tcBorders>
            <w:shd w:val="clear" w:color="auto" w:fill="auto"/>
            <w:noWrap/>
            <w:vAlign w:val="bottom"/>
            <w:hideMark/>
          </w:tcPr>
          <w:p w:rsidR="00406B11" w:rsidRPr="00D07B4F" w:rsidRDefault="00406B11" w:rsidP="0007793F">
            <w:pPr>
              <w:spacing w:before="0" w:after="0"/>
              <w:jc w:val="right"/>
              <w:rPr>
                <w:rFonts w:eastAsia="Times New Roman" w:cs="Arial"/>
                <w:color w:val="000000"/>
                <w:sz w:val="20"/>
                <w:szCs w:val="20"/>
                <w:lang w:eastAsia="cs-CZ"/>
              </w:rPr>
            </w:pPr>
            <w:r w:rsidRPr="00D07B4F">
              <w:rPr>
                <w:rFonts w:eastAsia="Times New Roman" w:cs="Arial"/>
                <w:color w:val="000000"/>
                <w:sz w:val="20"/>
                <w:szCs w:val="20"/>
                <w:lang w:eastAsia="cs-CZ"/>
              </w:rPr>
              <w:t>27 805</w:t>
            </w:r>
          </w:p>
        </w:tc>
      </w:tr>
      <w:tr w:rsidR="00EB1823" w:rsidRPr="00406B11" w:rsidTr="002719AD">
        <w:trPr>
          <w:trHeight w:val="284"/>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406B11" w:rsidRPr="00D07B4F" w:rsidRDefault="000013C6" w:rsidP="0007793F">
            <w:pPr>
              <w:spacing w:before="0" w:after="0"/>
              <w:jc w:val="left"/>
              <w:rPr>
                <w:rFonts w:eastAsia="Times New Roman" w:cs="Arial"/>
                <w:color w:val="000000"/>
                <w:sz w:val="20"/>
                <w:szCs w:val="20"/>
                <w:lang w:eastAsia="cs-CZ"/>
              </w:rPr>
            </w:pPr>
            <w:r>
              <w:rPr>
                <w:rFonts w:eastAsia="Times New Roman" w:cs="Arial"/>
                <w:color w:val="000000"/>
                <w:sz w:val="20"/>
                <w:szCs w:val="20"/>
                <w:lang w:eastAsia="cs-CZ"/>
              </w:rPr>
              <w:t>podíl na skupině</w:t>
            </w:r>
          </w:p>
        </w:tc>
        <w:tc>
          <w:tcPr>
            <w:tcW w:w="926" w:type="dxa"/>
            <w:tcBorders>
              <w:top w:val="nil"/>
              <w:left w:val="nil"/>
              <w:bottom w:val="single" w:sz="4" w:space="0" w:color="auto"/>
              <w:right w:val="single" w:sz="4" w:space="0" w:color="auto"/>
            </w:tcBorders>
            <w:shd w:val="clear" w:color="auto" w:fill="auto"/>
            <w:noWrap/>
            <w:vAlign w:val="bottom"/>
            <w:hideMark/>
          </w:tcPr>
          <w:p w:rsidR="00406B11" w:rsidRPr="00D07B4F" w:rsidRDefault="00406B11" w:rsidP="0007793F">
            <w:pPr>
              <w:spacing w:before="0" w:after="0"/>
              <w:jc w:val="right"/>
              <w:rPr>
                <w:rFonts w:eastAsia="Times New Roman" w:cs="Arial"/>
                <w:sz w:val="20"/>
                <w:szCs w:val="20"/>
                <w:lang w:eastAsia="cs-CZ"/>
              </w:rPr>
            </w:pPr>
            <w:r w:rsidRPr="00D07B4F">
              <w:rPr>
                <w:rFonts w:eastAsia="Times New Roman" w:cs="Arial"/>
                <w:sz w:val="20"/>
                <w:szCs w:val="20"/>
                <w:lang w:eastAsia="cs-CZ"/>
              </w:rPr>
              <w:t>53,23%</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D07B4F" w:rsidRDefault="00406B11" w:rsidP="0007793F">
            <w:pPr>
              <w:spacing w:before="0" w:after="0"/>
              <w:jc w:val="right"/>
              <w:rPr>
                <w:rFonts w:eastAsia="Times New Roman" w:cs="Arial"/>
                <w:sz w:val="20"/>
                <w:szCs w:val="20"/>
                <w:lang w:eastAsia="cs-CZ"/>
              </w:rPr>
            </w:pPr>
            <w:r w:rsidRPr="00D07B4F">
              <w:rPr>
                <w:rFonts w:eastAsia="Times New Roman" w:cs="Arial"/>
                <w:sz w:val="20"/>
                <w:szCs w:val="20"/>
                <w:lang w:eastAsia="cs-CZ"/>
              </w:rPr>
              <w:t>51,41%</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D07B4F" w:rsidRDefault="00406B11" w:rsidP="0007793F">
            <w:pPr>
              <w:spacing w:before="0" w:after="0"/>
              <w:jc w:val="right"/>
              <w:rPr>
                <w:rFonts w:eastAsia="Times New Roman" w:cs="Arial"/>
                <w:sz w:val="20"/>
                <w:szCs w:val="20"/>
                <w:lang w:eastAsia="cs-CZ"/>
              </w:rPr>
            </w:pPr>
            <w:r w:rsidRPr="00D07B4F">
              <w:rPr>
                <w:rFonts w:eastAsia="Times New Roman" w:cs="Arial"/>
                <w:sz w:val="20"/>
                <w:szCs w:val="20"/>
                <w:lang w:eastAsia="cs-CZ"/>
              </w:rPr>
              <w:t>91,37%</w:t>
            </w:r>
          </w:p>
        </w:tc>
        <w:tc>
          <w:tcPr>
            <w:tcW w:w="926" w:type="dxa"/>
            <w:tcBorders>
              <w:top w:val="nil"/>
              <w:left w:val="nil"/>
              <w:bottom w:val="single" w:sz="4" w:space="0" w:color="auto"/>
              <w:right w:val="single" w:sz="4" w:space="0" w:color="auto"/>
            </w:tcBorders>
            <w:shd w:val="clear" w:color="auto" w:fill="auto"/>
            <w:noWrap/>
            <w:vAlign w:val="bottom"/>
            <w:hideMark/>
          </w:tcPr>
          <w:p w:rsidR="00406B11" w:rsidRPr="00D07B4F" w:rsidRDefault="00406B11" w:rsidP="0007793F">
            <w:pPr>
              <w:spacing w:before="0" w:after="0"/>
              <w:jc w:val="right"/>
              <w:rPr>
                <w:rFonts w:eastAsia="Times New Roman" w:cs="Arial"/>
                <w:sz w:val="20"/>
                <w:szCs w:val="20"/>
                <w:lang w:eastAsia="cs-CZ"/>
              </w:rPr>
            </w:pPr>
            <w:r w:rsidRPr="00D07B4F">
              <w:rPr>
                <w:rFonts w:eastAsia="Times New Roman" w:cs="Arial"/>
                <w:sz w:val="20"/>
                <w:szCs w:val="20"/>
                <w:lang w:eastAsia="cs-CZ"/>
              </w:rPr>
              <w:t>100,00%</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D07B4F" w:rsidRDefault="00406B11" w:rsidP="0007793F">
            <w:pPr>
              <w:spacing w:before="0" w:after="0"/>
              <w:jc w:val="right"/>
              <w:rPr>
                <w:rFonts w:eastAsia="Times New Roman" w:cs="Arial"/>
                <w:sz w:val="20"/>
                <w:szCs w:val="20"/>
                <w:lang w:eastAsia="cs-CZ"/>
              </w:rPr>
            </w:pPr>
            <w:r w:rsidRPr="00D07B4F">
              <w:rPr>
                <w:rFonts w:eastAsia="Times New Roman" w:cs="Arial"/>
                <w:sz w:val="20"/>
                <w:szCs w:val="20"/>
                <w:lang w:eastAsia="cs-CZ"/>
              </w:rPr>
              <w:t>48,43%</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D07B4F" w:rsidRDefault="00406B11" w:rsidP="0007793F">
            <w:pPr>
              <w:spacing w:before="0" w:after="0"/>
              <w:jc w:val="right"/>
              <w:rPr>
                <w:rFonts w:eastAsia="Times New Roman" w:cs="Arial"/>
                <w:sz w:val="20"/>
                <w:szCs w:val="20"/>
                <w:lang w:eastAsia="cs-CZ"/>
              </w:rPr>
            </w:pPr>
            <w:r w:rsidRPr="00D07B4F">
              <w:rPr>
                <w:rFonts w:eastAsia="Times New Roman" w:cs="Arial"/>
                <w:sz w:val="20"/>
                <w:szCs w:val="20"/>
                <w:lang w:eastAsia="cs-CZ"/>
              </w:rPr>
              <w:t>48,50%</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D07B4F" w:rsidRDefault="00406B11" w:rsidP="0007793F">
            <w:pPr>
              <w:spacing w:before="0" w:after="0"/>
              <w:jc w:val="right"/>
              <w:rPr>
                <w:rFonts w:eastAsia="Times New Roman" w:cs="Arial"/>
                <w:sz w:val="20"/>
                <w:szCs w:val="20"/>
                <w:lang w:eastAsia="cs-CZ"/>
              </w:rPr>
            </w:pPr>
            <w:r w:rsidRPr="00D07B4F">
              <w:rPr>
                <w:rFonts w:eastAsia="Times New Roman" w:cs="Arial"/>
                <w:sz w:val="20"/>
                <w:szCs w:val="20"/>
                <w:lang w:eastAsia="cs-CZ"/>
              </w:rPr>
              <w:t>54,35%</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D07B4F" w:rsidRDefault="00406B11" w:rsidP="0007793F">
            <w:pPr>
              <w:spacing w:before="0" w:after="0"/>
              <w:jc w:val="right"/>
              <w:rPr>
                <w:rFonts w:eastAsia="Times New Roman" w:cs="Arial"/>
                <w:sz w:val="20"/>
                <w:szCs w:val="20"/>
                <w:lang w:eastAsia="cs-CZ"/>
              </w:rPr>
            </w:pPr>
            <w:r w:rsidRPr="00D07B4F">
              <w:rPr>
                <w:rFonts w:eastAsia="Times New Roman" w:cs="Arial"/>
                <w:sz w:val="20"/>
                <w:szCs w:val="20"/>
                <w:lang w:eastAsia="cs-CZ"/>
              </w:rPr>
              <w:t>54,05%</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D07B4F" w:rsidRDefault="00406B11" w:rsidP="0007793F">
            <w:pPr>
              <w:spacing w:before="0" w:after="0"/>
              <w:jc w:val="right"/>
              <w:rPr>
                <w:rFonts w:eastAsia="Times New Roman" w:cs="Arial"/>
                <w:sz w:val="20"/>
                <w:szCs w:val="20"/>
                <w:lang w:eastAsia="cs-CZ"/>
              </w:rPr>
            </w:pPr>
            <w:r w:rsidRPr="00D07B4F">
              <w:rPr>
                <w:rFonts w:eastAsia="Times New Roman" w:cs="Arial"/>
                <w:sz w:val="20"/>
                <w:szCs w:val="20"/>
                <w:lang w:eastAsia="cs-CZ"/>
              </w:rPr>
              <w:t>55,88%</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D07B4F" w:rsidRDefault="00406B11" w:rsidP="0007793F">
            <w:pPr>
              <w:spacing w:before="0" w:after="0"/>
              <w:jc w:val="right"/>
              <w:rPr>
                <w:rFonts w:eastAsia="Times New Roman" w:cs="Arial"/>
                <w:sz w:val="20"/>
                <w:szCs w:val="20"/>
                <w:lang w:eastAsia="cs-CZ"/>
              </w:rPr>
            </w:pPr>
            <w:r w:rsidRPr="00D07B4F">
              <w:rPr>
                <w:rFonts w:eastAsia="Times New Roman" w:cs="Arial"/>
                <w:sz w:val="20"/>
                <w:szCs w:val="20"/>
                <w:lang w:eastAsia="cs-CZ"/>
              </w:rPr>
              <w:t>53,24%</w:t>
            </w:r>
          </w:p>
        </w:tc>
      </w:tr>
      <w:tr w:rsidR="00EB1823" w:rsidRPr="00406B11" w:rsidTr="002719AD">
        <w:trPr>
          <w:trHeight w:val="284"/>
        </w:trPr>
        <w:tc>
          <w:tcPr>
            <w:tcW w:w="1306" w:type="dxa"/>
            <w:tcBorders>
              <w:top w:val="nil"/>
              <w:left w:val="single" w:sz="4" w:space="0" w:color="auto"/>
              <w:bottom w:val="single" w:sz="4" w:space="0" w:color="auto"/>
              <w:right w:val="single" w:sz="4" w:space="0" w:color="auto"/>
            </w:tcBorders>
            <w:shd w:val="clear" w:color="auto" w:fill="auto"/>
            <w:noWrap/>
            <w:vAlign w:val="bottom"/>
            <w:hideMark/>
          </w:tcPr>
          <w:p w:rsidR="00406B11" w:rsidRPr="00D07B4F" w:rsidRDefault="000013C6" w:rsidP="0007793F">
            <w:pPr>
              <w:spacing w:before="0" w:after="0"/>
              <w:jc w:val="left"/>
              <w:rPr>
                <w:rFonts w:eastAsia="Times New Roman" w:cs="Arial"/>
                <w:color w:val="000000"/>
                <w:sz w:val="20"/>
                <w:szCs w:val="20"/>
                <w:lang w:eastAsia="cs-CZ"/>
              </w:rPr>
            </w:pPr>
            <w:r>
              <w:rPr>
                <w:rFonts w:eastAsia="Times New Roman" w:cs="Arial"/>
                <w:color w:val="000000"/>
                <w:sz w:val="20"/>
                <w:szCs w:val="20"/>
                <w:lang w:eastAsia="cs-CZ"/>
              </w:rPr>
              <w:t>p</w:t>
            </w:r>
            <w:r w:rsidR="00406B11" w:rsidRPr="00D07B4F">
              <w:rPr>
                <w:rFonts w:eastAsia="Times New Roman" w:cs="Arial"/>
                <w:color w:val="000000"/>
                <w:sz w:val="20"/>
                <w:szCs w:val="20"/>
                <w:lang w:eastAsia="cs-CZ"/>
              </w:rPr>
              <w:t>odíl</w:t>
            </w:r>
            <w:r>
              <w:rPr>
                <w:rFonts w:eastAsia="Times New Roman" w:cs="Arial"/>
                <w:color w:val="000000"/>
                <w:sz w:val="20"/>
                <w:szCs w:val="20"/>
                <w:lang w:eastAsia="cs-CZ"/>
              </w:rPr>
              <w:t xml:space="preserve"> žen</w:t>
            </w:r>
            <w:r w:rsidR="00406B11" w:rsidRPr="00D07B4F">
              <w:rPr>
                <w:rFonts w:eastAsia="Times New Roman" w:cs="Arial"/>
                <w:color w:val="000000"/>
                <w:sz w:val="20"/>
                <w:szCs w:val="20"/>
                <w:lang w:eastAsia="cs-CZ"/>
              </w:rPr>
              <w:t xml:space="preserve"> na UoZ</w:t>
            </w:r>
          </w:p>
        </w:tc>
        <w:tc>
          <w:tcPr>
            <w:tcW w:w="926" w:type="dxa"/>
            <w:tcBorders>
              <w:top w:val="nil"/>
              <w:left w:val="nil"/>
              <w:bottom w:val="single" w:sz="4" w:space="0" w:color="auto"/>
              <w:right w:val="single" w:sz="4" w:space="0" w:color="auto"/>
            </w:tcBorders>
            <w:shd w:val="clear" w:color="auto" w:fill="auto"/>
            <w:noWrap/>
            <w:vAlign w:val="bottom"/>
            <w:hideMark/>
          </w:tcPr>
          <w:p w:rsidR="00406B11" w:rsidRPr="00D07B4F" w:rsidRDefault="00406B11" w:rsidP="0007793F">
            <w:pPr>
              <w:spacing w:before="0" w:after="0"/>
              <w:jc w:val="right"/>
              <w:rPr>
                <w:rFonts w:eastAsia="Times New Roman" w:cs="Arial"/>
                <w:sz w:val="20"/>
                <w:szCs w:val="20"/>
                <w:lang w:eastAsia="cs-CZ"/>
              </w:rPr>
            </w:pPr>
            <w:r w:rsidRPr="00D07B4F">
              <w:rPr>
                <w:rFonts w:eastAsia="Times New Roman" w:cs="Arial"/>
                <w:sz w:val="20"/>
                <w:szCs w:val="20"/>
                <w:lang w:eastAsia="cs-CZ"/>
              </w:rPr>
              <w:t>100,00%</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D07B4F" w:rsidRDefault="00406B11" w:rsidP="0007793F">
            <w:pPr>
              <w:spacing w:before="0" w:after="0"/>
              <w:jc w:val="right"/>
              <w:rPr>
                <w:rFonts w:eastAsia="Times New Roman" w:cs="Arial"/>
                <w:sz w:val="20"/>
                <w:szCs w:val="20"/>
                <w:lang w:eastAsia="cs-CZ"/>
              </w:rPr>
            </w:pPr>
            <w:r w:rsidRPr="00D07B4F">
              <w:rPr>
                <w:rFonts w:eastAsia="Times New Roman" w:cs="Arial"/>
                <w:sz w:val="20"/>
                <w:szCs w:val="20"/>
                <w:lang w:eastAsia="cs-CZ"/>
              </w:rPr>
              <w:t>17,65%</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D07B4F" w:rsidRDefault="00406B11" w:rsidP="0007793F">
            <w:pPr>
              <w:spacing w:before="0" w:after="0"/>
              <w:jc w:val="right"/>
              <w:rPr>
                <w:rFonts w:eastAsia="Times New Roman" w:cs="Arial"/>
                <w:color w:val="000000"/>
                <w:sz w:val="20"/>
                <w:szCs w:val="20"/>
                <w:lang w:eastAsia="cs-CZ"/>
              </w:rPr>
            </w:pPr>
            <w:r w:rsidRPr="00D07B4F">
              <w:rPr>
                <w:rFonts w:eastAsia="Times New Roman" w:cs="Arial"/>
                <w:color w:val="000000"/>
                <w:sz w:val="20"/>
                <w:szCs w:val="20"/>
                <w:lang w:eastAsia="cs-CZ"/>
              </w:rPr>
              <w:t>30,59%</w:t>
            </w:r>
          </w:p>
        </w:tc>
        <w:tc>
          <w:tcPr>
            <w:tcW w:w="926" w:type="dxa"/>
            <w:tcBorders>
              <w:top w:val="nil"/>
              <w:left w:val="nil"/>
              <w:bottom w:val="single" w:sz="4" w:space="0" w:color="auto"/>
              <w:right w:val="single" w:sz="4" w:space="0" w:color="auto"/>
            </w:tcBorders>
            <w:shd w:val="clear" w:color="auto" w:fill="auto"/>
            <w:noWrap/>
            <w:vAlign w:val="bottom"/>
            <w:hideMark/>
          </w:tcPr>
          <w:p w:rsidR="00406B11" w:rsidRPr="00D07B4F" w:rsidRDefault="00406B11" w:rsidP="0007793F">
            <w:pPr>
              <w:spacing w:before="0" w:after="0"/>
              <w:jc w:val="right"/>
              <w:rPr>
                <w:rFonts w:eastAsia="Times New Roman" w:cs="Arial"/>
                <w:color w:val="000000"/>
                <w:sz w:val="20"/>
                <w:szCs w:val="20"/>
                <w:lang w:eastAsia="cs-CZ"/>
              </w:rPr>
            </w:pPr>
            <w:r w:rsidRPr="00D07B4F">
              <w:rPr>
                <w:rFonts w:eastAsia="Times New Roman" w:cs="Arial"/>
                <w:color w:val="000000"/>
                <w:sz w:val="20"/>
                <w:szCs w:val="20"/>
                <w:lang w:eastAsia="cs-CZ"/>
              </w:rPr>
              <w:t>3,16%</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D07B4F" w:rsidRDefault="00406B11" w:rsidP="0007793F">
            <w:pPr>
              <w:spacing w:before="0" w:after="0"/>
              <w:jc w:val="right"/>
              <w:rPr>
                <w:rFonts w:eastAsia="Times New Roman" w:cs="Arial"/>
                <w:color w:val="000000"/>
                <w:sz w:val="20"/>
                <w:szCs w:val="20"/>
                <w:lang w:eastAsia="cs-CZ"/>
              </w:rPr>
            </w:pPr>
            <w:r w:rsidRPr="00D07B4F">
              <w:rPr>
                <w:rFonts w:eastAsia="Times New Roman" w:cs="Arial"/>
                <w:color w:val="000000"/>
                <w:sz w:val="20"/>
                <w:szCs w:val="20"/>
                <w:lang w:eastAsia="cs-CZ"/>
              </w:rPr>
              <w:t>9,61%</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D07B4F" w:rsidRDefault="00406B11" w:rsidP="0007793F">
            <w:pPr>
              <w:spacing w:before="0" w:after="0"/>
              <w:jc w:val="right"/>
              <w:rPr>
                <w:rFonts w:eastAsia="Times New Roman" w:cs="Arial"/>
                <w:color w:val="000000"/>
                <w:sz w:val="20"/>
                <w:szCs w:val="20"/>
                <w:lang w:eastAsia="cs-CZ"/>
              </w:rPr>
            </w:pPr>
            <w:r w:rsidRPr="00D07B4F">
              <w:rPr>
                <w:rFonts w:eastAsia="Times New Roman" w:cs="Arial"/>
                <w:color w:val="000000"/>
                <w:sz w:val="20"/>
                <w:szCs w:val="20"/>
                <w:lang w:eastAsia="cs-CZ"/>
              </w:rPr>
              <w:t>34,28%</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D07B4F" w:rsidRDefault="00406B11" w:rsidP="0007793F">
            <w:pPr>
              <w:spacing w:before="0" w:after="0"/>
              <w:jc w:val="right"/>
              <w:rPr>
                <w:rFonts w:eastAsia="Times New Roman" w:cs="Arial"/>
                <w:color w:val="000000"/>
                <w:sz w:val="20"/>
                <w:szCs w:val="20"/>
                <w:lang w:eastAsia="cs-CZ"/>
              </w:rPr>
            </w:pPr>
            <w:r w:rsidRPr="00D07B4F">
              <w:rPr>
                <w:rFonts w:eastAsia="Times New Roman" w:cs="Arial"/>
                <w:color w:val="000000"/>
                <w:sz w:val="20"/>
                <w:szCs w:val="20"/>
                <w:lang w:eastAsia="cs-CZ"/>
              </w:rPr>
              <w:t>32,81%</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D07B4F" w:rsidRDefault="00406B11" w:rsidP="0007793F">
            <w:pPr>
              <w:spacing w:before="0" w:after="0"/>
              <w:jc w:val="right"/>
              <w:rPr>
                <w:rFonts w:eastAsia="Times New Roman" w:cs="Arial"/>
                <w:color w:val="000000"/>
                <w:sz w:val="20"/>
                <w:szCs w:val="20"/>
                <w:lang w:eastAsia="cs-CZ"/>
              </w:rPr>
            </w:pPr>
            <w:r w:rsidRPr="00D07B4F">
              <w:rPr>
                <w:rFonts w:eastAsia="Times New Roman" w:cs="Arial"/>
                <w:color w:val="000000"/>
                <w:sz w:val="20"/>
                <w:szCs w:val="20"/>
                <w:lang w:eastAsia="cs-CZ"/>
              </w:rPr>
              <w:t>34,26%</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D07B4F" w:rsidRDefault="00406B11" w:rsidP="0007793F">
            <w:pPr>
              <w:spacing w:before="0" w:after="0"/>
              <w:jc w:val="right"/>
              <w:rPr>
                <w:rFonts w:eastAsia="Times New Roman" w:cs="Arial"/>
                <w:color w:val="000000"/>
                <w:sz w:val="20"/>
                <w:szCs w:val="20"/>
                <w:lang w:eastAsia="cs-CZ"/>
              </w:rPr>
            </w:pPr>
            <w:r w:rsidRPr="00D07B4F">
              <w:rPr>
                <w:rFonts w:eastAsia="Times New Roman" w:cs="Arial"/>
                <w:color w:val="000000"/>
                <w:sz w:val="20"/>
                <w:szCs w:val="20"/>
                <w:lang w:eastAsia="cs-CZ"/>
              </w:rPr>
              <w:t>10,91%</w:t>
            </w:r>
          </w:p>
        </w:tc>
        <w:tc>
          <w:tcPr>
            <w:tcW w:w="816" w:type="dxa"/>
            <w:tcBorders>
              <w:top w:val="nil"/>
              <w:left w:val="nil"/>
              <w:bottom w:val="single" w:sz="4" w:space="0" w:color="auto"/>
              <w:right w:val="single" w:sz="4" w:space="0" w:color="auto"/>
            </w:tcBorders>
            <w:shd w:val="clear" w:color="auto" w:fill="auto"/>
            <w:noWrap/>
            <w:vAlign w:val="bottom"/>
            <w:hideMark/>
          </w:tcPr>
          <w:p w:rsidR="00406B11" w:rsidRPr="00D07B4F" w:rsidRDefault="00406B11" w:rsidP="0007793F">
            <w:pPr>
              <w:spacing w:before="0" w:after="0"/>
              <w:jc w:val="right"/>
              <w:rPr>
                <w:rFonts w:eastAsia="Times New Roman" w:cs="Arial"/>
                <w:color w:val="000000"/>
                <w:sz w:val="20"/>
                <w:szCs w:val="20"/>
                <w:lang w:eastAsia="cs-CZ"/>
              </w:rPr>
            </w:pPr>
            <w:r w:rsidRPr="00D07B4F">
              <w:rPr>
                <w:rFonts w:eastAsia="Times New Roman" w:cs="Arial"/>
                <w:color w:val="000000"/>
                <w:sz w:val="20"/>
                <w:szCs w:val="20"/>
                <w:lang w:eastAsia="cs-CZ"/>
              </w:rPr>
              <w:t>23,34%</w:t>
            </w:r>
          </w:p>
        </w:tc>
      </w:tr>
    </w:tbl>
    <w:p w:rsidR="00A41411" w:rsidRDefault="00A41411" w:rsidP="0007793F">
      <w:pPr>
        <w:pStyle w:val="Titulek"/>
        <w:keepNext/>
      </w:pPr>
      <w:bookmarkStart w:id="54" w:name="_Ref524014950"/>
      <w:bookmarkStart w:id="55" w:name="_Toc524691485"/>
      <w:r>
        <w:t xml:space="preserve">Tabulka </w:t>
      </w:r>
      <w:r w:rsidR="00B719B9">
        <w:rPr>
          <w:noProof/>
        </w:rPr>
        <w:fldChar w:fldCharType="begin"/>
      </w:r>
      <w:r w:rsidR="00B719B9">
        <w:rPr>
          <w:noProof/>
        </w:rPr>
        <w:instrText xml:space="preserve"> SEQ Tabulka \* ARABIC </w:instrText>
      </w:r>
      <w:r w:rsidR="00B719B9">
        <w:rPr>
          <w:noProof/>
        </w:rPr>
        <w:fldChar w:fldCharType="separate"/>
      </w:r>
      <w:r w:rsidR="00BC38DA">
        <w:rPr>
          <w:noProof/>
        </w:rPr>
        <w:t>8</w:t>
      </w:r>
      <w:r w:rsidR="00B719B9">
        <w:rPr>
          <w:noProof/>
        </w:rPr>
        <w:fldChar w:fldCharType="end"/>
      </w:r>
      <w:bookmarkEnd w:id="54"/>
      <w:r>
        <w:t xml:space="preserve"> </w:t>
      </w:r>
      <w:r w:rsidR="002F357D">
        <w:t>P</w:t>
      </w:r>
      <w:r>
        <w:t>odíly znevýhodněných UoZ v krajích (30. 6. 2018)</w:t>
      </w:r>
      <w:bookmarkEnd w:id="55"/>
    </w:p>
    <w:tbl>
      <w:tblPr>
        <w:tblW w:w="9782" w:type="dxa"/>
        <w:tblInd w:w="-214" w:type="dxa"/>
        <w:tblLayout w:type="fixed"/>
        <w:tblCellMar>
          <w:left w:w="70" w:type="dxa"/>
          <w:right w:w="70" w:type="dxa"/>
        </w:tblCellMar>
        <w:tblLook w:val="04A0" w:firstRow="1" w:lastRow="0" w:firstColumn="1" w:lastColumn="0" w:noHBand="0" w:noVBand="1"/>
      </w:tblPr>
      <w:tblGrid>
        <w:gridCol w:w="2269"/>
        <w:gridCol w:w="819"/>
        <w:gridCol w:w="830"/>
        <w:gridCol w:w="902"/>
        <w:gridCol w:w="819"/>
        <w:gridCol w:w="819"/>
        <w:gridCol w:w="914"/>
        <w:gridCol w:w="850"/>
        <w:gridCol w:w="709"/>
        <w:gridCol w:w="851"/>
      </w:tblGrid>
      <w:tr w:rsidR="00A41411" w:rsidRPr="00406B11" w:rsidTr="00A41411">
        <w:trPr>
          <w:trHeight w:val="298"/>
        </w:trPr>
        <w:tc>
          <w:tcPr>
            <w:tcW w:w="2269" w:type="dxa"/>
            <w:vMerge w:val="restart"/>
            <w:tcBorders>
              <w:top w:val="single" w:sz="8" w:space="0" w:color="auto"/>
              <w:left w:val="single" w:sz="8" w:space="0" w:color="auto"/>
              <w:right w:val="single" w:sz="8" w:space="0" w:color="auto"/>
            </w:tcBorders>
            <w:shd w:val="clear" w:color="auto" w:fill="auto"/>
            <w:vAlign w:val="center"/>
            <w:hideMark/>
          </w:tcPr>
          <w:p w:rsidR="00A41411" w:rsidRPr="00406B11" w:rsidRDefault="00A41411" w:rsidP="0007793F">
            <w:pPr>
              <w:spacing w:before="0" w:after="0"/>
              <w:jc w:val="center"/>
              <w:rPr>
                <w:rFonts w:eastAsia="Times New Roman" w:cs="Arial"/>
                <w:b/>
                <w:bCs/>
                <w:color w:val="000000"/>
                <w:sz w:val="20"/>
                <w:szCs w:val="20"/>
                <w:lang w:eastAsia="cs-CZ"/>
              </w:rPr>
            </w:pPr>
            <w:r w:rsidRPr="00406B11">
              <w:rPr>
                <w:rFonts w:eastAsia="Times New Roman" w:cs="Arial"/>
                <w:b/>
                <w:bCs/>
                <w:color w:val="000000"/>
                <w:sz w:val="20"/>
                <w:szCs w:val="20"/>
                <w:lang w:eastAsia="cs-CZ"/>
              </w:rPr>
              <w:t>kraj</w:t>
            </w:r>
          </w:p>
        </w:tc>
        <w:tc>
          <w:tcPr>
            <w:tcW w:w="819"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A41411" w:rsidRPr="00406B11" w:rsidRDefault="00A41411" w:rsidP="0007793F">
            <w:pPr>
              <w:spacing w:before="0" w:after="0"/>
              <w:jc w:val="center"/>
              <w:rPr>
                <w:rFonts w:eastAsia="Times New Roman" w:cs="Arial"/>
                <w:color w:val="000000"/>
                <w:sz w:val="20"/>
                <w:szCs w:val="20"/>
                <w:lang w:eastAsia="cs-CZ"/>
              </w:rPr>
            </w:pPr>
            <w:r w:rsidRPr="00406B11">
              <w:rPr>
                <w:rFonts w:eastAsia="Times New Roman" w:cs="Arial"/>
                <w:color w:val="000000"/>
                <w:sz w:val="20"/>
                <w:szCs w:val="20"/>
                <w:lang w:eastAsia="cs-CZ"/>
              </w:rPr>
              <w:t>OZP</w:t>
            </w:r>
          </w:p>
        </w:tc>
        <w:tc>
          <w:tcPr>
            <w:tcW w:w="83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41411" w:rsidRPr="00A41411" w:rsidRDefault="00A41411" w:rsidP="0007793F">
            <w:pPr>
              <w:spacing w:before="0" w:after="0"/>
              <w:jc w:val="center"/>
              <w:rPr>
                <w:rFonts w:eastAsia="Times New Roman" w:cs="Arial"/>
                <w:color w:val="000000"/>
                <w:sz w:val="16"/>
                <w:szCs w:val="20"/>
                <w:lang w:eastAsia="cs-CZ"/>
              </w:rPr>
            </w:pPr>
            <w:r w:rsidRPr="00A41411">
              <w:rPr>
                <w:rFonts w:eastAsia="Times New Roman" w:cs="Arial"/>
                <w:color w:val="000000"/>
                <w:sz w:val="16"/>
                <w:szCs w:val="20"/>
                <w:lang w:eastAsia="cs-CZ"/>
              </w:rPr>
              <w:t>pečující o děti do 15 let</w:t>
            </w:r>
          </w:p>
        </w:tc>
        <w:tc>
          <w:tcPr>
            <w:tcW w:w="90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41411" w:rsidRPr="00A41411" w:rsidRDefault="00A41411" w:rsidP="0007793F">
            <w:pPr>
              <w:spacing w:before="0" w:after="0"/>
              <w:jc w:val="center"/>
              <w:rPr>
                <w:rFonts w:eastAsia="Times New Roman" w:cs="Arial"/>
                <w:color w:val="000000"/>
                <w:sz w:val="16"/>
                <w:szCs w:val="20"/>
                <w:lang w:eastAsia="cs-CZ"/>
              </w:rPr>
            </w:pPr>
            <w:r w:rsidRPr="00A41411">
              <w:rPr>
                <w:rFonts w:eastAsia="Times New Roman" w:cs="Arial"/>
                <w:color w:val="000000"/>
                <w:sz w:val="16"/>
                <w:szCs w:val="20"/>
                <w:lang w:eastAsia="cs-CZ"/>
              </w:rPr>
              <w:t>těhotné kojící, do 9m po porodu</w:t>
            </w:r>
          </w:p>
        </w:tc>
        <w:tc>
          <w:tcPr>
            <w:tcW w:w="81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41411" w:rsidRPr="00406B11" w:rsidRDefault="00A41411" w:rsidP="0007793F">
            <w:pPr>
              <w:spacing w:before="0" w:after="0"/>
              <w:jc w:val="center"/>
              <w:rPr>
                <w:rFonts w:eastAsia="Times New Roman" w:cs="Arial"/>
                <w:color w:val="000000"/>
                <w:sz w:val="20"/>
                <w:szCs w:val="20"/>
                <w:lang w:eastAsia="cs-CZ"/>
              </w:rPr>
            </w:pPr>
            <w:r w:rsidRPr="00406B11">
              <w:rPr>
                <w:rFonts w:eastAsia="Times New Roman" w:cs="Arial"/>
                <w:color w:val="000000"/>
                <w:sz w:val="20"/>
                <w:szCs w:val="20"/>
                <w:lang w:eastAsia="cs-CZ"/>
              </w:rPr>
              <w:t>do 25 let</w:t>
            </w:r>
          </w:p>
        </w:tc>
        <w:tc>
          <w:tcPr>
            <w:tcW w:w="81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41411" w:rsidRPr="00406B11" w:rsidRDefault="00A41411" w:rsidP="0007793F">
            <w:pPr>
              <w:spacing w:before="0" w:after="0"/>
              <w:jc w:val="center"/>
              <w:rPr>
                <w:rFonts w:eastAsia="Times New Roman" w:cs="Arial"/>
                <w:color w:val="000000"/>
                <w:sz w:val="20"/>
                <w:szCs w:val="20"/>
                <w:lang w:eastAsia="cs-CZ"/>
              </w:rPr>
            </w:pPr>
            <w:r w:rsidRPr="00406B11">
              <w:rPr>
                <w:rFonts w:eastAsia="Times New Roman" w:cs="Arial"/>
                <w:color w:val="000000"/>
                <w:sz w:val="20"/>
                <w:szCs w:val="20"/>
                <w:lang w:eastAsia="cs-CZ"/>
              </w:rPr>
              <w:t>nad 50 let</w:t>
            </w:r>
          </w:p>
        </w:tc>
        <w:tc>
          <w:tcPr>
            <w:tcW w:w="91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41411" w:rsidRPr="00406B11" w:rsidRDefault="00A41411" w:rsidP="0007793F">
            <w:pPr>
              <w:spacing w:before="0" w:after="0"/>
              <w:jc w:val="center"/>
              <w:rPr>
                <w:rFonts w:eastAsia="Times New Roman" w:cs="Arial"/>
                <w:color w:val="000000"/>
                <w:sz w:val="20"/>
                <w:szCs w:val="20"/>
                <w:lang w:eastAsia="cs-CZ"/>
              </w:rPr>
            </w:pPr>
            <w:r>
              <w:rPr>
                <w:rFonts w:eastAsia="Times New Roman" w:cs="Arial"/>
                <w:color w:val="000000"/>
                <w:sz w:val="20"/>
                <w:szCs w:val="20"/>
                <w:lang w:eastAsia="cs-CZ"/>
              </w:rPr>
              <w:t>Max.</w:t>
            </w:r>
            <w:r w:rsidRPr="00406B11">
              <w:rPr>
                <w:rFonts w:eastAsia="Times New Roman" w:cs="Arial"/>
                <w:color w:val="000000"/>
                <w:sz w:val="20"/>
                <w:szCs w:val="20"/>
                <w:lang w:eastAsia="cs-CZ"/>
              </w:rPr>
              <w:t xml:space="preserve"> se ZŠ</w:t>
            </w:r>
          </w:p>
        </w:tc>
        <w:tc>
          <w:tcPr>
            <w:tcW w:w="2410" w:type="dxa"/>
            <w:gridSpan w:val="3"/>
            <w:tcBorders>
              <w:top w:val="single" w:sz="8" w:space="0" w:color="auto"/>
              <w:left w:val="nil"/>
              <w:bottom w:val="nil"/>
              <w:right w:val="single" w:sz="8" w:space="0" w:color="000000"/>
            </w:tcBorders>
            <w:shd w:val="clear" w:color="auto" w:fill="auto"/>
            <w:vAlign w:val="center"/>
            <w:hideMark/>
          </w:tcPr>
          <w:p w:rsidR="00A41411" w:rsidRPr="00406B11" w:rsidRDefault="00A41411" w:rsidP="0007793F">
            <w:pPr>
              <w:spacing w:before="0" w:after="0"/>
              <w:jc w:val="center"/>
              <w:rPr>
                <w:rFonts w:eastAsia="Times New Roman" w:cs="Arial"/>
                <w:color w:val="000000"/>
                <w:sz w:val="20"/>
                <w:szCs w:val="20"/>
                <w:lang w:eastAsia="cs-CZ"/>
              </w:rPr>
            </w:pPr>
            <w:r w:rsidRPr="00406B11">
              <w:rPr>
                <w:rFonts w:eastAsia="Times New Roman" w:cs="Arial"/>
                <w:color w:val="000000"/>
                <w:sz w:val="20"/>
                <w:szCs w:val="20"/>
                <w:lang w:eastAsia="cs-CZ"/>
              </w:rPr>
              <w:t>evidence nad 12 M</w:t>
            </w:r>
          </w:p>
        </w:tc>
      </w:tr>
      <w:tr w:rsidR="00A41411" w:rsidRPr="00406B11" w:rsidTr="00A41411">
        <w:trPr>
          <w:trHeight w:val="701"/>
        </w:trPr>
        <w:tc>
          <w:tcPr>
            <w:tcW w:w="2269" w:type="dxa"/>
            <w:vMerge/>
            <w:tcBorders>
              <w:left w:val="single" w:sz="8" w:space="0" w:color="auto"/>
              <w:bottom w:val="double" w:sz="6" w:space="0" w:color="auto"/>
              <w:right w:val="single" w:sz="8" w:space="0" w:color="auto"/>
            </w:tcBorders>
            <w:vAlign w:val="center"/>
            <w:hideMark/>
          </w:tcPr>
          <w:p w:rsidR="00A41411" w:rsidRPr="00406B11" w:rsidRDefault="00A41411" w:rsidP="0007793F">
            <w:pPr>
              <w:spacing w:before="0" w:after="0"/>
              <w:jc w:val="left"/>
              <w:rPr>
                <w:rFonts w:eastAsia="Times New Roman" w:cs="Arial"/>
                <w:b/>
                <w:bCs/>
                <w:color w:val="000000"/>
                <w:sz w:val="20"/>
                <w:szCs w:val="20"/>
                <w:lang w:eastAsia="cs-CZ"/>
              </w:rPr>
            </w:pPr>
          </w:p>
        </w:tc>
        <w:tc>
          <w:tcPr>
            <w:tcW w:w="819" w:type="dxa"/>
            <w:vMerge/>
            <w:tcBorders>
              <w:top w:val="nil"/>
              <w:left w:val="single" w:sz="8" w:space="0" w:color="auto"/>
              <w:bottom w:val="double" w:sz="6" w:space="0" w:color="auto"/>
              <w:right w:val="single" w:sz="4" w:space="0" w:color="auto"/>
            </w:tcBorders>
            <w:vAlign w:val="center"/>
            <w:hideMark/>
          </w:tcPr>
          <w:p w:rsidR="00A41411" w:rsidRPr="00406B11" w:rsidRDefault="00A41411" w:rsidP="0007793F">
            <w:pPr>
              <w:spacing w:before="0" w:after="0"/>
              <w:jc w:val="left"/>
              <w:rPr>
                <w:rFonts w:eastAsia="Times New Roman" w:cs="Arial"/>
                <w:color w:val="000000"/>
                <w:sz w:val="20"/>
                <w:szCs w:val="20"/>
                <w:lang w:eastAsia="cs-CZ"/>
              </w:rPr>
            </w:pPr>
          </w:p>
        </w:tc>
        <w:tc>
          <w:tcPr>
            <w:tcW w:w="830" w:type="dxa"/>
            <w:vMerge/>
            <w:tcBorders>
              <w:top w:val="nil"/>
              <w:left w:val="single" w:sz="4" w:space="0" w:color="auto"/>
              <w:bottom w:val="double" w:sz="6" w:space="0" w:color="auto"/>
              <w:right w:val="single" w:sz="4" w:space="0" w:color="auto"/>
            </w:tcBorders>
            <w:vAlign w:val="center"/>
            <w:hideMark/>
          </w:tcPr>
          <w:p w:rsidR="00A41411" w:rsidRPr="00406B11" w:rsidRDefault="00A41411" w:rsidP="0007793F">
            <w:pPr>
              <w:spacing w:before="0" w:after="0"/>
              <w:jc w:val="left"/>
              <w:rPr>
                <w:rFonts w:eastAsia="Times New Roman" w:cs="Arial"/>
                <w:color w:val="000000"/>
                <w:sz w:val="20"/>
                <w:szCs w:val="20"/>
                <w:lang w:eastAsia="cs-CZ"/>
              </w:rPr>
            </w:pPr>
          </w:p>
        </w:tc>
        <w:tc>
          <w:tcPr>
            <w:tcW w:w="902" w:type="dxa"/>
            <w:vMerge/>
            <w:tcBorders>
              <w:top w:val="nil"/>
              <w:left w:val="single" w:sz="4" w:space="0" w:color="auto"/>
              <w:bottom w:val="double" w:sz="6" w:space="0" w:color="auto"/>
              <w:right w:val="single" w:sz="4" w:space="0" w:color="auto"/>
            </w:tcBorders>
            <w:vAlign w:val="center"/>
            <w:hideMark/>
          </w:tcPr>
          <w:p w:rsidR="00A41411" w:rsidRPr="00406B11" w:rsidRDefault="00A41411" w:rsidP="0007793F">
            <w:pPr>
              <w:spacing w:before="0" w:after="0"/>
              <w:jc w:val="left"/>
              <w:rPr>
                <w:rFonts w:eastAsia="Times New Roman" w:cs="Arial"/>
                <w:color w:val="000000"/>
                <w:sz w:val="20"/>
                <w:szCs w:val="20"/>
                <w:lang w:eastAsia="cs-CZ"/>
              </w:rPr>
            </w:pPr>
          </w:p>
        </w:tc>
        <w:tc>
          <w:tcPr>
            <w:tcW w:w="819" w:type="dxa"/>
            <w:vMerge/>
            <w:tcBorders>
              <w:top w:val="nil"/>
              <w:left w:val="single" w:sz="4" w:space="0" w:color="auto"/>
              <w:bottom w:val="double" w:sz="6" w:space="0" w:color="auto"/>
              <w:right w:val="single" w:sz="4" w:space="0" w:color="auto"/>
            </w:tcBorders>
            <w:vAlign w:val="center"/>
            <w:hideMark/>
          </w:tcPr>
          <w:p w:rsidR="00A41411" w:rsidRPr="00406B11" w:rsidRDefault="00A41411" w:rsidP="0007793F">
            <w:pPr>
              <w:spacing w:before="0" w:after="0"/>
              <w:jc w:val="left"/>
              <w:rPr>
                <w:rFonts w:eastAsia="Times New Roman" w:cs="Arial"/>
                <w:color w:val="000000"/>
                <w:sz w:val="20"/>
                <w:szCs w:val="20"/>
                <w:lang w:eastAsia="cs-CZ"/>
              </w:rPr>
            </w:pPr>
          </w:p>
        </w:tc>
        <w:tc>
          <w:tcPr>
            <w:tcW w:w="819" w:type="dxa"/>
            <w:vMerge/>
            <w:tcBorders>
              <w:top w:val="nil"/>
              <w:left w:val="single" w:sz="4" w:space="0" w:color="auto"/>
              <w:bottom w:val="double" w:sz="6" w:space="0" w:color="auto"/>
              <w:right w:val="single" w:sz="4" w:space="0" w:color="auto"/>
            </w:tcBorders>
            <w:vAlign w:val="center"/>
            <w:hideMark/>
          </w:tcPr>
          <w:p w:rsidR="00A41411" w:rsidRPr="00406B11" w:rsidRDefault="00A41411" w:rsidP="0007793F">
            <w:pPr>
              <w:spacing w:before="0" w:after="0"/>
              <w:jc w:val="left"/>
              <w:rPr>
                <w:rFonts w:eastAsia="Times New Roman" w:cs="Arial"/>
                <w:color w:val="000000"/>
                <w:sz w:val="20"/>
                <w:szCs w:val="20"/>
                <w:lang w:eastAsia="cs-CZ"/>
              </w:rPr>
            </w:pPr>
          </w:p>
        </w:tc>
        <w:tc>
          <w:tcPr>
            <w:tcW w:w="914" w:type="dxa"/>
            <w:vMerge/>
            <w:tcBorders>
              <w:top w:val="nil"/>
              <w:left w:val="single" w:sz="4" w:space="0" w:color="auto"/>
              <w:bottom w:val="double" w:sz="6" w:space="0" w:color="auto"/>
              <w:right w:val="single" w:sz="4" w:space="0" w:color="auto"/>
            </w:tcBorders>
            <w:vAlign w:val="center"/>
            <w:hideMark/>
          </w:tcPr>
          <w:p w:rsidR="00A41411" w:rsidRPr="00406B11" w:rsidRDefault="00A41411" w:rsidP="0007793F">
            <w:pPr>
              <w:spacing w:before="0" w:after="0"/>
              <w:jc w:val="left"/>
              <w:rPr>
                <w:rFonts w:eastAsia="Times New Roman" w:cs="Arial"/>
                <w:color w:val="000000"/>
                <w:sz w:val="20"/>
                <w:szCs w:val="20"/>
                <w:lang w:eastAsia="cs-CZ"/>
              </w:rPr>
            </w:pPr>
          </w:p>
        </w:tc>
        <w:tc>
          <w:tcPr>
            <w:tcW w:w="850" w:type="dxa"/>
            <w:tcBorders>
              <w:top w:val="nil"/>
              <w:left w:val="nil"/>
              <w:bottom w:val="double" w:sz="6" w:space="0" w:color="auto"/>
              <w:right w:val="single" w:sz="4" w:space="0" w:color="auto"/>
            </w:tcBorders>
            <w:shd w:val="clear" w:color="auto" w:fill="auto"/>
            <w:vAlign w:val="center"/>
            <w:hideMark/>
          </w:tcPr>
          <w:p w:rsidR="00A41411" w:rsidRPr="00406B11" w:rsidRDefault="00A41411" w:rsidP="0007793F">
            <w:pPr>
              <w:spacing w:before="0" w:after="0"/>
              <w:jc w:val="center"/>
              <w:rPr>
                <w:rFonts w:eastAsia="Times New Roman" w:cs="Arial"/>
                <w:color w:val="000000"/>
                <w:sz w:val="20"/>
                <w:szCs w:val="20"/>
                <w:lang w:eastAsia="cs-CZ"/>
              </w:rPr>
            </w:pPr>
            <w:r w:rsidRPr="00406B11">
              <w:rPr>
                <w:rFonts w:eastAsia="Times New Roman" w:cs="Arial"/>
                <w:color w:val="000000"/>
                <w:sz w:val="20"/>
                <w:szCs w:val="20"/>
                <w:lang w:eastAsia="cs-CZ"/>
              </w:rPr>
              <w:t> </w:t>
            </w:r>
          </w:p>
        </w:tc>
        <w:tc>
          <w:tcPr>
            <w:tcW w:w="709" w:type="dxa"/>
            <w:tcBorders>
              <w:top w:val="single" w:sz="4" w:space="0" w:color="auto"/>
              <w:left w:val="nil"/>
              <w:bottom w:val="double" w:sz="6" w:space="0" w:color="auto"/>
              <w:right w:val="single" w:sz="4" w:space="0" w:color="auto"/>
            </w:tcBorders>
            <w:shd w:val="clear" w:color="auto" w:fill="auto"/>
            <w:vAlign w:val="center"/>
            <w:hideMark/>
          </w:tcPr>
          <w:p w:rsidR="00A41411" w:rsidRPr="00406B11" w:rsidRDefault="00A41411" w:rsidP="0007793F">
            <w:pPr>
              <w:spacing w:before="0" w:after="0"/>
              <w:jc w:val="center"/>
              <w:rPr>
                <w:rFonts w:eastAsia="Times New Roman" w:cs="Arial"/>
                <w:i/>
                <w:iCs/>
                <w:color w:val="000000"/>
                <w:sz w:val="16"/>
                <w:szCs w:val="16"/>
                <w:lang w:eastAsia="cs-CZ"/>
              </w:rPr>
            </w:pPr>
            <w:r w:rsidRPr="00406B11">
              <w:rPr>
                <w:rFonts w:eastAsia="Times New Roman" w:cs="Arial"/>
                <w:i/>
                <w:iCs/>
                <w:color w:val="000000"/>
                <w:sz w:val="16"/>
                <w:szCs w:val="16"/>
                <w:lang w:eastAsia="cs-CZ"/>
              </w:rPr>
              <w:t>12M-24M</w:t>
            </w:r>
          </w:p>
        </w:tc>
        <w:tc>
          <w:tcPr>
            <w:tcW w:w="851" w:type="dxa"/>
            <w:tcBorders>
              <w:top w:val="single" w:sz="4" w:space="0" w:color="auto"/>
              <w:left w:val="nil"/>
              <w:bottom w:val="double" w:sz="6" w:space="0" w:color="auto"/>
              <w:right w:val="single" w:sz="8" w:space="0" w:color="auto"/>
            </w:tcBorders>
            <w:shd w:val="clear" w:color="auto" w:fill="auto"/>
            <w:vAlign w:val="center"/>
            <w:hideMark/>
          </w:tcPr>
          <w:p w:rsidR="00A41411" w:rsidRPr="00406B11" w:rsidRDefault="00A41411" w:rsidP="0007793F">
            <w:pPr>
              <w:spacing w:before="0" w:after="0"/>
              <w:jc w:val="center"/>
              <w:rPr>
                <w:rFonts w:eastAsia="Times New Roman" w:cs="Arial"/>
                <w:i/>
                <w:iCs/>
                <w:color w:val="000000"/>
                <w:sz w:val="16"/>
                <w:szCs w:val="16"/>
                <w:lang w:eastAsia="cs-CZ"/>
              </w:rPr>
            </w:pPr>
            <w:r w:rsidRPr="00406B11">
              <w:rPr>
                <w:rFonts w:eastAsia="Times New Roman" w:cs="Arial"/>
                <w:i/>
                <w:iCs/>
                <w:color w:val="000000"/>
                <w:sz w:val="16"/>
                <w:szCs w:val="16"/>
                <w:lang w:eastAsia="cs-CZ"/>
              </w:rPr>
              <w:t>nad 24M</w:t>
            </w:r>
          </w:p>
        </w:tc>
      </w:tr>
      <w:tr w:rsidR="00A41411" w:rsidRPr="00406B11" w:rsidTr="00A41411">
        <w:trPr>
          <w:trHeight w:val="328"/>
        </w:trPr>
        <w:tc>
          <w:tcPr>
            <w:tcW w:w="2269"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A41411" w:rsidRDefault="00A41411" w:rsidP="0007793F">
            <w:pPr>
              <w:spacing w:before="0" w:after="0"/>
              <w:jc w:val="right"/>
              <w:rPr>
                <w:rFonts w:cs="Arial"/>
                <w:b/>
                <w:bCs/>
                <w:color w:val="000000"/>
                <w:sz w:val="20"/>
                <w:szCs w:val="20"/>
              </w:rPr>
            </w:pPr>
            <w:r w:rsidRPr="00406B11">
              <w:rPr>
                <w:rFonts w:eastAsia="Times New Roman" w:cs="Arial"/>
                <w:b/>
                <w:bCs/>
                <w:color w:val="000000"/>
                <w:sz w:val="20"/>
                <w:szCs w:val="20"/>
                <w:lang w:eastAsia="cs-CZ"/>
              </w:rPr>
              <w:t xml:space="preserve"> ČR</w:t>
            </w:r>
          </w:p>
        </w:tc>
        <w:tc>
          <w:tcPr>
            <w:tcW w:w="819" w:type="dxa"/>
            <w:tcBorders>
              <w:top w:val="double" w:sz="6" w:space="0" w:color="auto"/>
              <w:left w:val="single" w:sz="8" w:space="0" w:color="auto"/>
              <w:bottom w:val="double" w:sz="6" w:space="0" w:color="auto"/>
              <w:right w:val="single" w:sz="4" w:space="0" w:color="auto"/>
            </w:tcBorders>
            <w:shd w:val="clear" w:color="auto" w:fill="auto"/>
            <w:noWrap/>
            <w:vAlign w:val="bottom"/>
          </w:tcPr>
          <w:p w:rsidR="00A41411" w:rsidRDefault="00A41411" w:rsidP="0007793F">
            <w:pPr>
              <w:spacing w:before="0" w:after="0"/>
              <w:jc w:val="right"/>
              <w:rPr>
                <w:rFonts w:cs="Arial"/>
                <w:b/>
                <w:bCs/>
                <w:color w:val="000000"/>
                <w:sz w:val="20"/>
                <w:szCs w:val="20"/>
              </w:rPr>
            </w:pPr>
            <w:r>
              <w:rPr>
                <w:rFonts w:cs="Arial"/>
                <w:b/>
                <w:bCs/>
                <w:color w:val="000000"/>
                <w:sz w:val="20"/>
                <w:szCs w:val="20"/>
              </w:rPr>
              <w:t>18,27%</w:t>
            </w:r>
          </w:p>
        </w:tc>
        <w:tc>
          <w:tcPr>
            <w:tcW w:w="830" w:type="dxa"/>
            <w:tcBorders>
              <w:top w:val="double" w:sz="6" w:space="0" w:color="auto"/>
              <w:left w:val="nil"/>
              <w:bottom w:val="double" w:sz="6" w:space="0" w:color="auto"/>
              <w:right w:val="single" w:sz="4" w:space="0" w:color="auto"/>
            </w:tcBorders>
            <w:shd w:val="clear" w:color="auto" w:fill="auto"/>
            <w:noWrap/>
            <w:vAlign w:val="bottom"/>
          </w:tcPr>
          <w:p w:rsidR="00A41411" w:rsidRDefault="00A41411" w:rsidP="0007793F">
            <w:pPr>
              <w:spacing w:before="0" w:after="0"/>
              <w:jc w:val="right"/>
              <w:rPr>
                <w:rFonts w:cs="Arial"/>
                <w:b/>
                <w:bCs/>
                <w:color w:val="000000"/>
                <w:sz w:val="20"/>
                <w:szCs w:val="20"/>
              </w:rPr>
            </w:pPr>
            <w:r>
              <w:rPr>
                <w:rFonts w:cs="Arial"/>
                <w:b/>
                <w:bCs/>
                <w:color w:val="000000"/>
                <w:sz w:val="20"/>
                <w:szCs w:val="20"/>
              </w:rPr>
              <w:t>17,82%</w:t>
            </w:r>
          </w:p>
        </w:tc>
        <w:tc>
          <w:tcPr>
            <w:tcW w:w="902" w:type="dxa"/>
            <w:tcBorders>
              <w:top w:val="double" w:sz="6" w:space="0" w:color="auto"/>
              <w:left w:val="nil"/>
              <w:bottom w:val="double" w:sz="6" w:space="0" w:color="auto"/>
              <w:right w:val="single" w:sz="4" w:space="0" w:color="auto"/>
            </w:tcBorders>
            <w:shd w:val="clear" w:color="auto" w:fill="auto"/>
            <w:noWrap/>
            <w:vAlign w:val="bottom"/>
          </w:tcPr>
          <w:p w:rsidR="00A41411" w:rsidRDefault="00A41411" w:rsidP="0007793F">
            <w:pPr>
              <w:spacing w:before="0" w:after="0"/>
              <w:jc w:val="right"/>
              <w:rPr>
                <w:rFonts w:cs="Arial"/>
                <w:b/>
                <w:bCs/>
                <w:color w:val="000000"/>
                <w:sz w:val="20"/>
                <w:szCs w:val="20"/>
              </w:rPr>
            </w:pPr>
            <w:r>
              <w:rPr>
                <w:rFonts w:cs="Arial"/>
                <w:b/>
                <w:bCs/>
                <w:color w:val="000000"/>
                <w:sz w:val="20"/>
                <w:szCs w:val="20"/>
              </w:rPr>
              <w:t>1,68%</w:t>
            </w:r>
          </w:p>
        </w:tc>
        <w:tc>
          <w:tcPr>
            <w:tcW w:w="819" w:type="dxa"/>
            <w:tcBorders>
              <w:top w:val="double" w:sz="6" w:space="0" w:color="auto"/>
              <w:left w:val="nil"/>
              <w:bottom w:val="double" w:sz="6" w:space="0" w:color="auto"/>
              <w:right w:val="single" w:sz="4" w:space="0" w:color="auto"/>
            </w:tcBorders>
            <w:shd w:val="clear" w:color="auto" w:fill="auto"/>
            <w:noWrap/>
            <w:vAlign w:val="bottom"/>
          </w:tcPr>
          <w:p w:rsidR="00A41411" w:rsidRDefault="00A41411" w:rsidP="0007793F">
            <w:pPr>
              <w:spacing w:before="0" w:after="0"/>
              <w:jc w:val="right"/>
              <w:rPr>
                <w:rFonts w:cs="Arial"/>
                <w:b/>
                <w:bCs/>
                <w:color w:val="000000"/>
                <w:sz w:val="20"/>
                <w:szCs w:val="20"/>
              </w:rPr>
            </w:pPr>
            <w:r>
              <w:rPr>
                <w:rFonts w:cs="Arial"/>
                <w:b/>
                <w:bCs/>
                <w:color w:val="000000"/>
                <w:sz w:val="20"/>
                <w:szCs w:val="20"/>
              </w:rPr>
              <w:t>10,56%</w:t>
            </w:r>
          </w:p>
        </w:tc>
        <w:tc>
          <w:tcPr>
            <w:tcW w:w="819" w:type="dxa"/>
            <w:tcBorders>
              <w:top w:val="double" w:sz="6" w:space="0" w:color="auto"/>
              <w:left w:val="nil"/>
              <w:bottom w:val="double" w:sz="6" w:space="0" w:color="auto"/>
              <w:right w:val="single" w:sz="4" w:space="0" w:color="auto"/>
            </w:tcBorders>
            <w:shd w:val="clear" w:color="auto" w:fill="auto"/>
            <w:noWrap/>
            <w:vAlign w:val="bottom"/>
          </w:tcPr>
          <w:p w:rsidR="00A41411" w:rsidRDefault="00A41411" w:rsidP="0007793F">
            <w:pPr>
              <w:spacing w:before="0" w:after="0"/>
              <w:jc w:val="right"/>
              <w:rPr>
                <w:rFonts w:cs="Arial"/>
                <w:b/>
                <w:bCs/>
                <w:color w:val="000000"/>
                <w:sz w:val="20"/>
                <w:szCs w:val="20"/>
              </w:rPr>
            </w:pPr>
            <w:r>
              <w:rPr>
                <w:rFonts w:cs="Arial"/>
                <w:b/>
                <w:bCs/>
                <w:color w:val="000000"/>
                <w:sz w:val="20"/>
                <w:szCs w:val="20"/>
              </w:rPr>
              <w:t>37,62%</w:t>
            </w:r>
          </w:p>
        </w:tc>
        <w:tc>
          <w:tcPr>
            <w:tcW w:w="914" w:type="dxa"/>
            <w:tcBorders>
              <w:top w:val="double" w:sz="6" w:space="0" w:color="auto"/>
              <w:left w:val="nil"/>
              <w:bottom w:val="double" w:sz="6" w:space="0" w:color="auto"/>
              <w:right w:val="single" w:sz="4" w:space="0" w:color="auto"/>
            </w:tcBorders>
            <w:shd w:val="clear" w:color="auto" w:fill="auto"/>
            <w:noWrap/>
            <w:vAlign w:val="bottom"/>
          </w:tcPr>
          <w:p w:rsidR="00A41411" w:rsidRDefault="00A41411" w:rsidP="0007793F">
            <w:pPr>
              <w:spacing w:before="0" w:after="0"/>
              <w:jc w:val="right"/>
              <w:rPr>
                <w:rFonts w:cs="Arial"/>
                <w:b/>
                <w:bCs/>
                <w:color w:val="000000"/>
                <w:sz w:val="20"/>
                <w:szCs w:val="20"/>
              </w:rPr>
            </w:pPr>
            <w:r>
              <w:rPr>
                <w:rFonts w:cs="Arial"/>
                <w:b/>
                <w:bCs/>
                <w:color w:val="000000"/>
                <w:sz w:val="20"/>
                <w:szCs w:val="20"/>
              </w:rPr>
              <w:t>32,14%</w:t>
            </w:r>
          </w:p>
        </w:tc>
        <w:tc>
          <w:tcPr>
            <w:tcW w:w="850" w:type="dxa"/>
            <w:tcBorders>
              <w:top w:val="double" w:sz="6" w:space="0" w:color="auto"/>
              <w:left w:val="nil"/>
              <w:bottom w:val="double" w:sz="6" w:space="0" w:color="auto"/>
              <w:right w:val="nil"/>
            </w:tcBorders>
            <w:shd w:val="clear" w:color="auto" w:fill="auto"/>
            <w:noWrap/>
            <w:vAlign w:val="bottom"/>
          </w:tcPr>
          <w:p w:rsidR="00A41411" w:rsidRDefault="00A41411" w:rsidP="0007793F">
            <w:pPr>
              <w:spacing w:before="0" w:after="0"/>
              <w:jc w:val="right"/>
              <w:rPr>
                <w:rFonts w:cs="Arial"/>
                <w:b/>
                <w:bCs/>
                <w:color w:val="000000"/>
                <w:sz w:val="20"/>
                <w:szCs w:val="20"/>
              </w:rPr>
            </w:pPr>
            <w:r>
              <w:rPr>
                <w:rFonts w:cs="Arial"/>
                <w:b/>
                <w:bCs/>
                <w:color w:val="000000"/>
                <w:sz w:val="20"/>
                <w:szCs w:val="20"/>
              </w:rPr>
              <w:t>33,73%</w:t>
            </w:r>
          </w:p>
        </w:tc>
        <w:tc>
          <w:tcPr>
            <w:tcW w:w="709" w:type="dxa"/>
            <w:tcBorders>
              <w:top w:val="double" w:sz="6" w:space="0" w:color="auto"/>
              <w:left w:val="single" w:sz="4" w:space="0" w:color="auto"/>
              <w:bottom w:val="double" w:sz="6" w:space="0" w:color="auto"/>
              <w:right w:val="single" w:sz="4" w:space="0" w:color="auto"/>
            </w:tcBorders>
            <w:shd w:val="clear" w:color="auto" w:fill="auto"/>
            <w:noWrap/>
            <w:vAlign w:val="bottom"/>
          </w:tcPr>
          <w:p w:rsidR="00A41411" w:rsidRDefault="00A41411" w:rsidP="0007793F">
            <w:pPr>
              <w:spacing w:before="0" w:after="0"/>
              <w:jc w:val="right"/>
              <w:rPr>
                <w:rFonts w:cs="Arial"/>
                <w:b/>
                <w:bCs/>
                <w:i/>
                <w:iCs/>
                <w:color w:val="000000"/>
                <w:sz w:val="16"/>
                <w:szCs w:val="16"/>
              </w:rPr>
            </w:pPr>
            <w:r>
              <w:rPr>
                <w:rFonts w:cs="Arial"/>
                <w:b/>
                <w:bCs/>
                <w:i/>
                <w:iCs/>
                <w:color w:val="000000"/>
                <w:sz w:val="16"/>
                <w:szCs w:val="16"/>
              </w:rPr>
              <w:t>10,40%</w:t>
            </w:r>
          </w:p>
        </w:tc>
        <w:tc>
          <w:tcPr>
            <w:tcW w:w="851" w:type="dxa"/>
            <w:tcBorders>
              <w:top w:val="double" w:sz="6" w:space="0" w:color="auto"/>
              <w:left w:val="nil"/>
              <w:bottom w:val="double" w:sz="6" w:space="0" w:color="auto"/>
              <w:right w:val="double" w:sz="6" w:space="0" w:color="auto"/>
            </w:tcBorders>
            <w:shd w:val="clear" w:color="auto" w:fill="auto"/>
            <w:noWrap/>
            <w:vAlign w:val="bottom"/>
          </w:tcPr>
          <w:p w:rsidR="00A41411" w:rsidRDefault="00A41411" w:rsidP="0007793F">
            <w:pPr>
              <w:spacing w:before="0" w:after="0"/>
              <w:jc w:val="right"/>
              <w:rPr>
                <w:rFonts w:cs="Arial"/>
                <w:b/>
                <w:bCs/>
                <w:i/>
                <w:iCs/>
                <w:color w:val="000000"/>
                <w:sz w:val="16"/>
                <w:szCs w:val="16"/>
              </w:rPr>
            </w:pPr>
            <w:r>
              <w:rPr>
                <w:rFonts w:cs="Arial"/>
                <w:b/>
                <w:bCs/>
                <w:i/>
                <w:iCs/>
                <w:color w:val="000000"/>
                <w:sz w:val="16"/>
                <w:szCs w:val="16"/>
              </w:rPr>
              <w:t>23,34%</w:t>
            </w:r>
          </w:p>
        </w:tc>
      </w:tr>
      <w:tr w:rsidR="00A41411" w:rsidRPr="00406B11" w:rsidTr="00A41411">
        <w:trPr>
          <w:trHeight w:val="313"/>
        </w:trPr>
        <w:tc>
          <w:tcPr>
            <w:tcW w:w="2269" w:type="dxa"/>
            <w:tcBorders>
              <w:top w:val="nil"/>
              <w:left w:val="single" w:sz="8" w:space="0" w:color="auto"/>
              <w:bottom w:val="single" w:sz="4" w:space="0" w:color="auto"/>
              <w:right w:val="single" w:sz="8" w:space="0" w:color="auto"/>
            </w:tcBorders>
            <w:shd w:val="clear" w:color="auto" w:fill="auto"/>
            <w:noWrap/>
            <w:vAlign w:val="bottom"/>
            <w:hideMark/>
          </w:tcPr>
          <w:p w:rsidR="00A41411" w:rsidRDefault="00A41411" w:rsidP="0007793F">
            <w:pPr>
              <w:spacing w:before="0" w:after="0"/>
              <w:jc w:val="right"/>
              <w:rPr>
                <w:rFonts w:cs="Arial"/>
                <w:b/>
                <w:bCs/>
                <w:color w:val="000000"/>
                <w:sz w:val="20"/>
                <w:szCs w:val="20"/>
              </w:rPr>
            </w:pPr>
            <w:r w:rsidRPr="00406B11">
              <w:rPr>
                <w:rFonts w:eastAsia="Times New Roman" w:cs="Arial"/>
                <w:color w:val="000000"/>
                <w:sz w:val="20"/>
                <w:szCs w:val="20"/>
                <w:lang w:eastAsia="cs-CZ"/>
              </w:rPr>
              <w:t>Praha</w:t>
            </w:r>
          </w:p>
        </w:tc>
        <w:tc>
          <w:tcPr>
            <w:tcW w:w="819" w:type="dxa"/>
            <w:tcBorders>
              <w:top w:val="nil"/>
              <w:left w:val="single" w:sz="8"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10,35%</w:t>
            </w:r>
          </w:p>
        </w:tc>
        <w:tc>
          <w:tcPr>
            <w:tcW w:w="830"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11,19%</w:t>
            </w:r>
          </w:p>
        </w:tc>
        <w:tc>
          <w:tcPr>
            <w:tcW w:w="902"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1,02%</w:t>
            </w:r>
          </w:p>
        </w:tc>
        <w:tc>
          <w:tcPr>
            <w:tcW w:w="819"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7,75%</w:t>
            </w:r>
          </w:p>
        </w:tc>
        <w:tc>
          <w:tcPr>
            <w:tcW w:w="819"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32,75%</w:t>
            </w:r>
          </w:p>
        </w:tc>
        <w:tc>
          <w:tcPr>
            <w:tcW w:w="914"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20,58%</w:t>
            </w:r>
          </w:p>
        </w:tc>
        <w:tc>
          <w:tcPr>
            <w:tcW w:w="850"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27,16%</w:t>
            </w:r>
          </w:p>
        </w:tc>
        <w:tc>
          <w:tcPr>
            <w:tcW w:w="709" w:type="dxa"/>
            <w:tcBorders>
              <w:top w:val="double" w:sz="6" w:space="0" w:color="auto"/>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i/>
                <w:iCs/>
                <w:color w:val="9C0006"/>
                <w:sz w:val="16"/>
                <w:szCs w:val="16"/>
              </w:rPr>
            </w:pPr>
            <w:r>
              <w:rPr>
                <w:rFonts w:cs="Arial"/>
                <w:i/>
                <w:iCs/>
                <w:color w:val="9C0006"/>
                <w:sz w:val="16"/>
                <w:szCs w:val="16"/>
              </w:rPr>
              <w:t>10,63%</w:t>
            </w:r>
          </w:p>
        </w:tc>
        <w:tc>
          <w:tcPr>
            <w:tcW w:w="851" w:type="dxa"/>
            <w:tcBorders>
              <w:top w:val="nil"/>
              <w:left w:val="nil"/>
              <w:bottom w:val="single" w:sz="4" w:space="0" w:color="auto"/>
              <w:right w:val="single" w:sz="8" w:space="0" w:color="auto"/>
            </w:tcBorders>
            <w:shd w:val="clear" w:color="auto" w:fill="auto"/>
            <w:noWrap/>
            <w:vAlign w:val="bottom"/>
          </w:tcPr>
          <w:p w:rsidR="00A41411" w:rsidRDefault="00A41411" w:rsidP="0007793F">
            <w:pPr>
              <w:spacing w:before="0" w:after="0"/>
              <w:jc w:val="right"/>
              <w:rPr>
                <w:rFonts w:cs="Arial"/>
                <w:i/>
                <w:iCs/>
                <w:color w:val="000000"/>
                <w:sz w:val="16"/>
                <w:szCs w:val="16"/>
              </w:rPr>
            </w:pPr>
            <w:r>
              <w:rPr>
                <w:rFonts w:cs="Arial"/>
                <w:i/>
                <w:iCs/>
                <w:color w:val="000000"/>
                <w:sz w:val="16"/>
                <w:szCs w:val="16"/>
              </w:rPr>
              <w:t>16,53%</w:t>
            </w:r>
          </w:p>
        </w:tc>
      </w:tr>
      <w:tr w:rsidR="00A41411" w:rsidRPr="00406B11" w:rsidTr="00A41411">
        <w:trPr>
          <w:trHeight w:val="298"/>
        </w:trPr>
        <w:tc>
          <w:tcPr>
            <w:tcW w:w="2269" w:type="dxa"/>
            <w:tcBorders>
              <w:top w:val="nil"/>
              <w:left w:val="single" w:sz="8" w:space="0" w:color="auto"/>
              <w:bottom w:val="single" w:sz="4" w:space="0" w:color="auto"/>
              <w:right w:val="single" w:sz="8" w:space="0" w:color="auto"/>
            </w:tcBorders>
            <w:shd w:val="clear" w:color="auto" w:fill="auto"/>
            <w:noWrap/>
            <w:vAlign w:val="bottom"/>
            <w:hideMark/>
          </w:tcPr>
          <w:p w:rsidR="00A41411" w:rsidRDefault="00A41411" w:rsidP="0007793F">
            <w:pPr>
              <w:spacing w:before="0" w:after="0"/>
              <w:jc w:val="right"/>
              <w:rPr>
                <w:rFonts w:cs="Arial"/>
                <w:b/>
                <w:bCs/>
                <w:color w:val="000000"/>
                <w:sz w:val="20"/>
                <w:szCs w:val="20"/>
              </w:rPr>
            </w:pPr>
            <w:r w:rsidRPr="00406B11">
              <w:rPr>
                <w:rFonts w:eastAsia="Times New Roman" w:cs="Arial"/>
                <w:color w:val="000000"/>
                <w:sz w:val="20"/>
                <w:szCs w:val="20"/>
                <w:lang w:eastAsia="cs-CZ"/>
              </w:rPr>
              <w:t>SČK</w:t>
            </w:r>
          </w:p>
        </w:tc>
        <w:tc>
          <w:tcPr>
            <w:tcW w:w="819" w:type="dxa"/>
            <w:tcBorders>
              <w:top w:val="nil"/>
              <w:left w:val="single" w:sz="8"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15,85%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19,81%</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1,68%</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10,96%</w:t>
            </w:r>
          </w:p>
        </w:tc>
        <w:tc>
          <w:tcPr>
            <w:tcW w:w="819"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37,03%</w:t>
            </w:r>
          </w:p>
        </w:tc>
        <w:tc>
          <w:tcPr>
            <w:tcW w:w="914"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30,37%</w:t>
            </w:r>
          </w:p>
        </w:tc>
        <w:tc>
          <w:tcPr>
            <w:tcW w:w="850"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31,76%</w:t>
            </w:r>
          </w:p>
        </w:tc>
        <w:tc>
          <w:tcPr>
            <w:tcW w:w="709" w:type="dxa"/>
            <w:tcBorders>
              <w:top w:val="nil"/>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i/>
                <w:iCs/>
                <w:color w:val="000000"/>
                <w:sz w:val="16"/>
                <w:szCs w:val="16"/>
              </w:rPr>
            </w:pPr>
            <w:r>
              <w:rPr>
                <w:rFonts w:cs="Arial"/>
                <w:i/>
                <w:iCs/>
                <w:color w:val="000000"/>
                <w:sz w:val="16"/>
                <w:szCs w:val="16"/>
              </w:rPr>
              <w:t>10,39%</w:t>
            </w:r>
          </w:p>
        </w:tc>
        <w:tc>
          <w:tcPr>
            <w:tcW w:w="851" w:type="dxa"/>
            <w:tcBorders>
              <w:top w:val="nil"/>
              <w:left w:val="nil"/>
              <w:bottom w:val="single" w:sz="4" w:space="0" w:color="auto"/>
              <w:right w:val="single" w:sz="8" w:space="0" w:color="auto"/>
            </w:tcBorders>
            <w:shd w:val="clear" w:color="auto" w:fill="auto"/>
            <w:noWrap/>
            <w:vAlign w:val="bottom"/>
          </w:tcPr>
          <w:p w:rsidR="00A41411" w:rsidRDefault="00A41411" w:rsidP="0007793F">
            <w:pPr>
              <w:spacing w:before="0" w:after="0"/>
              <w:jc w:val="right"/>
              <w:rPr>
                <w:rFonts w:cs="Arial"/>
                <w:i/>
                <w:iCs/>
                <w:color w:val="000000"/>
                <w:sz w:val="16"/>
                <w:szCs w:val="16"/>
              </w:rPr>
            </w:pPr>
            <w:r>
              <w:rPr>
                <w:rFonts w:cs="Arial"/>
                <w:i/>
                <w:iCs/>
                <w:color w:val="000000"/>
                <w:sz w:val="16"/>
                <w:szCs w:val="16"/>
              </w:rPr>
              <w:t>21,37%</w:t>
            </w:r>
          </w:p>
        </w:tc>
      </w:tr>
      <w:tr w:rsidR="00A41411" w:rsidRPr="00406B11" w:rsidTr="00A41411">
        <w:trPr>
          <w:trHeight w:val="298"/>
        </w:trPr>
        <w:tc>
          <w:tcPr>
            <w:tcW w:w="2269" w:type="dxa"/>
            <w:tcBorders>
              <w:top w:val="nil"/>
              <w:left w:val="single" w:sz="8" w:space="0" w:color="auto"/>
              <w:bottom w:val="single" w:sz="4" w:space="0" w:color="auto"/>
              <w:right w:val="single" w:sz="8" w:space="0" w:color="auto"/>
            </w:tcBorders>
            <w:shd w:val="clear" w:color="auto" w:fill="auto"/>
            <w:noWrap/>
            <w:vAlign w:val="bottom"/>
            <w:hideMark/>
          </w:tcPr>
          <w:p w:rsidR="00A41411" w:rsidRDefault="00A41411" w:rsidP="0007793F">
            <w:pPr>
              <w:spacing w:before="0" w:after="0"/>
              <w:jc w:val="right"/>
              <w:rPr>
                <w:rFonts w:cs="Arial"/>
                <w:b/>
                <w:bCs/>
                <w:color w:val="000000"/>
                <w:sz w:val="20"/>
                <w:szCs w:val="20"/>
              </w:rPr>
            </w:pPr>
            <w:r w:rsidRPr="00406B11">
              <w:rPr>
                <w:rFonts w:eastAsia="Times New Roman" w:cs="Arial"/>
                <w:color w:val="000000"/>
                <w:sz w:val="20"/>
                <w:szCs w:val="20"/>
                <w:lang w:eastAsia="cs-CZ"/>
              </w:rPr>
              <w:t>JČK</w:t>
            </w:r>
          </w:p>
        </w:tc>
        <w:tc>
          <w:tcPr>
            <w:tcW w:w="819"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22,56%</w:t>
            </w:r>
          </w:p>
        </w:tc>
        <w:tc>
          <w:tcPr>
            <w:tcW w:w="830"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17,51%</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2,29%</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10,78%</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39,58%</w:t>
            </w:r>
          </w:p>
        </w:tc>
        <w:tc>
          <w:tcPr>
            <w:tcW w:w="914"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27,77%</w:t>
            </w:r>
          </w:p>
        </w:tc>
        <w:tc>
          <w:tcPr>
            <w:tcW w:w="850"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25,22%</w:t>
            </w:r>
          </w:p>
        </w:tc>
        <w:tc>
          <w:tcPr>
            <w:tcW w:w="709" w:type="dxa"/>
            <w:tcBorders>
              <w:top w:val="nil"/>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i/>
                <w:iCs/>
                <w:color w:val="000000"/>
                <w:sz w:val="16"/>
                <w:szCs w:val="16"/>
              </w:rPr>
            </w:pPr>
            <w:r>
              <w:rPr>
                <w:rFonts w:cs="Arial"/>
                <w:i/>
                <w:iCs/>
                <w:color w:val="000000"/>
                <w:sz w:val="16"/>
                <w:szCs w:val="16"/>
              </w:rPr>
              <w:t>9,33%</w:t>
            </w:r>
          </w:p>
        </w:tc>
        <w:tc>
          <w:tcPr>
            <w:tcW w:w="851" w:type="dxa"/>
            <w:tcBorders>
              <w:top w:val="nil"/>
              <w:left w:val="nil"/>
              <w:bottom w:val="single" w:sz="4" w:space="0" w:color="auto"/>
              <w:right w:val="single" w:sz="8" w:space="0" w:color="auto"/>
            </w:tcBorders>
            <w:shd w:val="clear" w:color="auto" w:fill="auto"/>
            <w:noWrap/>
            <w:vAlign w:val="bottom"/>
          </w:tcPr>
          <w:p w:rsidR="00A41411" w:rsidRDefault="00A41411" w:rsidP="0007793F">
            <w:pPr>
              <w:spacing w:before="0" w:after="0"/>
              <w:jc w:val="right"/>
              <w:rPr>
                <w:rFonts w:cs="Arial"/>
                <w:i/>
                <w:iCs/>
                <w:color w:val="000000"/>
                <w:sz w:val="16"/>
                <w:szCs w:val="16"/>
              </w:rPr>
            </w:pPr>
            <w:r>
              <w:rPr>
                <w:rFonts w:cs="Arial"/>
                <w:i/>
                <w:iCs/>
                <w:color w:val="000000"/>
                <w:sz w:val="16"/>
                <w:szCs w:val="16"/>
              </w:rPr>
              <w:t>15,89%</w:t>
            </w:r>
          </w:p>
        </w:tc>
      </w:tr>
      <w:tr w:rsidR="00A41411" w:rsidRPr="00406B11" w:rsidTr="00A41411">
        <w:trPr>
          <w:trHeight w:val="298"/>
        </w:trPr>
        <w:tc>
          <w:tcPr>
            <w:tcW w:w="2269" w:type="dxa"/>
            <w:tcBorders>
              <w:top w:val="nil"/>
              <w:left w:val="single" w:sz="8" w:space="0" w:color="auto"/>
              <w:bottom w:val="single" w:sz="4" w:space="0" w:color="auto"/>
              <w:right w:val="single" w:sz="8" w:space="0" w:color="auto"/>
            </w:tcBorders>
            <w:shd w:val="clear" w:color="auto" w:fill="auto"/>
            <w:noWrap/>
            <w:vAlign w:val="bottom"/>
            <w:hideMark/>
          </w:tcPr>
          <w:p w:rsidR="00A41411" w:rsidRDefault="00A41411" w:rsidP="0007793F">
            <w:pPr>
              <w:spacing w:before="0" w:after="0"/>
              <w:jc w:val="right"/>
              <w:rPr>
                <w:rFonts w:cs="Arial"/>
                <w:b/>
                <w:bCs/>
                <w:color w:val="000000"/>
                <w:sz w:val="20"/>
                <w:szCs w:val="20"/>
              </w:rPr>
            </w:pPr>
            <w:r w:rsidRPr="00406B11">
              <w:rPr>
                <w:rFonts w:eastAsia="Times New Roman" w:cs="Arial"/>
                <w:color w:val="000000"/>
                <w:sz w:val="20"/>
                <w:szCs w:val="20"/>
                <w:lang w:eastAsia="cs-CZ"/>
              </w:rPr>
              <w:t>PLK</w:t>
            </w:r>
          </w:p>
        </w:tc>
        <w:tc>
          <w:tcPr>
            <w:tcW w:w="819"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23,81%</w:t>
            </w:r>
          </w:p>
        </w:tc>
        <w:tc>
          <w:tcPr>
            <w:tcW w:w="830"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17,43%</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2,37%</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11,29%</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38,71%</w:t>
            </w:r>
          </w:p>
        </w:tc>
        <w:tc>
          <w:tcPr>
            <w:tcW w:w="914"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31,46%</w:t>
            </w:r>
          </w:p>
        </w:tc>
        <w:tc>
          <w:tcPr>
            <w:tcW w:w="850"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25,84%</w:t>
            </w:r>
          </w:p>
        </w:tc>
        <w:tc>
          <w:tcPr>
            <w:tcW w:w="709" w:type="dxa"/>
            <w:tcBorders>
              <w:top w:val="nil"/>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i/>
                <w:iCs/>
                <w:color w:val="000000"/>
                <w:sz w:val="16"/>
                <w:szCs w:val="16"/>
              </w:rPr>
            </w:pPr>
            <w:r>
              <w:rPr>
                <w:rFonts w:cs="Arial"/>
                <w:i/>
                <w:iCs/>
                <w:color w:val="000000"/>
                <w:sz w:val="16"/>
                <w:szCs w:val="16"/>
              </w:rPr>
              <w:t>8,23%</w:t>
            </w:r>
          </w:p>
        </w:tc>
        <w:tc>
          <w:tcPr>
            <w:tcW w:w="851" w:type="dxa"/>
            <w:tcBorders>
              <w:top w:val="nil"/>
              <w:left w:val="nil"/>
              <w:bottom w:val="single" w:sz="4" w:space="0" w:color="auto"/>
              <w:right w:val="single" w:sz="8" w:space="0" w:color="auto"/>
            </w:tcBorders>
            <w:shd w:val="clear" w:color="auto" w:fill="auto"/>
            <w:noWrap/>
            <w:vAlign w:val="bottom"/>
          </w:tcPr>
          <w:p w:rsidR="00A41411" w:rsidRDefault="00A41411" w:rsidP="0007793F">
            <w:pPr>
              <w:spacing w:before="0" w:after="0"/>
              <w:jc w:val="right"/>
              <w:rPr>
                <w:rFonts w:cs="Arial"/>
                <w:i/>
                <w:iCs/>
                <w:color w:val="000000"/>
                <w:sz w:val="16"/>
                <w:szCs w:val="16"/>
              </w:rPr>
            </w:pPr>
            <w:r>
              <w:rPr>
                <w:rFonts w:cs="Arial"/>
                <w:i/>
                <w:iCs/>
                <w:color w:val="000000"/>
                <w:sz w:val="16"/>
                <w:szCs w:val="16"/>
              </w:rPr>
              <w:t>17,62%</w:t>
            </w:r>
          </w:p>
        </w:tc>
      </w:tr>
      <w:tr w:rsidR="00A41411" w:rsidRPr="00406B11" w:rsidTr="00A41411">
        <w:trPr>
          <w:trHeight w:val="298"/>
        </w:trPr>
        <w:tc>
          <w:tcPr>
            <w:tcW w:w="2269" w:type="dxa"/>
            <w:tcBorders>
              <w:top w:val="nil"/>
              <w:left w:val="single" w:sz="8" w:space="0" w:color="auto"/>
              <w:bottom w:val="single" w:sz="4" w:space="0" w:color="auto"/>
              <w:right w:val="single" w:sz="8" w:space="0" w:color="auto"/>
            </w:tcBorders>
            <w:shd w:val="clear" w:color="auto" w:fill="auto"/>
            <w:noWrap/>
            <w:vAlign w:val="bottom"/>
            <w:hideMark/>
          </w:tcPr>
          <w:p w:rsidR="00A41411" w:rsidRDefault="00A41411" w:rsidP="0007793F">
            <w:pPr>
              <w:spacing w:before="0" w:after="0"/>
              <w:jc w:val="right"/>
              <w:rPr>
                <w:rFonts w:cs="Arial"/>
                <w:b/>
                <w:bCs/>
                <w:color w:val="000000"/>
                <w:sz w:val="20"/>
                <w:szCs w:val="20"/>
              </w:rPr>
            </w:pPr>
            <w:r w:rsidRPr="00406B11">
              <w:rPr>
                <w:rFonts w:eastAsia="Times New Roman" w:cs="Arial"/>
                <w:color w:val="000000"/>
                <w:sz w:val="20"/>
                <w:szCs w:val="20"/>
                <w:lang w:eastAsia="cs-CZ"/>
              </w:rPr>
              <w:t>KVK</w:t>
            </w:r>
          </w:p>
        </w:tc>
        <w:tc>
          <w:tcPr>
            <w:tcW w:w="819" w:type="dxa"/>
            <w:tcBorders>
              <w:top w:val="nil"/>
              <w:left w:val="single" w:sz="8"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12,96%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21,41%</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2,21%</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10,99%</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38,44%</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54,90%</w:t>
            </w:r>
          </w:p>
        </w:tc>
        <w:tc>
          <w:tcPr>
            <w:tcW w:w="850"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32,96%</w:t>
            </w:r>
          </w:p>
        </w:tc>
        <w:tc>
          <w:tcPr>
            <w:tcW w:w="709" w:type="dxa"/>
            <w:tcBorders>
              <w:top w:val="nil"/>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i/>
                <w:iCs/>
                <w:color w:val="000000"/>
                <w:sz w:val="16"/>
                <w:szCs w:val="16"/>
              </w:rPr>
            </w:pPr>
            <w:r>
              <w:rPr>
                <w:rFonts w:cs="Arial"/>
                <w:i/>
                <w:iCs/>
                <w:color w:val="000000"/>
                <w:sz w:val="16"/>
                <w:szCs w:val="16"/>
              </w:rPr>
              <w:t>8,37%</w:t>
            </w: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bottom"/>
          </w:tcPr>
          <w:p w:rsidR="00A41411" w:rsidRDefault="00A41411" w:rsidP="0007793F">
            <w:pPr>
              <w:spacing w:before="0" w:after="0"/>
              <w:jc w:val="right"/>
              <w:rPr>
                <w:rFonts w:cs="Arial"/>
                <w:i/>
                <w:iCs/>
                <w:color w:val="9C0006"/>
                <w:sz w:val="16"/>
                <w:szCs w:val="16"/>
              </w:rPr>
            </w:pPr>
            <w:r>
              <w:rPr>
                <w:rFonts w:cs="Arial"/>
                <w:i/>
                <w:iCs/>
                <w:color w:val="9C0006"/>
                <w:sz w:val="16"/>
                <w:szCs w:val="16"/>
              </w:rPr>
              <w:t>24,59%</w:t>
            </w:r>
          </w:p>
        </w:tc>
      </w:tr>
      <w:tr w:rsidR="00A41411" w:rsidRPr="00406B11" w:rsidTr="00A41411">
        <w:trPr>
          <w:trHeight w:val="298"/>
        </w:trPr>
        <w:tc>
          <w:tcPr>
            <w:tcW w:w="2269" w:type="dxa"/>
            <w:tcBorders>
              <w:top w:val="nil"/>
              <w:left w:val="single" w:sz="8" w:space="0" w:color="auto"/>
              <w:bottom w:val="single" w:sz="4" w:space="0" w:color="auto"/>
              <w:right w:val="single" w:sz="8" w:space="0" w:color="auto"/>
            </w:tcBorders>
            <w:shd w:val="clear" w:color="auto" w:fill="auto"/>
            <w:noWrap/>
            <w:vAlign w:val="bottom"/>
            <w:hideMark/>
          </w:tcPr>
          <w:p w:rsidR="00A41411" w:rsidRDefault="00A41411" w:rsidP="0007793F">
            <w:pPr>
              <w:spacing w:before="0" w:after="0"/>
              <w:jc w:val="right"/>
              <w:rPr>
                <w:rFonts w:cs="Arial"/>
                <w:b/>
                <w:bCs/>
                <w:color w:val="000000"/>
                <w:sz w:val="20"/>
                <w:szCs w:val="20"/>
              </w:rPr>
            </w:pPr>
            <w:r w:rsidRPr="00406B11">
              <w:rPr>
                <w:rFonts w:eastAsia="Times New Roman" w:cs="Arial"/>
                <w:color w:val="000000"/>
                <w:sz w:val="20"/>
                <w:szCs w:val="20"/>
                <w:lang w:eastAsia="cs-CZ"/>
              </w:rPr>
              <w:t>ULK</w:t>
            </w:r>
          </w:p>
        </w:tc>
        <w:tc>
          <w:tcPr>
            <w:tcW w:w="819"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18,41%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19,91%</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1,92%</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12,38%</w:t>
            </w:r>
          </w:p>
        </w:tc>
        <w:tc>
          <w:tcPr>
            <w:tcW w:w="819"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34,09%</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49,89%</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36,81%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i/>
                <w:iCs/>
                <w:color w:val="9C0006"/>
                <w:sz w:val="16"/>
                <w:szCs w:val="16"/>
              </w:rPr>
            </w:pPr>
            <w:r>
              <w:rPr>
                <w:rFonts w:cs="Arial"/>
                <w:i/>
                <w:iCs/>
                <w:color w:val="9C0006"/>
                <w:sz w:val="16"/>
                <w:szCs w:val="16"/>
              </w:rPr>
              <w:t>10,73%</w:t>
            </w: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bottom"/>
          </w:tcPr>
          <w:p w:rsidR="00A41411" w:rsidRDefault="00A41411" w:rsidP="0007793F">
            <w:pPr>
              <w:spacing w:before="0" w:after="0"/>
              <w:jc w:val="right"/>
              <w:rPr>
                <w:rFonts w:cs="Arial"/>
                <w:i/>
                <w:iCs/>
                <w:color w:val="9C0006"/>
                <w:sz w:val="16"/>
                <w:szCs w:val="16"/>
              </w:rPr>
            </w:pPr>
            <w:r>
              <w:rPr>
                <w:rFonts w:cs="Arial"/>
                <w:i/>
                <w:iCs/>
                <w:color w:val="9C0006"/>
                <w:sz w:val="16"/>
                <w:szCs w:val="16"/>
              </w:rPr>
              <w:t>26,08%</w:t>
            </w:r>
          </w:p>
        </w:tc>
      </w:tr>
      <w:tr w:rsidR="00A41411" w:rsidRPr="00406B11" w:rsidTr="00A41411">
        <w:trPr>
          <w:trHeight w:val="298"/>
        </w:trPr>
        <w:tc>
          <w:tcPr>
            <w:tcW w:w="2269" w:type="dxa"/>
            <w:tcBorders>
              <w:top w:val="nil"/>
              <w:left w:val="single" w:sz="8" w:space="0" w:color="auto"/>
              <w:bottom w:val="single" w:sz="4" w:space="0" w:color="auto"/>
              <w:right w:val="single" w:sz="8" w:space="0" w:color="auto"/>
            </w:tcBorders>
            <w:shd w:val="clear" w:color="auto" w:fill="auto"/>
            <w:noWrap/>
            <w:vAlign w:val="bottom"/>
            <w:hideMark/>
          </w:tcPr>
          <w:p w:rsidR="00A41411" w:rsidRDefault="00A41411" w:rsidP="0007793F">
            <w:pPr>
              <w:spacing w:before="0" w:after="0"/>
              <w:jc w:val="right"/>
              <w:rPr>
                <w:rFonts w:cs="Arial"/>
                <w:b/>
                <w:bCs/>
                <w:color w:val="000000"/>
                <w:sz w:val="20"/>
                <w:szCs w:val="20"/>
              </w:rPr>
            </w:pPr>
            <w:r w:rsidRPr="00406B11">
              <w:rPr>
                <w:rFonts w:eastAsia="Times New Roman" w:cs="Arial"/>
                <w:color w:val="000000"/>
                <w:sz w:val="20"/>
                <w:szCs w:val="20"/>
                <w:lang w:eastAsia="cs-CZ"/>
              </w:rPr>
              <w:t>LBK</w:t>
            </w:r>
          </w:p>
        </w:tc>
        <w:tc>
          <w:tcPr>
            <w:tcW w:w="819" w:type="dxa"/>
            <w:tcBorders>
              <w:top w:val="nil"/>
              <w:left w:val="single" w:sz="8"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17,44%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20,62%</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1,75%</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12,01%</w:t>
            </w:r>
          </w:p>
        </w:tc>
        <w:tc>
          <w:tcPr>
            <w:tcW w:w="819"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34,67%</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35,59%</w:t>
            </w:r>
          </w:p>
        </w:tc>
        <w:tc>
          <w:tcPr>
            <w:tcW w:w="850"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30,43%</w:t>
            </w:r>
          </w:p>
        </w:tc>
        <w:tc>
          <w:tcPr>
            <w:tcW w:w="709" w:type="dxa"/>
            <w:tcBorders>
              <w:top w:val="nil"/>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i/>
                <w:iCs/>
                <w:color w:val="000000"/>
                <w:sz w:val="16"/>
                <w:szCs w:val="16"/>
              </w:rPr>
            </w:pPr>
            <w:r>
              <w:rPr>
                <w:rFonts w:cs="Arial"/>
                <w:i/>
                <w:iCs/>
                <w:color w:val="000000"/>
                <w:sz w:val="16"/>
                <w:szCs w:val="16"/>
              </w:rPr>
              <w:t>10,32%</w:t>
            </w:r>
          </w:p>
        </w:tc>
        <w:tc>
          <w:tcPr>
            <w:tcW w:w="851" w:type="dxa"/>
            <w:tcBorders>
              <w:top w:val="nil"/>
              <w:left w:val="nil"/>
              <w:bottom w:val="single" w:sz="4" w:space="0" w:color="auto"/>
              <w:right w:val="single" w:sz="8" w:space="0" w:color="auto"/>
            </w:tcBorders>
            <w:shd w:val="clear" w:color="auto" w:fill="auto"/>
            <w:noWrap/>
            <w:vAlign w:val="bottom"/>
          </w:tcPr>
          <w:p w:rsidR="00A41411" w:rsidRDefault="00A41411" w:rsidP="0007793F">
            <w:pPr>
              <w:spacing w:before="0" w:after="0"/>
              <w:jc w:val="right"/>
              <w:rPr>
                <w:rFonts w:cs="Arial"/>
                <w:i/>
                <w:iCs/>
                <w:color w:val="000000"/>
                <w:sz w:val="16"/>
                <w:szCs w:val="16"/>
              </w:rPr>
            </w:pPr>
            <w:r>
              <w:rPr>
                <w:rFonts w:cs="Arial"/>
                <w:i/>
                <w:iCs/>
                <w:color w:val="000000"/>
                <w:sz w:val="16"/>
                <w:szCs w:val="16"/>
              </w:rPr>
              <w:t>20,11%</w:t>
            </w:r>
          </w:p>
        </w:tc>
      </w:tr>
      <w:tr w:rsidR="00A41411" w:rsidRPr="00406B11" w:rsidTr="00A41411">
        <w:trPr>
          <w:trHeight w:val="298"/>
        </w:trPr>
        <w:tc>
          <w:tcPr>
            <w:tcW w:w="2269" w:type="dxa"/>
            <w:tcBorders>
              <w:top w:val="nil"/>
              <w:left w:val="single" w:sz="8" w:space="0" w:color="auto"/>
              <w:bottom w:val="single" w:sz="4" w:space="0" w:color="auto"/>
              <w:right w:val="single" w:sz="8" w:space="0" w:color="auto"/>
            </w:tcBorders>
            <w:shd w:val="clear" w:color="auto" w:fill="auto"/>
            <w:noWrap/>
            <w:vAlign w:val="bottom"/>
            <w:hideMark/>
          </w:tcPr>
          <w:p w:rsidR="00A41411" w:rsidRDefault="00A41411" w:rsidP="0007793F">
            <w:pPr>
              <w:spacing w:before="0" w:after="0"/>
              <w:jc w:val="right"/>
              <w:rPr>
                <w:rFonts w:cs="Arial"/>
                <w:b/>
                <w:bCs/>
                <w:color w:val="000000"/>
                <w:sz w:val="20"/>
                <w:szCs w:val="20"/>
              </w:rPr>
            </w:pPr>
            <w:r w:rsidRPr="00406B11">
              <w:rPr>
                <w:rFonts w:eastAsia="Times New Roman" w:cs="Arial"/>
                <w:color w:val="000000"/>
                <w:sz w:val="20"/>
                <w:szCs w:val="20"/>
                <w:lang w:eastAsia="cs-CZ"/>
              </w:rPr>
              <w:t>KHK</w:t>
            </w:r>
          </w:p>
        </w:tc>
        <w:tc>
          <w:tcPr>
            <w:tcW w:w="819"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20,96%</w:t>
            </w:r>
          </w:p>
        </w:tc>
        <w:tc>
          <w:tcPr>
            <w:tcW w:w="830"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16,98%</w:t>
            </w:r>
          </w:p>
        </w:tc>
        <w:tc>
          <w:tcPr>
            <w:tcW w:w="902"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1,43%</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12,29%</w:t>
            </w:r>
          </w:p>
        </w:tc>
        <w:tc>
          <w:tcPr>
            <w:tcW w:w="819"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36,94%</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32,15%</w:t>
            </w:r>
          </w:p>
        </w:tc>
        <w:tc>
          <w:tcPr>
            <w:tcW w:w="850"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26,14%</w:t>
            </w:r>
          </w:p>
        </w:tc>
        <w:tc>
          <w:tcPr>
            <w:tcW w:w="709" w:type="dxa"/>
            <w:tcBorders>
              <w:top w:val="nil"/>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i/>
                <w:iCs/>
                <w:color w:val="000000"/>
                <w:sz w:val="16"/>
                <w:szCs w:val="16"/>
              </w:rPr>
            </w:pPr>
            <w:r>
              <w:rPr>
                <w:rFonts w:cs="Arial"/>
                <w:i/>
                <w:iCs/>
                <w:color w:val="000000"/>
                <w:sz w:val="16"/>
                <w:szCs w:val="16"/>
              </w:rPr>
              <w:t>9,53%</w:t>
            </w:r>
          </w:p>
        </w:tc>
        <w:tc>
          <w:tcPr>
            <w:tcW w:w="851" w:type="dxa"/>
            <w:tcBorders>
              <w:top w:val="nil"/>
              <w:left w:val="nil"/>
              <w:bottom w:val="single" w:sz="4" w:space="0" w:color="auto"/>
              <w:right w:val="single" w:sz="8" w:space="0" w:color="auto"/>
            </w:tcBorders>
            <w:shd w:val="clear" w:color="auto" w:fill="auto"/>
            <w:noWrap/>
            <w:vAlign w:val="bottom"/>
          </w:tcPr>
          <w:p w:rsidR="00A41411" w:rsidRDefault="00A41411" w:rsidP="0007793F">
            <w:pPr>
              <w:spacing w:before="0" w:after="0"/>
              <w:jc w:val="right"/>
              <w:rPr>
                <w:rFonts w:cs="Arial"/>
                <w:i/>
                <w:iCs/>
                <w:color w:val="000000"/>
                <w:sz w:val="16"/>
                <w:szCs w:val="16"/>
              </w:rPr>
            </w:pPr>
            <w:r>
              <w:rPr>
                <w:rFonts w:cs="Arial"/>
                <w:i/>
                <w:iCs/>
                <w:color w:val="000000"/>
                <w:sz w:val="16"/>
                <w:szCs w:val="16"/>
              </w:rPr>
              <w:t>16,62%</w:t>
            </w:r>
          </w:p>
        </w:tc>
      </w:tr>
      <w:tr w:rsidR="00A41411" w:rsidRPr="00406B11" w:rsidTr="00A41411">
        <w:trPr>
          <w:trHeight w:val="298"/>
        </w:trPr>
        <w:tc>
          <w:tcPr>
            <w:tcW w:w="2269" w:type="dxa"/>
            <w:tcBorders>
              <w:top w:val="nil"/>
              <w:left w:val="single" w:sz="8" w:space="0" w:color="auto"/>
              <w:bottom w:val="single" w:sz="4" w:space="0" w:color="auto"/>
              <w:right w:val="single" w:sz="8" w:space="0" w:color="auto"/>
            </w:tcBorders>
            <w:shd w:val="clear" w:color="auto" w:fill="auto"/>
            <w:noWrap/>
            <w:vAlign w:val="bottom"/>
            <w:hideMark/>
          </w:tcPr>
          <w:p w:rsidR="00A41411" w:rsidRDefault="00A41411" w:rsidP="0007793F">
            <w:pPr>
              <w:spacing w:before="0" w:after="0"/>
              <w:jc w:val="right"/>
              <w:rPr>
                <w:rFonts w:cs="Arial"/>
                <w:b/>
                <w:bCs/>
                <w:color w:val="000000"/>
                <w:sz w:val="20"/>
                <w:szCs w:val="20"/>
              </w:rPr>
            </w:pPr>
            <w:r w:rsidRPr="00406B11">
              <w:rPr>
                <w:rFonts w:eastAsia="Times New Roman" w:cs="Arial"/>
                <w:color w:val="000000"/>
                <w:sz w:val="20"/>
                <w:szCs w:val="20"/>
                <w:lang w:eastAsia="cs-CZ"/>
              </w:rPr>
              <w:t>PBK</w:t>
            </w:r>
          </w:p>
        </w:tc>
        <w:tc>
          <w:tcPr>
            <w:tcW w:w="819"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23,37%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21,07%</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2,12%</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11,95%</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37,76%</w:t>
            </w:r>
          </w:p>
        </w:tc>
        <w:tc>
          <w:tcPr>
            <w:tcW w:w="914"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28,58%</w:t>
            </w:r>
          </w:p>
        </w:tc>
        <w:tc>
          <w:tcPr>
            <w:tcW w:w="850"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21,46%</w:t>
            </w:r>
          </w:p>
        </w:tc>
        <w:tc>
          <w:tcPr>
            <w:tcW w:w="709" w:type="dxa"/>
            <w:tcBorders>
              <w:top w:val="nil"/>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i/>
                <w:iCs/>
                <w:color w:val="000000"/>
                <w:sz w:val="16"/>
                <w:szCs w:val="16"/>
              </w:rPr>
            </w:pPr>
            <w:r>
              <w:rPr>
                <w:rFonts w:cs="Arial"/>
                <w:i/>
                <w:iCs/>
                <w:color w:val="000000"/>
                <w:sz w:val="16"/>
                <w:szCs w:val="16"/>
              </w:rPr>
              <w:t>8,07%</w:t>
            </w:r>
          </w:p>
        </w:tc>
        <w:tc>
          <w:tcPr>
            <w:tcW w:w="851" w:type="dxa"/>
            <w:tcBorders>
              <w:top w:val="nil"/>
              <w:left w:val="nil"/>
              <w:bottom w:val="single" w:sz="4" w:space="0" w:color="auto"/>
              <w:right w:val="single" w:sz="8" w:space="0" w:color="auto"/>
            </w:tcBorders>
            <w:shd w:val="clear" w:color="auto" w:fill="auto"/>
            <w:noWrap/>
            <w:vAlign w:val="bottom"/>
          </w:tcPr>
          <w:p w:rsidR="00A41411" w:rsidRDefault="00A41411" w:rsidP="0007793F">
            <w:pPr>
              <w:spacing w:before="0" w:after="0"/>
              <w:jc w:val="right"/>
              <w:rPr>
                <w:rFonts w:cs="Arial"/>
                <w:i/>
                <w:iCs/>
                <w:color w:val="000000"/>
                <w:sz w:val="16"/>
                <w:szCs w:val="16"/>
              </w:rPr>
            </w:pPr>
            <w:r>
              <w:rPr>
                <w:rFonts w:cs="Arial"/>
                <w:i/>
                <w:iCs/>
                <w:color w:val="000000"/>
                <w:sz w:val="16"/>
                <w:szCs w:val="16"/>
              </w:rPr>
              <w:t>13,39%</w:t>
            </w:r>
          </w:p>
        </w:tc>
      </w:tr>
      <w:tr w:rsidR="00A41411" w:rsidRPr="00406B11" w:rsidTr="00A41411">
        <w:trPr>
          <w:trHeight w:val="298"/>
        </w:trPr>
        <w:tc>
          <w:tcPr>
            <w:tcW w:w="2269" w:type="dxa"/>
            <w:tcBorders>
              <w:top w:val="nil"/>
              <w:left w:val="single" w:sz="8" w:space="0" w:color="auto"/>
              <w:bottom w:val="single" w:sz="4" w:space="0" w:color="auto"/>
              <w:right w:val="single" w:sz="8" w:space="0" w:color="auto"/>
            </w:tcBorders>
            <w:shd w:val="clear" w:color="auto" w:fill="auto"/>
            <w:noWrap/>
            <w:vAlign w:val="bottom"/>
            <w:hideMark/>
          </w:tcPr>
          <w:p w:rsidR="00A41411" w:rsidRDefault="00A41411" w:rsidP="0007793F">
            <w:pPr>
              <w:spacing w:before="0" w:after="0"/>
              <w:jc w:val="right"/>
              <w:rPr>
                <w:rFonts w:cs="Arial"/>
                <w:b/>
                <w:bCs/>
                <w:color w:val="000000"/>
                <w:sz w:val="20"/>
                <w:szCs w:val="20"/>
              </w:rPr>
            </w:pPr>
            <w:r w:rsidRPr="00406B11">
              <w:rPr>
                <w:rFonts w:eastAsia="Times New Roman" w:cs="Arial"/>
                <w:color w:val="000000"/>
                <w:sz w:val="20"/>
                <w:szCs w:val="20"/>
                <w:lang w:eastAsia="cs-CZ"/>
              </w:rPr>
              <w:t>VYS</w:t>
            </w:r>
          </w:p>
        </w:tc>
        <w:tc>
          <w:tcPr>
            <w:tcW w:w="819"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22,88%</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18,58%</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2,14%</w:t>
            </w:r>
          </w:p>
        </w:tc>
        <w:tc>
          <w:tcPr>
            <w:tcW w:w="819"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10,30%</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40,46%</w:t>
            </w:r>
          </w:p>
        </w:tc>
        <w:tc>
          <w:tcPr>
            <w:tcW w:w="914"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20,46%</w:t>
            </w:r>
          </w:p>
        </w:tc>
        <w:tc>
          <w:tcPr>
            <w:tcW w:w="850"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32,92%</w:t>
            </w:r>
          </w:p>
        </w:tc>
        <w:tc>
          <w:tcPr>
            <w:tcW w:w="709" w:type="dxa"/>
            <w:tcBorders>
              <w:top w:val="nil"/>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i/>
                <w:iCs/>
                <w:color w:val="000000"/>
                <w:sz w:val="16"/>
                <w:szCs w:val="16"/>
              </w:rPr>
            </w:pPr>
            <w:r>
              <w:rPr>
                <w:rFonts w:cs="Arial"/>
                <w:i/>
                <w:iCs/>
                <w:color w:val="000000"/>
                <w:sz w:val="16"/>
                <w:szCs w:val="16"/>
              </w:rPr>
              <w:t>10,31%</w:t>
            </w:r>
          </w:p>
        </w:tc>
        <w:tc>
          <w:tcPr>
            <w:tcW w:w="851" w:type="dxa"/>
            <w:tcBorders>
              <w:top w:val="nil"/>
              <w:left w:val="nil"/>
              <w:bottom w:val="single" w:sz="4" w:space="0" w:color="auto"/>
              <w:right w:val="single" w:sz="8" w:space="0" w:color="auto"/>
            </w:tcBorders>
            <w:shd w:val="clear" w:color="auto" w:fill="auto"/>
            <w:noWrap/>
            <w:vAlign w:val="bottom"/>
          </w:tcPr>
          <w:p w:rsidR="00A41411" w:rsidRDefault="00A41411" w:rsidP="0007793F">
            <w:pPr>
              <w:spacing w:before="0" w:after="0"/>
              <w:jc w:val="right"/>
              <w:rPr>
                <w:rFonts w:cs="Arial"/>
                <w:i/>
                <w:iCs/>
                <w:color w:val="000000"/>
                <w:sz w:val="16"/>
                <w:szCs w:val="16"/>
              </w:rPr>
            </w:pPr>
            <w:r>
              <w:rPr>
                <w:rFonts w:cs="Arial"/>
                <w:i/>
                <w:iCs/>
                <w:color w:val="000000"/>
                <w:sz w:val="16"/>
                <w:szCs w:val="16"/>
              </w:rPr>
              <w:t>22,60%</w:t>
            </w:r>
          </w:p>
        </w:tc>
      </w:tr>
      <w:tr w:rsidR="00A41411" w:rsidRPr="00406B11" w:rsidTr="00A41411">
        <w:trPr>
          <w:trHeight w:val="298"/>
        </w:trPr>
        <w:tc>
          <w:tcPr>
            <w:tcW w:w="2269" w:type="dxa"/>
            <w:tcBorders>
              <w:top w:val="nil"/>
              <w:left w:val="single" w:sz="8" w:space="0" w:color="auto"/>
              <w:bottom w:val="single" w:sz="4" w:space="0" w:color="auto"/>
              <w:right w:val="single" w:sz="8" w:space="0" w:color="auto"/>
            </w:tcBorders>
            <w:shd w:val="clear" w:color="auto" w:fill="auto"/>
            <w:noWrap/>
            <w:vAlign w:val="bottom"/>
            <w:hideMark/>
          </w:tcPr>
          <w:p w:rsidR="00A41411" w:rsidRDefault="00A41411" w:rsidP="0007793F">
            <w:pPr>
              <w:spacing w:before="0" w:after="0"/>
              <w:jc w:val="right"/>
              <w:rPr>
                <w:rFonts w:cs="Arial"/>
                <w:b/>
                <w:bCs/>
                <w:color w:val="000000"/>
                <w:sz w:val="20"/>
                <w:szCs w:val="20"/>
              </w:rPr>
            </w:pPr>
            <w:r w:rsidRPr="00406B11">
              <w:rPr>
                <w:rFonts w:eastAsia="Times New Roman" w:cs="Arial"/>
                <w:color w:val="000000"/>
                <w:sz w:val="20"/>
                <w:szCs w:val="20"/>
                <w:lang w:eastAsia="cs-CZ"/>
              </w:rPr>
              <w:t>JMK</w:t>
            </w:r>
          </w:p>
        </w:tc>
        <w:tc>
          <w:tcPr>
            <w:tcW w:w="819"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18,48%</w:t>
            </w:r>
          </w:p>
        </w:tc>
        <w:tc>
          <w:tcPr>
            <w:tcW w:w="830"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17,55%</w:t>
            </w:r>
          </w:p>
        </w:tc>
        <w:tc>
          <w:tcPr>
            <w:tcW w:w="902"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1,64%</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11,01%</w:t>
            </w:r>
          </w:p>
        </w:tc>
        <w:tc>
          <w:tcPr>
            <w:tcW w:w="819"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35,90%</w:t>
            </w:r>
          </w:p>
        </w:tc>
        <w:tc>
          <w:tcPr>
            <w:tcW w:w="914"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26,82%</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37,16%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i/>
                <w:iCs/>
                <w:color w:val="9C0006"/>
                <w:sz w:val="16"/>
                <w:szCs w:val="16"/>
              </w:rPr>
            </w:pPr>
            <w:r>
              <w:rPr>
                <w:rFonts w:cs="Arial"/>
                <w:i/>
                <w:iCs/>
                <w:color w:val="9C0006"/>
                <w:sz w:val="16"/>
                <w:szCs w:val="16"/>
              </w:rPr>
              <w:t>11,45%</w:t>
            </w: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bottom"/>
          </w:tcPr>
          <w:p w:rsidR="00A41411" w:rsidRDefault="00A41411" w:rsidP="0007793F">
            <w:pPr>
              <w:spacing w:before="0" w:after="0"/>
              <w:jc w:val="right"/>
              <w:rPr>
                <w:rFonts w:cs="Arial"/>
                <w:i/>
                <w:iCs/>
                <w:color w:val="9C0006"/>
                <w:sz w:val="16"/>
                <w:szCs w:val="16"/>
              </w:rPr>
            </w:pPr>
            <w:r>
              <w:rPr>
                <w:rFonts w:cs="Arial"/>
                <w:i/>
                <w:iCs/>
                <w:color w:val="9C0006"/>
                <w:sz w:val="16"/>
                <w:szCs w:val="16"/>
              </w:rPr>
              <w:t>25,72%</w:t>
            </w:r>
          </w:p>
        </w:tc>
      </w:tr>
      <w:tr w:rsidR="00A41411" w:rsidRPr="00406B11" w:rsidTr="00A41411">
        <w:trPr>
          <w:trHeight w:val="298"/>
        </w:trPr>
        <w:tc>
          <w:tcPr>
            <w:tcW w:w="2269" w:type="dxa"/>
            <w:tcBorders>
              <w:top w:val="nil"/>
              <w:left w:val="single" w:sz="8" w:space="0" w:color="auto"/>
              <w:bottom w:val="single" w:sz="4" w:space="0" w:color="auto"/>
              <w:right w:val="single" w:sz="8" w:space="0" w:color="auto"/>
            </w:tcBorders>
            <w:shd w:val="clear" w:color="auto" w:fill="auto"/>
            <w:noWrap/>
            <w:vAlign w:val="bottom"/>
            <w:hideMark/>
          </w:tcPr>
          <w:p w:rsidR="00A41411" w:rsidRDefault="00A41411" w:rsidP="0007793F">
            <w:pPr>
              <w:spacing w:before="0" w:after="0"/>
              <w:jc w:val="right"/>
              <w:rPr>
                <w:rFonts w:cs="Arial"/>
                <w:b/>
                <w:bCs/>
                <w:color w:val="000000"/>
                <w:sz w:val="20"/>
                <w:szCs w:val="20"/>
              </w:rPr>
            </w:pPr>
            <w:r w:rsidRPr="00406B11">
              <w:rPr>
                <w:rFonts w:eastAsia="Times New Roman" w:cs="Arial"/>
                <w:color w:val="000000"/>
                <w:sz w:val="20"/>
                <w:szCs w:val="20"/>
                <w:lang w:eastAsia="cs-CZ"/>
              </w:rPr>
              <w:t>OLK</w:t>
            </w:r>
          </w:p>
        </w:tc>
        <w:tc>
          <w:tcPr>
            <w:tcW w:w="819"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19,90%</w:t>
            </w:r>
          </w:p>
        </w:tc>
        <w:tc>
          <w:tcPr>
            <w:tcW w:w="830"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16,67%</w:t>
            </w:r>
          </w:p>
        </w:tc>
        <w:tc>
          <w:tcPr>
            <w:tcW w:w="902"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1,54%</w:t>
            </w:r>
          </w:p>
        </w:tc>
        <w:tc>
          <w:tcPr>
            <w:tcW w:w="819"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9,23%</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40,22%</w:t>
            </w:r>
          </w:p>
        </w:tc>
        <w:tc>
          <w:tcPr>
            <w:tcW w:w="914"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29,14%</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34,04%</w:t>
            </w:r>
          </w:p>
        </w:tc>
        <w:tc>
          <w:tcPr>
            <w:tcW w:w="709" w:type="dxa"/>
            <w:tcBorders>
              <w:top w:val="nil"/>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i/>
                <w:iCs/>
                <w:color w:val="000000"/>
                <w:sz w:val="16"/>
                <w:szCs w:val="16"/>
              </w:rPr>
            </w:pPr>
            <w:r>
              <w:rPr>
                <w:rFonts w:cs="Arial"/>
                <w:i/>
                <w:iCs/>
                <w:color w:val="000000"/>
                <w:sz w:val="16"/>
                <w:szCs w:val="16"/>
              </w:rPr>
              <w:t>9,82%</w:t>
            </w: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bottom"/>
          </w:tcPr>
          <w:p w:rsidR="00A41411" w:rsidRDefault="00A41411" w:rsidP="0007793F">
            <w:pPr>
              <w:spacing w:before="0" w:after="0"/>
              <w:jc w:val="right"/>
              <w:rPr>
                <w:rFonts w:cs="Arial"/>
                <w:i/>
                <w:iCs/>
                <w:color w:val="9C0006"/>
                <w:sz w:val="16"/>
                <w:szCs w:val="16"/>
              </w:rPr>
            </w:pPr>
            <w:r>
              <w:rPr>
                <w:rFonts w:cs="Arial"/>
                <w:i/>
                <w:iCs/>
                <w:color w:val="9C0006"/>
                <w:sz w:val="16"/>
                <w:szCs w:val="16"/>
              </w:rPr>
              <w:t>24,22%</w:t>
            </w:r>
          </w:p>
        </w:tc>
      </w:tr>
      <w:tr w:rsidR="00A41411" w:rsidRPr="00406B11" w:rsidTr="00A41411">
        <w:trPr>
          <w:trHeight w:val="298"/>
        </w:trPr>
        <w:tc>
          <w:tcPr>
            <w:tcW w:w="2269" w:type="dxa"/>
            <w:tcBorders>
              <w:top w:val="nil"/>
              <w:left w:val="single" w:sz="8" w:space="0" w:color="auto"/>
              <w:bottom w:val="single" w:sz="4" w:space="0" w:color="auto"/>
              <w:right w:val="single" w:sz="8" w:space="0" w:color="auto"/>
            </w:tcBorders>
            <w:shd w:val="clear" w:color="auto" w:fill="auto"/>
            <w:noWrap/>
            <w:vAlign w:val="bottom"/>
            <w:hideMark/>
          </w:tcPr>
          <w:p w:rsidR="00A41411" w:rsidRDefault="00A41411" w:rsidP="0007793F">
            <w:pPr>
              <w:spacing w:before="0" w:after="0"/>
              <w:jc w:val="right"/>
              <w:rPr>
                <w:rFonts w:cs="Arial"/>
                <w:b/>
                <w:bCs/>
                <w:color w:val="000000"/>
                <w:sz w:val="20"/>
                <w:szCs w:val="20"/>
              </w:rPr>
            </w:pPr>
            <w:r w:rsidRPr="00406B11">
              <w:rPr>
                <w:rFonts w:eastAsia="Times New Roman" w:cs="Arial"/>
                <w:color w:val="000000"/>
                <w:sz w:val="20"/>
                <w:szCs w:val="20"/>
                <w:lang w:eastAsia="cs-CZ"/>
              </w:rPr>
              <w:t>ZLK</w:t>
            </w:r>
          </w:p>
        </w:tc>
        <w:tc>
          <w:tcPr>
            <w:tcW w:w="819"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21,95%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18,75%</w:t>
            </w:r>
          </w:p>
        </w:tc>
        <w:tc>
          <w:tcPr>
            <w:tcW w:w="902"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1,60%</w:t>
            </w:r>
          </w:p>
        </w:tc>
        <w:tc>
          <w:tcPr>
            <w:tcW w:w="819"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10,17%</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41,00%</w:t>
            </w:r>
          </w:p>
        </w:tc>
        <w:tc>
          <w:tcPr>
            <w:tcW w:w="914"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20,34%</w:t>
            </w:r>
          </w:p>
        </w:tc>
        <w:tc>
          <w:tcPr>
            <w:tcW w:w="850" w:type="dxa"/>
            <w:tcBorders>
              <w:top w:val="nil"/>
              <w:left w:val="nil"/>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28,74%</w:t>
            </w:r>
          </w:p>
        </w:tc>
        <w:tc>
          <w:tcPr>
            <w:tcW w:w="709" w:type="dxa"/>
            <w:tcBorders>
              <w:top w:val="nil"/>
              <w:left w:val="single" w:sz="4" w:space="0" w:color="auto"/>
              <w:bottom w:val="single" w:sz="4" w:space="0" w:color="auto"/>
              <w:right w:val="single" w:sz="4" w:space="0" w:color="auto"/>
            </w:tcBorders>
            <w:shd w:val="clear" w:color="auto" w:fill="auto"/>
            <w:noWrap/>
            <w:vAlign w:val="bottom"/>
          </w:tcPr>
          <w:p w:rsidR="00A41411" w:rsidRDefault="00A41411" w:rsidP="0007793F">
            <w:pPr>
              <w:spacing w:before="0" w:after="0"/>
              <w:jc w:val="right"/>
              <w:rPr>
                <w:rFonts w:cs="Arial"/>
                <w:i/>
                <w:iCs/>
                <w:color w:val="000000"/>
                <w:sz w:val="16"/>
                <w:szCs w:val="16"/>
              </w:rPr>
            </w:pPr>
            <w:r>
              <w:rPr>
                <w:rFonts w:cs="Arial"/>
                <w:i/>
                <w:iCs/>
                <w:color w:val="000000"/>
                <w:sz w:val="16"/>
                <w:szCs w:val="16"/>
              </w:rPr>
              <w:t>10,18%</w:t>
            </w:r>
          </w:p>
        </w:tc>
        <w:tc>
          <w:tcPr>
            <w:tcW w:w="851" w:type="dxa"/>
            <w:tcBorders>
              <w:top w:val="nil"/>
              <w:left w:val="nil"/>
              <w:bottom w:val="single" w:sz="4" w:space="0" w:color="auto"/>
              <w:right w:val="single" w:sz="8" w:space="0" w:color="auto"/>
            </w:tcBorders>
            <w:shd w:val="clear" w:color="auto" w:fill="auto"/>
            <w:noWrap/>
            <w:vAlign w:val="bottom"/>
          </w:tcPr>
          <w:p w:rsidR="00A41411" w:rsidRDefault="00A41411" w:rsidP="0007793F">
            <w:pPr>
              <w:spacing w:before="0" w:after="0"/>
              <w:jc w:val="right"/>
              <w:rPr>
                <w:rFonts w:cs="Arial"/>
                <w:i/>
                <w:iCs/>
                <w:color w:val="000000"/>
                <w:sz w:val="16"/>
                <w:szCs w:val="16"/>
              </w:rPr>
            </w:pPr>
            <w:r>
              <w:rPr>
                <w:rFonts w:cs="Arial"/>
                <w:i/>
                <w:iCs/>
                <w:color w:val="000000"/>
                <w:sz w:val="16"/>
                <w:szCs w:val="16"/>
              </w:rPr>
              <w:t>18,56%</w:t>
            </w:r>
          </w:p>
        </w:tc>
      </w:tr>
      <w:tr w:rsidR="00A41411" w:rsidRPr="00406B11" w:rsidTr="000013C6">
        <w:trPr>
          <w:trHeight w:val="313"/>
        </w:trPr>
        <w:tc>
          <w:tcPr>
            <w:tcW w:w="2269" w:type="dxa"/>
            <w:tcBorders>
              <w:top w:val="single" w:sz="4" w:space="0" w:color="auto"/>
              <w:left w:val="single" w:sz="8" w:space="0" w:color="auto"/>
              <w:bottom w:val="single" w:sz="12" w:space="0" w:color="auto"/>
              <w:right w:val="single" w:sz="8" w:space="0" w:color="auto"/>
            </w:tcBorders>
            <w:shd w:val="clear" w:color="auto" w:fill="auto"/>
            <w:noWrap/>
            <w:vAlign w:val="bottom"/>
            <w:hideMark/>
          </w:tcPr>
          <w:p w:rsidR="00A41411" w:rsidRDefault="00A41411" w:rsidP="0007793F">
            <w:pPr>
              <w:spacing w:before="0" w:after="0"/>
              <w:jc w:val="right"/>
              <w:rPr>
                <w:rFonts w:cs="Arial"/>
                <w:b/>
                <w:bCs/>
                <w:color w:val="000000"/>
                <w:sz w:val="20"/>
                <w:szCs w:val="20"/>
              </w:rPr>
            </w:pPr>
            <w:r w:rsidRPr="00406B11">
              <w:rPr>
                <w:rFonts w:eastAsia="Times New Roman" w:cs="Arial"/>
                <w:color w:val="000000"/>
                <w:sz w:val="20"/>
                <w:szCs w:val="20"/>
                <w:lang w:eastAsia="cs-CZ"/>
              </w:rPr>
              <w:t>MSK</w:t>
            </w:r>
          </w:p>
        </w:tc>
        <w:tc>
          <w:tcPr>
            <w:tcW w:w="819" w:type="dxa"/>
            <w:tcBorders>
              <w:top w:val="single" w:sz="4" w:space="0" w:color="auto"/>
              <w:left w:val="single" w:sz="8" w:space="0" w:color="auto"/>
              <w:bottom w:val="single" w:sz="12"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18,20%</w:t>
            </w:r>
          </w:p>
        </w:tc>
        <w:tc>
          <w:tcPr>
            <w:tcW w:w="830" w:type="dxa"/>
            <w:tcBorders>
              <w:top w:val="single" w:sz="4" w:space="0" w:color="auto"/>
              <w:left w:val="nil"/>
              <w:bottom w:val="single" w:sz="12"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17,12%</w:t>
            </w:r>
          </w:p>
        </w:tc>
        <w:tc>
          <w:tcPr>
            <w:tcW w:w="902" w:type="dxa"/>
            <w:tcBorders>
              <w:top w:val="single" w:sz="4" w:space="0" w:color="auto"/>
              <w:left w:val="nil"/>
              <w:bottom w:val="single" w:sz="12"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1,44%</w:t>
            </w:r>
          </w:p>
        </w:tc>
        <w:tc>
          <w:tcPr>
            <w:tcW w:w="819" w:type="dxa"/>
            <w:tcBorders>
              <w:top w:val="single" w:sz="4" w:space="0" w:color="auto"/>
              <w:left w:val="nil"/>
              <w:bottom w:val="single" w:sz="12" w:space="0" w:color="auto"/>
              <w:right w:val="single" w:sz="4" w:space="0" w:color="auto"/>
            </w:tcBorders>
            <w:shd w:val="clear" w:color="auto" w:fill="auto"/>
            <w:noWrap/>
            <w:vAlign w:val="bottom"/>
          </w:tcPr>
          <w:p w:rsidR="00A41411" w:rsidRDefault="00A41411" w:rsidP="0007793F">
            <w:pPr>
              <w:spacing w:before="0" w:after="0"/>
              <w:jc w:val="right"/>
              <w:rPr>
                <w:rFonts w:cs="Arial"/>
                <w:color w:val="000000"/>
                <w:sz w:val="20"/>
                <w:szCs w:val="20"/>
              </w:rPr>
            </w:pPr>
            <w:r>
              <w:rPr>
                <w:rFonts w:cs="Arial"/>
                <w:color w:val="000000"/>
                <w:sz w:val="20"/>
                <w:szCs w:val="20"/>
              </w:rPr>
              <w:t>9,55%</w:t>
            </w:r>
          </w:p>
        </w:tc>
        <w:tc>
          <w:tcPr>
            <w:tcW w:w="819" w:type="dxa"/>
            <w:tcBorders>
              <w:top w:val="single" w:sz="4" w:space="0" w:color="auto"/>
              <w:left w:val="single" w:sz="4" w:space="0" w:color="auto"/>
              <w:bottom w:val="single" w:sz="12"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41,57%</w:t>
            </w:r>
          </w:p>
        </w:tc>
        <w:tc>
          <w:tcPr>
            <w:tcW w:w="914" w:type="dxa"/>
            <w:tcBorders>
              <w:top w:val="single" w:sz="4" w:space="0" w:color="auto"/>
              <w:left w:val="single" w:sz="4" w:space="0" w:color="auto"/>
              <w:bottom w:val="single" w:sz="12"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35,03%</w:t>
            </w:r>
          </w:p>
        </w:tc>
        <w:tc>
          <w:tcPr>
            <w:tcW w:w="850" w:type="dxa"/>
            <w:tcBorders>
              <w:top w:val="single" w:sz="4" w:space="0" w:color="auto"/>
              <w:left w:val="nil"/>
              <w:bottom w:val="single" w:sz="12" w:space="0" w:color="auto"/>
              <w:right w:val="single" w:sz="4" w:space="0" w:color="auto"/>
            </w:tcBorders>
            <w:shd w:val="clear" w:color="auto" w:fill="auto"/>
            <w:noWrap/>
            <w:vAlign w:val="bottom"/>
          </w:tcPr>
          <w:p w:rsidR="00A41411" w:rsidRDefault="00A41411" w:rsidP="0007793F">
            <w:pPr>
              <w:spacing w:before="0" w:after="0"/>
              <w:jc w:val="right"/>
              <w:rPr>
                <w:rFonts w:cs="Arial"/>
                <w:color w:val="9C0006"/>
                <w:sz w:val="20"/>
                <w:szCs w:val="20"/>
              </w:rPr>
            </w:pPr>
            <w:r>
              <w:rPr>
                <w:rFonts w:cs="Arial"/>
                <w:color w:val="9C0006"/>
                <w:sz w:val="20"/>
                <w:szCs w:val="20"/>
              </w:rPr>
              <w:t>42,68%</w:t>
            </w:r>
          </w:p>
        </w:tc>
        <w:tc>
          <w:tcPr>
            <w:tcW w:w="709" w:type="dxa"/>
            <w:tcBorders>
              <w:top w:val="single" w:sz="4" w:space="0" w:color="auto"/>
              <w:left w:val="single" w:sz="4" w:space="0" w:color="auto"/>
              <w:bottom w:val="single" w:sz="12" w:space="0" w:color="auto"/>
              <w:right w:val="single" w:sz="4" w:space="0" w:color="auto"/>
            </w:tcBorders>
            <w:shd w:val="clear" w:color="auto" w:fill="auto"/>
            <w:noWrap/>
            <w:vAlign w:val="bottom"/>
          </w:tcPr>
          <w:p w:rsidR="00A41411" w:rsidRDefault="00A41411" w:rsidP="0007793F">
            <w:pPr>
              <w:spacing w:before="0" w:after="0"/>
              <w:jc w:val="right"/>
              <w:rPr>
                <w:rFonts w:cs="Arial"/>
                <w:i/>
                <w:iCs/>
                <w:color w:val="9C0006"/>
                <w:sz w:val="16"/>
                <w:szCs w:val="16"/>
              </w:rPr>
            </w:pPr>
            <w:r>
              <w:rPr>
                <w:rFonts w:cs="Arial"/>
                <w:i/>
                <w:iCs/>
                <w:color w:val="9C0006"/>
                <w:sz w:val="16"/>
                <w:szCs w:val="16"/>
              </w:rPr>
              <w:t>11,09%</w:t>
            </w:r>
          </w:p>
        </w:tc>
        <w:tc>
          <w:tcPr>
            <w:tcW w:w="851" w:type="dxa"/>
            <w:tcBorders>
              <w:top w:val="single" w:sz="4" w:space="0" w:color="auto"/>
              <w:left w:val="single" w:sz="4" w:space="0" w:color="auto"/>
              <w:bottom w:val="single" w:sz="12" w:space="0" w:color="auto"/>
              <w:right w:val="single" w:sz="8" w:space="0" w:color="auto"/>
            </w:tcBorders>
            <w:shd w:val="clear" w:color="auto" w:fill="auto"/>
            <w:noWrap/>
            <w:vAlign w:val="bottom"/>
          </w:tcPr>
          <w:p w:rsidR="00A41411" w:rsidRDefault="00A41411" w:rsidP="0007793F">
            <w:pPr>
              <w:spacing w:before="0" w:after="0"/>
              <w:jc w:val="right"/>
              <w:rPr>
                <w:rFonts w:cs="Arial"/>
                <w:i/>
                <w:iCs/>
                <w:color w:val="9C0006"/>
                <w:sz w:val="16"/>
                <w:szCs w:val="16"/>
              </w:rPr>
            </w:pPr>
            <w:r>
              <w:rPr>
                <w:rFonts w:cs="Arial"/>
                <w:i/>
                <w:iCs/>
                <w:color w:val="9C0006"/>
                <w:sz w:val="16"/>
                <w:szCs w:val="16"/>
              </w:rPr>
              <w:t>31,59%</w:t>
            </w:r>
          </w:p>
        </w:tc>
      </w:tr>
      <w:tr w:rsidR="002F357D" w:rsidRPr="00406B11" w:rsidTr="000013C6">
        <w:trPr>
          <w:trHeight w:val="313"/>
        </w:trPr>
        <w:tc>
          <w:tcPr>
            <w:tcW w:w="2269" w:type="dxa"/>
            <w:tcBorders>
              <w:top w:val="single" w:sz="12" w:space="0" w:color="auto"/>
              <w:left w:val="single" w:sz="8" w:space="0" w:color="auto"/>
              <w:bottom w:val="single" w:sz="4" w:space="0" w:color="auto"/>
              <w:right w:val="single" w:sz="8" w:space="0" w:color="auto"/>
            </w:tcBorders>
            <w:shd w:val="clear" w:color="auto" w:fill="auto"/>
            <w:noWrap/>
            <w:vAlign w:val="bottom"/>
          </w:tcPr>
          <w:p w:rsidR="002F357D" w:rsidRPr="002F357D" w:rsidRDefault="002F357D" w:rsidP="0007793F">
            <w:pPr>
              <w:spacing w:before="0" w:after="0"/>
              <w:jc w:val="right"/>
              <w:rPr>
                <w:rFonts w:eastAsia="Times New Roman" w:cs="Arial"/>
                <w:b/>
                <w:color w:val="000000"/>
                <w:sz w:val="20"/>
                <w:szCs w:val="20"/>
                <w:lang w:eastAsia="cs-CZ"/>
              </w:rPr>
            </w:pPr>
            <w:r>
              <w:rPr>
                <w:rFonts w:eastAsia="Times New Roman" w:cs="Arial"/>
                <w:b/>
                <w:color w:val="000000"/>
                <w:sz w:val="20"/>
                <w:szCs w:val="20"/>
                <w:lang w:eastAsia="cs-CZ"/>
              </w:rPr>
              <w:t>Srovnání 31. 12. 2017</w:t>
            </w:r>
          </w:p>
        </w:tc>
        <w:tc>
          <w:tcPr>
            <w:tcW w:w="819" w:type="dxa"/>
            <w:tcBorders>
              <w:top w:val="single" w:sz="12" w:space="0" w:color="auto"/>
              <w:left w:val="single" w:sz="8" w:space="0" w:color="auto"/>
              <w:bottom w:val="single" w:sz="4" w:space="0" w:color="auto"/>
              <w:right w:val="single" w:sz="4" w:space="0" w:color="auto"/>
            </w:tcBorders>
            <w:shd w:val="clear" w:color="auto" w:fill="auto"/>
            <w:noWrap/>
            <w:vAlign w:val="bottom"/>
          </w:tcPr>
          <w:p w:rsidR="002F357D" w:rsidRPr="002F357D" w:rsidRDefault="002F357D" w:rsidP="0007793F">
            <w:pPr>
              <w:spacing w:before="0" w:after="0"/>
              <w:jc w:val="right"/>
              <w:rPr>
                <w:rFonts w:cs="Arial"/>
                <w:b/>
                <w:sz w:val="20"/>
                <w:szCs w:val="20"/>
              </w:rPr>
            </w:pPr>
            <w:r w:rsidRPr="002F357D">
              <w:rPr>
                <w:rFonts w:cs="Arial"/>
                <w:b/>
                <w:sz w:val="20"/>
                <w:szCs w:val="20"/>
              </w:rPr>
              <w:t xml:space="preserve">16,40% </w:t>
            </w:r>
          </w:p>
        </w:tc>
        <w:tc>
          <w:tcPr>
            <w:tcW w:w="830" w:type="dxa"/>
            <w:tcBorders>
              <w:top w:val="single" w:sz="12" w:space="0" w:color="auto"/>
              <w:left w:val="nil"/>
              <w:bottom w:val="single" w:sz="4" w:space="0" w:color="auto"/>
              <w:right w:val="single" w:sz="4" w:space="0" w:color="auto"/>
            </w:tcBorders>
            <w:shd w:val="clear" w:color="auto" w:fill="auto"/>
            <w:noWrap/>
            <w:vAlign w:val="bottom"/>
          </w:tcPr>
          <w:p w:rsidR="002F357D" w:rsidRPr="002F357D" w:rsidRDefault="002F357D" w:rsidP="0007793F">
            <w:pPr>
              <w:spacing w:before="0" w:after="0"/>
              <w:jc w:val="right"/>
              <w:rPr>
                <w:rFonts w:cs="Arial"/>
                <w:b/>
                <w:sz w:val="20"/>
                <w:szCs w:val="20"/>
              </w:rPr>
            </w:pPr>
            <w:r w:rsidRPr="002F357D">
              <w:rPr>
                <w:rFonts w:cs="Arial"/>
                <w:b/>
                <w:sz w:val="20"/>
                <w:szCs w:val="20"/>
              </w:rPr>
              <w:t>16,60%</w:t>
            </w:r>
          </w:p>
        </w:tc>
        <w:tc>
          <w:tcPr>
            <w:tcW w:w="902" w:type="dxa"/>
            <w:tcBorders>
              <w:top w:val="single" w:sz="12" w:space="0" w:color="auto"/>
              <w:left w:val="nil"/>
              <w:bottom w:val="single" w:sz="4" w:space="0" w:color="auto"/>
              <w:right w:val="single" w:sz="4" w:space="0" w:color="auto"/>
            </w:tcBorders>
            <w:shd w:val="clear" w:color="auto" w:fill="auto"/>
            <w:noWrap/>
            <w:vAlign w:val="bottom"/>
          </w:tcPr>
          <w:p w:rsidR="002F357D" w:rsidRPr="002F357D" w:rsidRDefault="002F357D" w:rsidP="0007793F">
            <w:pPr>
              <w:spacing w:before="0" w:after="0"/>
              <w:jc w:val="right"/>
              <w:rPr>
                <w:rFonts w:cs="Arial"/>
                <w:b/>
                <w:sz w:val="20"/>
                <w:szCs w:val="20"/>
              </w:rPr>
            </w:pPr>
            <w:r w:rsidRPr="002F357D">
              <w:rPr>
                <w:rFonts w:cs="Arial"/>
                <w:b/>
                <w:sz w:val="20"/>
                <w:szCs w:val="20"/>
              </w:rPr>
              <w:t>1,48%</w:t>
            </w:r>
          </w:p>
        </w:tc>
        <w:tc>
          <w:tcPr>
            <w:tcW w:w="819" w:type="dxa"/>
            <w:tcBorders>
              <w:top w:val="single" w:sz="12" w:space="0" w:color="auto"/>
              <w:left w:val="nil"/>
              <w:bottom w:val="single" w:sz="4" w:space="0" w:color="auto"/>
              <w:right w:val="single" w:sz="4" w:space="0" w:color="auto"/>
            </w:tcBorders>
            <w:shd w:val="clear" w:color="auto" w:fill="auto"/>
            <w:noWrap/>
            <w:vAlign w:val="bottom"/>
          </w:tcPr>
          <w:p w:rsidR="002F357D" w:rsidRPr="002F357D" w:rsidRDefault="002F357D" w:rsidP="0007793F">
            <w:pPr>
              <w:spacing w:before="0" w:after="0"/>
              <w:jc w:val="right"/>
              <w:rPr>
                <w:rFonts w:cs="Arial"/>
                <w:b/>
                <w:sz w:val="20"/>
                <w:szCs w:val="20"/>
              </w:rPr>
            </w:pPr>
            <w:r w:rsidRPr="002F357D">
              <w:rPr>
                <w:rFonts w:cs="Arial"/>
                <w:b/>
                <w:sz w:val="20"/>
                <w:szCs w:val="20"/>
              </w:rPr>
              <w:t>11,15%</w:t>
            </w:r>
          </w:p>
        </w:tc>
        <w:tc>
          <w:tcPr>
            <w:tcW w:w="819" w:type="dxa"/>
            <w:tcBorders>
              <w:top w:val="single" w:sz="12" w:space="0" w:color="auto"/>
              <w:left w:val="single" w:sz="4" w:space="0" w:color="auto"/>
              <w:bottom w:val="single" w:sz="4" w:space="0" w:color="auto"/>
              <w:right w:val="single" w:sz="4" w:space="0" w:color="auto"/>
            </w:tcBorders>
            <w:shd w:val="clear" w:color="auto" w:fill="auto"/>
            <w:noWrap/>
            <w:vAlign w:val="bottom"/>
          </w:tcPr>
          <w:p w:rsidR="002F357D" w:rsidRPr="002F357D" w:rsidRDefault="002F357D" w:rsidP="0007793F">
            <w:pPr>
              <w:spacing w:before="0" w:after="0"/>
              <w:jc w:val="right"/>
              <w:rPr>
                <w:rFonts w:cs="Arial"/>
                <w:b/>
                <w:sz w:val="20"/>
                <w:szCs w:val="20"/>
              </w:rPr>
            </w:pPr>
            <w:r w:rsidRPr="002F357D">
              <w:rPr>
                <w:rFonts w:cs="Arial"/>
                <w:b/>
                <w:sz w:val="20"/>
                <w:szCs w:val="20"/>
              </w:rPr>
              <w:t>36,44%</w:t>
            </w:r>
          </w:p>
        </w:tc>
        <w:tc>
          <w:tcPr>
            <w:tcW w:w="914" w:type="dxa"/>
            <w:tcBorders>
              <w:top w:val="single" w:sz="12" w:space="0" w:color="auto"/>
              <w:left w:val="single" w:sz="4" w:space="0" w:color="auto"/>
              <w:bottom w:val="single" w:sz="4" w:space="0" w:color="auto"/>
              <w:right w:val="single" w:sz="4" w:space="0" w:color="auto"/>
            </w:tcBorders>
            <w:shd w:val="clear" w:color="auto" w:fill="auto"/>
            <w:noWrap/>
            <w:vAlign w:val="bottom"/>
          </w:tcPr>
          <w:p w:rsidR="002F357D" w:rsidRPr="002F357D" w:rsidRDefault="002F357D" w:rsidP="0007793F">
            <w:pPr>
              <w:spacing w:before="0" w:after="0"/>
              <w:jc w:val="right"/>
              <w:rPr>
                <w:rFonts w:cs="Arial"/>
                <w:b/>
                <w:sz w:val="20"/>
                <w:szCs w:val="20"/>
              </w:rPr>
            </w:pPr>
            <w:r w:rsidRPr="002F357D">
              <w:rPr>
                <w:rFonts w:cs="Arial"/>
                <w:b/>
                <w:sz w:val="20"/>
                <w:szCs w:val="20"/>
              </w:rPr>
              <w:t>30,63%</w:t>
            </w:r>
          </w:p>
        </w:tc>
        <w:tc>
          <w:tcPr>
            <w:tcW w:w="850" w:type="dxa"/>
            <w:tcBorders>
              <w:top w:val="single" w:sz="12" w:space="0" w:color="auto"/>
              <w:left w:val="nil"/>
              <w:bottom w:val="single" w:sz="4" w:space="0" w:color="auto"/>
              <w:right w:val="single" w:sz="4" w:space="0" w:color="auto"/>
            </w:tcBorders>
            <w:shd w:val="clear" w:color="auto" w:fill="auto"/>
            <w:noWrap/>
            <w:vAlign w:val="bottom"/>
          </w:tcPr>
          <w:p w:rsidR="002F357D" w:rsidRPr="002F357D" w:rsidRDefault="002F357D" w:rsidP="0007793F">
            <w:pPr>
              <w:spacing w:before="0" w:after="0"/>
              <w:jc w:val="right"/>
              <w:rPr>
                <w:rFonts w:cs="Arial"/>
                <w:b/>
                <w:sz w:val="20"/>
                <w:szCs w:val="20"/>
              </w:rPr>
            </w:pPr>
            <w:r w:rsidRPr="002F357D">
              <w:rPr>
                <w:rFonts w:cs="Arial"/>
                <w:b/>
                <w:sz w:val="20"/>
                <w:szCs w:val="20"/>
              </w:rPr>
              <w:t>33,68%</w:t>
            </w:r>
          </w:p>
        </w:tc>
        <w:tc>
          <w:tcPr>
            <w:tcW w:w="709" w:type="dxa"/>
            <w:tcBorders>
              <w:top w:val="single" w:sz="12" w:space="0" w:color="auto"/>
              <w:left w:val="single" w:sz="4" w:space="0" w:color="auto"/>
              <w:bottom w:val="single" w:sz="4" w:space="0" w:color="auto"/>
              <w:right w:val="single" w:sz="4" w:space="0" w:color="auto"/>
            </w:tcBorders>
            <w:shd w:val="clear" w:color="auto" w:fill="auto"/>
            <w:noWrap/>
            <w:vAlign w:val="bottom"/>
          </w:tcPr>
          <w:p w:rsidR="002F357D" w:rsidRPr="002F357D" w:rsidRDefault="002F357D" w:rsidP="0007793F">
            <w:pPr>
              <w:spacing w:before="0" w:after="0"/>
              <w:jc w:val="right"/>
              <w:rPr>
                <w:rFonts w:cs="Arial"/>
                <w:b/>
                <w:i/>
                <w:iCs/>
                <w:sz w:val="16"/>
                <w:szCs w:val="16"/>
              </w:rPr>
            </w:pPr>
            <w:r w:rsidRPr="002F357D">
              <w:rPr>
                <w:rFonts w:cs="Arial"/>
                <w:b/>
                <w:i/>
                <w:iCs/>
                <w:sz w:val="16"/>
                <w:szCs w:val="16"/>
              </w:rPr>
              <w:t>10,37%</w:t>
            </w:r>
          </w:p>
        </w:tc>
        <w:tc>
          <w:tcPr>
            <w:tcW w:w="851" w:type="dxa"/>
            <w:tcBorders>
              <w:top w:val="single" w:sz="12" w:space="0" w:color="auto"/>
              <w:left w:val="single" w:sz="4" w:space="0" w:color="auto"/>
              <w:bottom w:val="single" w:sz="4" w:space="0" w:color="auto"/>
              <w:right w:val="single" w:sz="8" w:space="0" w:color="auto"/>
            </w:tcBorders>
            <w:shd w:val="clear" w:color="auto" w:fill="auto"/>
            <w:noWrap/>
            <w:vAlign w:val="bottom"/>
          </w:tcPr>
          <w:p w:rsidR="002F357D" w:rsidRPr="002F357D" w:rsidRDefault="002F357D" w:rsidP="0007793F">
            <w:pPr>
              <w:spacing w:before="0" w:after="0"/>
              <w:jc w:val="right"/>
              <w:rPr>
                <w:rFonts w:cs="Arial"/>
                <w:b/>
                <w:i/>
                <w:iCs/>
                <w:sz w:val="16"/>
                <w:szCs w:val="16"/>
              </w:rPr>
            </w:pPr>
            <w:r w:rsidRPr="002F357D">
              <w:rPr>
                <w:rFonts w:cs="Arial"/>
                <w:b/>
                <w:i/>
                <w:iCs/>
                <w:sz w:val="16"/>
                <w:szCs w:val="16"/>
              </w:rPr>
              <w:t>23,31%</w:t>
            </w:r>
          </w:p>
        </w:tc>
      </w:tr>
    </w:tbl>
    <w:p w:rsidR="0026010A" w:rsidRDefault="00C8746C" w:rsidP="0007793F">
      <w:r w:rsidRPr="00C8746C">
        <w:rPr>
          <w:b/>
        </w:rPr>
        <w:lastRenderedPageBreak/>
        <w:fldChar w:fldCharType="begin"/>
      </w:r>
      <w:r w:rsidRPr="00C8746C">
        <w:rPr>
          <w:b/>
        </w:rPr>
        <w:instrText xml:space="preserve"> REF _Ref524016657 \h  \* MERGEFORMAT </w:instrText>
      </w:r>
      <w:r w:rsidRPr="00C8746C">
        <w:rPr>
          <w:b/>
        </w:rPr>
      </w:r>
      <w:r w:rsidRPr="00C8746C">
        <w:rPr>
          <w:b/>
        </w:rPr>
        <w:fldChar w:fldCharType="separate"/>
      </w:r>
      <w:r w:rsidR="00BC38DA" w:rsidRPr="00BC38DA">
        <w:rPr>
          <w:b/>
        </w:rPr>
        <w:t xml:space="preserve">Tabulka </w:t>
      </w:r>
      <w:r w:rsidR="00BC38DA" w:rsidRPr="00BC38DA">
        <w:rPr>
          <w:b/>
          <w:noProof/>
        </w:rPr>
        <w:t>7</w:t>
      </w:r>
      <w:r w:rsidRPr="00C8746C">
        <w:rPr>
          <w:b/>
        </w:rPr>
        <w:fldChar w:fldCharType="end"/>
      </w:r>
      <w:r>
        <w:rPr>
          <w:b/>
        </w:rPr>
        <w:t xml:space="preserve"> pak mimo jiné poukazuje na vyšší znevýhodnění žen na trhu práce</w:t>
      </w:r>
      <w:r>
        <w:t>, když podíl znevýhodněných uchazeček o za</w:t>
      </w:r>
      <w:r w:rsidR="0026010A">
        <w:t>městnání na všech uchazečkách o </w:t>
      </w:r>
      <w:r>
        <w:t>zaměstnání je s výjimkou nízkého věku a zdravotního omezení vyšší ve všech kategoriích</w:t>
      </w:r>
      <w:r w:rsidR="00B87C13">
        <w:rPr>
          <w:rStyle w:val="Znakapoznpodarou"/>
        </w:rPr>
        <w:footnoteReference w:id="8"/>
      </w:r>
      <w:r>
        <w:t>.</w:t>
      </w:r>
      <w:r w:rsidR="00AA4A8B">
        <w:t xml:space="preserve"> Na druhou stranu </w:t>
      </w:r>
      <w:r w:rsidR="0026010A">
        <w:t>v případě žen – znevýhodněných uchazeček</w:t>
      </w:r>
      <w:r w:rsidR="00AA4A8B">
        <w:t xml:space="preserve"> o </w:t>
      </w:r>
      <w:r w:rsidR="0026010A">
        <w:t>zaměstnání, nebyl nárůst jejich zastoupení tak dynamický, jako v celku.</w:t>
      </w:r>
    </w:p>
    <w:p w:rsidR="0086716F" w:rsidRDefault="0026010A" w:rsidP="0007793F">
      <w:r>
        <w:t>Z regionálního pohledu vykazují nejhorší strukturu uchazečů o zaměstnání, ve smyslu nejvyššího zastoupení znevýhodněných osob, s</w:t>
      </w:r>
      <w:r w:rsidR="00AA4A8B">
        <w:t>trukturálně postižený Ústecký a </w:t>
      </w:r>
      <w:r>
        <w:t>Karlovarský kraj, když v 6 ze 7 kategorií</w:t>
      </w:r>
      <w:r w:rsidR="00AA4A8B">
        <w:t>ch</w:t>
      </w:r>
      <w:r>
        <w:t xml:space="preserve"> je u obou vykazován nadprůměrný podíl. Naopak třetí strukturálně postižený region – Moravskoslezský kraj – vykazuje </w:t>
      </w:r>
      <w:r w:rsidR="00B87C13">
        <w:t xml:space="preserve">výrazněji </w:t>
      </w:r>
      <w:r>
        <w:t>zvýšených hodnot pouze u dlouhodobě nezaměs</w:t>
      </w:r>
      <w:r w:rsidR="00AA4A8B">
        <w:t>tnaných uchazečů o zaměstnání a </w:t>
      </w:r>
      <w:r>
        <w:t>osob starších 50 let</w:t>
      </w:r>
      <w:r w:rsidR="0086716F">
        <w:t xml:space="preserve"> (v obou případech nejvyšší zastoupení v rámci ČR)</w:t>
      </w:r>
      <w:r>
        <w:t>.</w:t>
      </w:r>
      <w:r w:rsidR="0086716F">
        <w:t xml:space="preserve"> Zatímco zastoupení věkově znevýhodněných skupin je víceméně na území celého státu rovnoměrné (rozptyl činí u mladších 25 let 4,6 p. b., u starších pak 8,8 p. b.) </w:t>
      </w:r>
      <w:r w:rsidR="0086716F" w:rsidRPr="0086716F">
        <w:rPr>
          <w:b/>
        </w:rPr>
        <w:t xml:space="preserve">velmi výrazné regionální rozdíly panují u osob s nízkým vzděláním </w:t>
      </w:r>
      <w:r w:rsidR="0086716F">
        <w:t xml:space="preserve">(rozdíl mezi maximálním a minimálním zastoupením je 34,6 p. b.) </w:t>
      </w:r>
      <w:r w:rsidR="0086716F" w:rsidRPr="0086716F">
        <w:rPr>
          <w:b/>
        </w:rPr>
        <w:t>a dlouhodobě nezaměstnaných osob</w:t>
      </w:r>
      <w:r w:rsidR="0086716F">
        <w:t xml:space="preserve"> (rozdíl 21,</w:t>
      </w:r>
      <w:r w:rsidR="00AA4A8B">
        <w:t>3</w:t>
      </w:r>
      <w:r w:rsidR="0086716F">
        <w:t xml:space="preserve"> p. b.).</w:t>
      </w:r>
    </w:p>
    <w:p w:rsidR="009F1CD3" w:rsidRDefault="0086716F" w:rsidP="0007793F">
      <w:r>
        <w:t xml:space="preserve">Následující </w:t>
      </w:r>
      <w:r w:rsidR="00AA4A8B">
        <w:fldChar w:fldCharType="begin"/>
      </w:r>
      <w:r w:rsidR="00AA4A8B">
        <w:instrText xml:space="preserve"> REF _Ref524445223 \h </w:instrText>
      </w:r>
      <w:r w:rsidR="00AA4A8B">
        <w:fldChar w:fldCharType="separate"/>
      </w:r>
      <w:r w:rsidR="00BC38DA">
        <w:t xml:space="preserve">Graf </w:t>
      </w:r>
      <w:r w:rsidR="00BC38DA">
        <w:rPr>
          <w:noProof/>
        </w:rPr>
        <w:t>12</w:t>
      </w:r>
      <w:r w:rsidR="00AA4A8B">
        <w:fldChar w:fldCharType="end"/>
      </w:r>
      <w:r>
        <w:t xml:space="preserve"> ukazuje kumulativní zastoupení znevýhodněných skupin na uchazečích o zaměstnání a umožňuje tak názorně získat představu o vzájemném porovnání krajů. Nicméně, je nutné při jeho hodnocení mít na zřeteli, že skupiny znevýhodněných osob (s výjimkou věkového znevýhodnění) se mohou překrývat</w:t>
      </w:r>
      <w:r w:rsidR="009F1CD3">
        <w:t>. Proto v součtu přesahuje graf hodnot 100 %. Graf tedy uvádíme pouze pro názorné srovnání. Je z něj zřejmé, že nejhorší strukturu UoZ vykazují ULK, KVK, MSK, zatímco nejlepší situace panuje v </w:t>
      </w:r>
      <w:r w:rsidR="00DC04DE">
        <w:t>h</w:t>
      </w:r>
      <w:r w:rsidR="009F1CD3">
        <w:t>l. m. Praze, stejně jako skutečnost, že v ULK a KVK se na této skutečnosti nejvíce projevuje nízké vzdělání UoZ. V tomto ohledu nedošlo oproti konci loňského roku, ani meziročně, ke změně.</w:t>
      </w:r>
    </w:p>
    <w:p w:rsidR="009F1CD3" w:rsidRDefault="009F1CD3" w:rsidP="0007793F">
      <w:pPr>
        <w:pStyle w:val="Titulek"/>
        <w:keepNext/>
      </w:pPr>
      <w:bookmarkStart w:id="56" w:name="_Ref524445223"/>
      <w:bookmarkStart w:id="57" w:name="_Toc524449405"/>
      <w:r>
        <w:t xml:space="preserve">Graf </w:t>
      </w:r>
      <w:r w:rsidR="00B719B9">
        <w:rPr>
          <w:noProof/>
        </w:rPr>
        <w:fldChar w:fldCharType="begin"/>
      </w:r>
      <w:r w:rsidR="00B719B9">
        <w:rPr>
          <w:noProof/>
        </w:rPr>
        <w:instrText xml:space="preserve"> SEQ Graf \* ARABIC </w:instrText>
      </w:r>
      <w:r w:rsidR="00B719B9">
        <w:rPr>
          <w:noProof/>
        </w:rPr>
        <w:fldChar w:fldCharType="separate"/>
      </w:r>
      <w:r w:rsidR="00BC38DA">
        <w:rPr>
          <w:noProof/>
        </w:rPr>
        <w:t>12</w:t>
      </w:r>
      <w:r w:rsidR="00B719B9">
        <w:rPr>
          <w:noProof/>
        </w:rPr>
        <w:fldChar w:fldCharType="end"/>
      </w:r>
      <w:bookmarkEnd w:id="56"/>
      <w:r>
        <w:t xml:space="preserve"> Srovnání krajů z pohledu struktury znevýhodněných UoZ (30. 6. 2018)</w:t>
      </w:r>
      <w:bookmarkEnd w:id="57"/>
    </w:p>
    <w:p w:rsidR="0006733E" w:rsidRDefault="009F1CD3" w:rsidP="00B87C13">
      <w:pPr>
        <w:rPr>
          <w:rFonts w:eastAsiaTheme="majorEastAsia" w:cstheme="majorBidi"/>
          <w:bCs/>
          <w:i/>
          <w:color w:val="1F497D" w:themeColor="text2"/>
        </w:rPr>
      </w:pPr>
      <w:r>
        <w:rPr>
          <w:noProof/>
          <w:lang w:eastAsia="cs-CZ"/>
        </w:rPr>
        <w:drawing>
          <wp:inline distT="0" distB="0" distL="0" distR="0" wp14:anchorId="09BE9D11" wp14:editId="0C6CE1DA">
            <wp:extent cx="5760720" cy="2870790"/>
            <wp:effectExtent l="0" t="0" r="11430" b="635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0006733E">
        <w:br w:type="page"/>
      </w:r>
    </w:p>
    <w:p w:rsidR="007726B2" w:rsidRDefault="007726B2" w:rsidP="0007793F">
      <w:pPr>
        <w:pStyle w:val="Nadpis3"/>
      </w:pPr>
      <w:bookmarkStart w:id="58" w:name="_Toc524691439"/>
      <w:bookmarkStart w:id="59" w:name="_Ref524363380"/>
      <w:r>
        <w:lastRenderedPageBreak/>
        <w:t>Dlouhodobá nezaměstnanost</w:t>
      </w:r>
      <w:bookmarkEnd w:id="58"/>
    </w:p>
    <w:p w:rsidR="007726B2" w:rsidRDefault="007726B2" w:rsidP="007726B2">
      <w:r>
        <w:t>Doba evidence je jedním z objektivních ukazatelů vypovídajících o problému s pracovním uplatněním konkrétního uchazeče o zaměstnání v daném prostoru a čase. Zároveň ale opačně je dlouhodobá nezaměstnanost s ohledem na její negativní dopady na nezaměstnanou osobu (ztráta pracovních návyků, sociálního kontaktu, vznik hmotné nouze, zvyšující se riziko zadlužení a závislosti na sociálních dávkách, negativní dopady na zdravotní stav, zastarání kvalifikace) sama o sobě bariérou k pracovnímu uplatnění podtrhující ta znevýhodnění, která byla prvotní příčinou vzniku dlouhodobé nezaměstnanosti. Vznik dlouhodobé nezaměstnanosti tak negativně ovlivňuje potenciál dostupné pracovní síly.</w:t>
      </w:r>
      <w:r w:rsidR="00017EAB">
        <w:t xml:space="preserve"> </w:t>
      </w:r>
      <w:r>
        <w:t xml:space="preserve">Jak bylo uvedeno v kapitole </w:t>
      </w:r>
      <w:r>
        <w:fldChar w:fldCharType="begin"/>
      </w:r>
      <w:r>
        <w:instrText xml:space="preserve"> REF _Ref524618903 \r \h </w:instrText>
      </w:r>
      <w:r>
        <w:fldChar w:fldCharType="separate"/>
      </w:r>
      <w:r>
        <w:t>3.1</w:t>
      </w:r>
      <w:r>
        <w:fldChar w:fldCharType="end"/>
      </w:r>
      <w:r>
        <w:t>, stávající situace na trhu práce má pozitivní dopad na snižování dlouhodobé nezaměstnanosti.</w:t>
      </w:r>
      <w:r w:rsidR="00A27DA9">
        <w:t xml:space="preserve"> </w:t>
      </w:r>
      <w:r w:rsidR="008974A5">
        <w:t>P</w:t>
      </w:r>
      <w:r w:rsidR="00A27DA9">
        <w:t xml:space="preserve">očet dlouhodobě nezaměstnaných poklesl mezi 31. 12. 2017 a 30. 6. 2018 o celkem </w:t>
      </w:r>
      <w:r w:rsidR="004034F7">
        <w:t>19 020 UoZ, počet osob evidovaných nad 24 měsíců z tohoto činil 13</w:t>
      </w:r>
      <w:r w:rsidR="008974A5">
        <w:t> </w:t>
      </w:r>
      <w:r w:rsidR="004034F7">
        <w:t>184</w:t>
      </w:r>
      <w:r w:rsidR="008974A5">
        <w:t>, podíl extrémně dlouhodobé nezaměstnanosti na dlouhodobé nezaměstnanosti tak prakticky zůstal zachován na hodnotě 69,2 %.</w:t>
      </w:r>
    </w:p>
    <w:p w:rsidR="007726B2" w:rsidRDefault="007726B2" w:rsidP="007726B2">
      <w:r>
        <w:t>Detailní analýza struktury dlouhodobé nezaměstnanosti byla součástí předcházející zprávy, tj. ke konci loňského roku.</w:t>
      </w:r>
      <w:r w:rsidR="00A27DA9">
        <w:t xml:space="preserve"> Z ní vyplynulo, že mezi dlouhodobě nezaměstnanými uchazeči o zaměstnání jsou nejčastěji zastoupeny (v lednu 2018) zejména osoby s maximálně dosaženým základním vzděláním (37,1 %), osoby starší 55 let (32,7 %) a OZP (24,9 %), velmi výraznou skupinou pak byly i osoby s exekucemi (20,7 %), naopak do dlouhodobé nezaměstnanosti nespadávají osoby mladší 25 let (4,8 %).</w:t>
      </w:r>
    </w:p>
    <w:p w:rsidR="00A97BDD" w:rsidRDefault="008974A5" w:rsidP="007726B2">
      <w:r>
        <w:t>Z šetření, které k 30. 6. 2018 provedl UP ČR, vyplývá změna struktury dlouhodobé nezaměstnanosti směrem k </w:t>
      </w:r>
      <w:r w:rsidRPr="00A97BDD">
        <w:rPr>
          <w:b/>
        </w:rPr>
        <w:t>vyššímu podílu z</w:t>
      </w:r>
      <w:r w:rsidR="00A97BDD" w:rsidRPr="00A97BDD">
        <w:rPr>
          <w:b/>
        </w:rPr>
        <w:t>astoupení znevýhodněných skupin,</w:t>
      </w:r>
      <w:r w:rsidRPr="00A97BDD">
        <w:rPr>
          <w:b/>
        </w:rPr>
        <w:t xml:space="preserve"> </w:t>
      </w:r>
      <w:r w:rsidR="00A97BDD" w:rsidRPr="00A97BDD">
        <w:rPr>
          <w:b/>
        </w:rPr>
        <w:t>a</w:t>
      </w:r>
      <w:r w:rsidRPr="00A97BDD">
        <w:rPr>
          <w:b/>
        </w:rPr>
        <w:t xml:space="preserve"> to zejména v případě osob starších 55 let a OZP</w:t>
      </w:r>
      <w:r>
        <w:t>. Podíl osob starších 55 let na dlouhodobé nezaměstnanosti vzrostl za 1. pololetí 2</w:t>
      </w:r>
      <w:r w:rsidR="0003251B">
        <w:t>018 o 6,7 p. b. na hodnotu 39,4 </w:t>
      </w:r>
      <w:r>
        <w:t xml:space="preserve">%, podíl OZP pak dokonce o 6,9 p. b. na hodnotu 31,8 %. Starší osoby se tak staly dominantní skupinou dlouhodobě nezaměstnaných. Pro srovnání podíl starších (55+) osob na celkovém počtu UoZ ve stejném období vzrostl pouze o </w:t>
      </w:r>
      <w:r w:rsidR="00A97BDD">
        <w:t>1,4 p. b., O</w:t>
      </w:r>
      <w:r w:rsidR="0003251B">
        <w:t>ZP o </w:t>
      </w:r>
      <w:r w:rsidR="00A97BDD">
        <w:t xml:space="preserve">1,9 p. b. Lze tedy říci, že v 1. pololetí 2018 měly ze sledovaných hendikepů </w:t>
      </w:r>
      <w:r w:rsidR="00A97BDD" w:rsidRPr="00017EAB">
        <w:t>nejzásadnější vliv na vznik dlouhodobé nezaměstnanosti vysoký (předdůchodový) věk a zdravotní omezení</w:t>
      </w:r>
      <w:r w:rsidR="00017EAB">
        <w:t>.</w:t>
      </w:r>
      <w:r w:rsidR="00A97BDD">
        <w:t xml:space="preserve"> Věkové znevýhodnění dokonce vystřídalo kvalifikační aspekt, když podíl osob s nejvýše dosaženým základním vzděláním na dlouhodobě evidovaných uchazečích o zaměstnání vzrostl o 1,4 p. b. na hodnotu 38,5 %. Vzrostlo rovněž zastoupení osob v exekuci mezi osobami s evidencí delší 12 měsíců</w:t>
      </w:r>
      <w:r w:rsidR="00017EAB">
        <w:t>,</w:t>
      </w:r>
      <w:r w:rsidR="00A97BDD">
        <w:t xml:space="preserve"> a to z necelých 21 % na 24,9 %. Každý čtvrtý dlouhodobě nezaměstnaný se tedy potýká s exekucí.</w:t>
      </w:r>
      <w:r w:rsidR="00017EAB">
        <w:t xml:space="preserve"> </w:t>
      </w:r>
      <w:r w:rsidR="00A97BDD">
        <w:t xml:space="preserve">Naopak významně pokleslo zastoupení UoZ mladších 25 let, a to prakticky o více </w:t>
      </w:r>
      <w:r w:rsidR="00504893">
        <w:t xml:space="preserve">než </w:t>
      </w:r>
      <w:r w:rsidR="00A97BDD">
        <w:t>polovinu, z hodnoty 4,8 % na hodnotu 2,3 %.</w:t>
      </w:r>
    </w:p>
    <w:p w:rsidR="00A97BDD" w:rsidRPr="00017EAB" w:rsidRDefault="00A97BDD" w:rsidP="007726B2">
      <w:r>
        <w:rPr>
          <w:b/>
        </w:rPr>
        <w:t>Z výše uvedeného vyplývá, že v současné době se jako nejvíce limitující faktor při vstupu na trh práce ukazuje vysoký předdůchodový věk a zdravotní omezení, resp. se jedná o znevýhodnění, která nejvíce předurčují nezaměstnanou osobu k dlouhodobému setrvání v nezaměstnanosti.</w:t>
      </w:r>
      <w:r w:rsidR="00017EAB">
        <w:rPr>
          <w:b/>
        </w:rPr>
        <w:t xml:space="preserve"> </w:t>
      </w:r>
      <w:r w:rsidR="00017EAB">
        <w:t>Ze všech uchazečů o zaměstnání k 30. 6. 2018 starších 55 let bylo 51,8 % evidováno déle než 12 měsíců, tedy více než polovina starších osob byla dlouhodobě nezaměstnána. V případě OZP pak dokonce 58,3 % všech OZP evidovaných UP ČR jako uchazeči o zaměstnání bylo evidováno déle než 12 měsíců.</w:t>
      </w:r>
    </w:p>
    <w:p w:rsidR="00E925A6" w:rsidRDefault="003D48B7" w:rsidP="0007793F">
      <w:pPr>
        <w:pStyle w:val="Nadpis3"/>
      </w:pPr>
      <w:bookmarkStart w:id="60" w:name="_Toc524691440"/>
      <w:r>
        <w:lastRenderedPageBreak/>
        <w:t>Dostupnost uchazečů o zaměstnání</w:t>
      </w:r>
      <w:bookmarkEnd w:id="59"/>
      <w:bookmarkEnd w:id="60"/>
      <w:r w:rsidR="0086716F">
        <w:t xml:space="preserve"> </w:t>
      </w:r>
    </w:p>
    <w:p w:rsidR="00DA087C" w:rsidRDefault="00B719B9" w:rsidP="0007793F">
      <w:r>
        <w:t>Objem pracovních sil v podobě uchazečů o zaměstnání je do jisté míry snižován t</w:t>
      </w:r>
      <w:r w:rsidR="00F06C2F">
        <w:t>zv. </w:t>
      </w:r>
      <w:r>
        <w:t xml:space="preserve">„dostupností“, </w:t>
      </w:r>
      <w:r w:rsidR="0006733E">
        <w:t>resp.</w:t>
      </w:r>
      <w:r>
        <w:t xml:space="preserve"> „nedostupností“ uchazečů o zaměstnání, neboť existují skupiny nezaměstnaných osob registrovaných UP ČR, které z různých důvodů nejsou schopny okamžitě nastoupit do zaměstnání. Za dosažitelné uchazeče o zaměstnání jsou považováni </w:t>
      </w:r>
      <w:r w:rsidRPr="00B719B9">
        <w:t>uchazeč</w:t>
      </w:r>
      <w:r>
        <w:t>i</w:t>
      </w:r>
      <w:r w:rsidRPr="00B719B9">
        <w:t xml:space="preserve"> o zaměstnání, kteří nemají objektivní překážku pro přijetí zaměstnání a mohou bezprostředně nastoupit do vhodného zaměstnání.  Za dosažitelného se nepovažuje uchazeč o zaměstnání po dobu, po kterou je uznán dočasně neschopným práce, je na mateřské nebo rodičovské dovolené, vykonává krátkodobé zaměstnání podle §25 odst. 6 zákona o zaměstnanosti, je zařazen do rekvalifikačního kurzu a dále uchazeč o zaměstnání po dobu 6 měsíců ode dne vzetí do vazby.</w:t>
      </w:r>
      <w:r>
        <w:t xml:space="preserve"> K 30. 6. 2018 evidoval UP ČR 202 205 dosažitelných, tj. 90,4 % všech evidovaných </w:t>
      </w:r>
      <w:r w:rsidR="00606A1C">
        <w:t>UoZ</w:t>
      </w:r>
      <w:r>
        <w:t>. Kromě výše uvedených osob, lze však za nedosažiteln</w:t>
      </w:r>
      <w:r w:rsidR="00606A1C">
        <w:t>é</w:t>
      </w:r>
      <w:r w:rsidR="00F06C2F">
        <w:t>, tj. </w:t>
      </w:r>
      <w:r>
        <w:t>neschopné okamžitě nastoupit do zaměstnání, považovat i UoZ, kteří vykonávají tzv. nekolidující zaměstnání. Za nekolidující zaměstnání je označován výkon ekonomické činnosti, který je vzhledem ke svému ma</w:t>
      </w:r>
      <w:r w:rsidR="00F06C2F">
        <w:t>lému rozsahu slučitelný podle § </w:t>
      </w:r>
      <w:r>
        <w:t>25, odst. 3 zákona o zaměstnanosti s vede</w:t>
      </w:r>
      <w:r w:rsidR="00F06C2F">
        <w:t>ním osoby v evidenci uchazečů o </w:t>
      </w:r>
      <w:r>
        <w:t>zaměstnání. Přestože výkon takovéto činnosti nesmí být překážkou pro poskytování součinnosti při zprostředkování zaměstnání</w:t>
      </w:r>
      <w:r w:rsidR="00DA087C">
        <w:t>, lze objektivně předpokládat, že i v tomto případě je schopnost UoZ okamžitě nastoupit do jiné</w:t>
      </w:r>
      <w:r w:rsidR="00F06C2F">
        <w:t>ho zaměstnání snížena. K 30. 6. </w:t>
      </w:r>
      <w:r w:rsidR="00DA087C">
        <w:t xml:space="preserve">2018 vykonávalo nekolidující zaměstnání 12 574 UoZ. </w:t>
      </w:r>
      <w:r w:rsidR="00DA087C" w:rsidRPr="00DA087C">
        <w:rPr>
          <w:b/>
        </w:rPr>
        <w:t>Z celkového počtu UoZ evidovaných k 30. 6. 2018 tak bylo schopno okamžitě nastoupit do zaměstnání 189 631 osob, tj. 84,7 % UoZ</w:t>
      </w:r>
      <w:r w:rsidR="00DA087C">
        <w:rPr>
          <w:b/>
        </w:rPr>
        <w:t>.</w:t>
      </w:r>
      <w:r w:rsidR="0006733E">
        <w:rPr>
          <w:b/>
        </w:rPr>
        <w:t xml:space="preserve"> </w:t>
      </w:r>
      <w:r w:rsidR="00606A1C">
        <w:t>Vývoj počtu a podílu „reálně dostupných“</w:t>
      </w:r>
      <w:r w:rsidR="00606A1C">
        <w:rPr>
          <w:rStyle w:val="Znakapoznpodarou"/>
        </w:rPr>
        <w:footnoteReference w:id="9"/>
      </w:r>
      <w:r w:rsidR="00606A1C">
        <w:t xml:space="preserve"> UoZ zobrazuje </w:t>
      </w:r>
      <w:r w:rsidR="00606A1C">
        <w:fldChar w:fldCharType="begin"/>
      </w:r>
      <w:r w:rsidR="00606A1C">
        <w:instrText xml:space="preserve"> REF _Ref524091659 \h </w:instrText>
      </w:r>
      <w:r w:rsidR="0007793F">
        <w:instrText xml:space="preserve"> \* MERGEFORMAT </w:instrText>
      </w:r>
      <w:r w:rsidR="00606A1C">
        <w:fldChar w:fldCharType="separate"/>
      </w:r>
      <w:r w:rsidR="00BC38DA">
        <w:t xml:space="preserve">Graf </w:t>
      </w:r>
      <w:r w:rsidR="00BC38DA">
        <w:rPr>
          <w:noProof/>
        </w:rPr>
        <w:t>13</w:t>
      </w:r>
      <w:r w:rsidR="00606A1C">
        <w:fldChar w:fldCharType="end"/>
      </w:r>
      <w:r w:rsidR="00606A1C">
        <w:t>.</w:t>
      </w:r>
    </w:p>
    <w:p w:rsidR="00606A1C" w:rsidRDefault="00606A1C" w:rsidP="0007793F">
      <w:pPr>
        <w:pStyle w:val="Titulek"/>
        <w:keepNext/>
      </w:pPr>
      <w:bookmarkStart w:id="61" w:name="_Ref524091659"/>
      <w:bookmarkStart w:id="62" w:name="_Toc524449406"/>
      <w:r>
        <w:t xml:space="preserve">Graf </w:t>
      </w:r>
      <w:r w:rsidR="007D58F6">
        <w:rPr>
          <w:noProof/>
        </w:rPr>
        <w:fldChar w:fldCharType="begin"/>
      </w:r>
      <w:r w:rsidR="007D58F6">
        <w:rPr>
          <w:noProof/>
        </w:rPr>
        <w:instrText xml:space="preserve"> SEQ Graf \* ARABIC </w:instrText>
      </w:r>
      <w:r w:rsidR="007D58F6">
        <w:rPr>
          <w:noProof/>
        </w:rPr>
        <w:fldChar w:fldCharType="separate"/>
      </w:r>
      <w:r w:rsidR="00BC38DA">
        <w:rPr>
          <w:noProof/>
        </w:rPr>
        <w:t>13</w:t>
      </w:r>
      <w:r w:rsidR="007D58F6">
        <w:rPr>
          <w:noProof/>
        </w:rPr>
        <w:fldChar w:fldCharType="end"/>
      </w:r>
      <w:bookmarkEnd w:id="61"/>
      <w:r>
        <w:t xml:space="preserve"> Vývoj počtu a podílu "reálně dostupných" UoZ</w:t>
      </w:r>
      <w:bookmarkEnd w:id="62"/>
    </w:p>
    <w:p w:rsidR="00606A1C" w:rsidRDefault="00606A1C" w:rsidP="0007793F">
      <w:r>
        <w:rPr>
          <w:noProof/>
          <w:lang w:eastAsia="cs-CZ"/>
        </w:rPr>
        <w:drawing>
          <wp:inline distT="0" distB="0" distL="0" distR="0" wp14:anchorId="66430358" wp14:editId="576F5ECB">
            <wp:extent cx="5624195" cy="3083442"/>
            <wp:effectExtent l="0" t="0" r="14605" b="3175"/>
            <wp:docPr id="4"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06733E" w:rsidRDefault="00DA087C" w:rsidP="0007793F">
      <w:r>
        <w:lastRenderedPageBreak/>
        <w:t>Od konce října 2017 již není možné vykonávat nekolidující zaměstnání na základě dohody o provedení práce</w:t>
      </w:r>
      <w:r>
        <w:rPr>
          <w:rStyle w:val="Znakapoznpodarou"/>
        </w:rPr>
        <w:footnoteReference w:id="10"/>
      </w:r>
      <w:r>
        <w:t>, což se projevilo na významném poklesu počtu UoZ, kteří vykonávají nekolidující zaměstnání.</w:t>
      </w:r>
      <w:r w:rsidR="0006733E">
        <w:t xml:space="preserve"> </w:t>
      </w:r>
      <w:r w:rsidR="0006733E">
        <w:fldChar w:fldCharType="begin"/>
      </w:r>
      <w:r w:rsidR="0006733E">
        <w:instrText xml:space="preserve"> REF _Ref524081229 \h </w:instrText>
      </w:r>
      <w:r w:rsidR="0007793F">
        <w:instrText xml:space="preserve"> \* MERGEFORMAT </w:instrText>
      </w:r>
      <w:r w:rsidR="0006733E">
        <w:fldChar w:fldCharType="separate"/>
      </w:r>
      <w:r w:rsidR="00BC38DA">
        <w:t xml:space="preserve">Graf </w:t>
      </w:r>
      <w:r w:rsidR="00BC38DA">
        <w:rPr>
          <w:noProof/>
        </w:rPr>
        <w:t>14</w:t>
      </w:r>
      <w:r w:rsidR="0006733E">
        <w:fldChar w:fldCharType="end"/>
      </w:r>
      <w:r w:rsidR="0006733E">
        <w:t xml:space="preserve"> zobrazuje vývoj počtu UoZ vykonávajících nekolidující zaměstnání ke konci daného měsíce v posledních 2 a půl letech, přičemž je zřejmý dopad nové právní úpravy.</w:t>
      </w:r>
      <w:r w:rsidR="00A91CD1">
        <w:t xml:space="preserve"> Počet osob vykonávajících nekolidující zaměstnání se v 1. polovině roku 2018 stabilizoval zhruba na 12 000, tedy zhruba na 1/3 objemu stejného období loňského roku, adekvátně se podíl UoZ vykonávajících nekolidující zaměstnání snížil zhruba na </w:t>
      </w:r>
      <w:r w:rsidR="00AB2ACE">
        <w:t>1/2</w:t>
      </w:r>
      <w:r w:rsidR="00A91CD1">
        <w:t>.</w:t>
      </w:r>
    </w:p>
    <w:p w:rsidR="0006733E" w:rsidRDefault="0006733E" w:rsidP="0007793F">
      <w:pPr>
        <w:pStyle w:val="Titulek"/>
        <w:keepNext/>
      </w:pPr>
      <w:bookmarkStart w:id="63" w:name="_Ref524081229"/>
      <w:bookmarkStart w:id="64" w:name="_Toc524449407"/>
      <w:r>
        <w:t xml:space="preserve">Graf </w:t>
      </w:r>
      <w:r w:rsidR="007D58F6">
        <w:rPr>
          <w:noProof/>
        </w:rPr>
        <w:fldChar w:fldCharType="begin"/>
      </w:r>
      <w:r w:rsidR="007D58F6">
        <w:rPr>
          <w:noProof/>
        </w:rPr>
        <w:instrText xml:space="preserve"> SEQ Graf \* ARABIC </w:instrText>
      </w:r>
      <w:r w:rsidR="007D58F6">
        <w:rPr>
          <w:noProof/>
        </w:rPr>
        <w:fldChar w:fldCharType="separate"/>
      </w:r>
      <w:r w:rsidR="002775D7">
        <w:rPr>
          <w:noProof/>
        </w:rPr>
        <w:t>14</w:t>
      </w:r>
      <w:r w:rsidR="007D58F6">
        <w:rPr>
          <w:noProof/>
        </w:rPr>
        <w:fldChar w:fldCharType="end"/>
      </w:r>
      <w:bookmarkEnd w:id="63"/>
      <w:r>
        <w:t xml:space="preserve"> Vývoj počtu a podílu UoZ vykonávajících nekolidující zaměstnání (ke konci měsíce)</w:t>
      </w:r>
      <w:bookmarkEnd w:id="64"/>
    </w:p>
    <w:p w:rsidR="00AB2ACE" w:rsidRDefault="0006733E" w:rsidP="0007793F">
      <w:pPr>
        <w:rPr>
          <w:b/>
        </w:rPr>
      </w:pPr>
      <w:r>
        <w:rPr>
          <w:noProof/>
          <w:lang w:eastAsia="cs-CZ"/>
        </w:rPr>
        <w:drawing>
          <wp:inline distT="0" distB="0" distL="0" distR="0" wp14:anchorId="056AB4A6" wp14:editId="56F3DC33">
            <wp:extent cx="5760720" cy="3016885"/>
            <wp:effectExtent l="0" t="0" r="11430" b="12065"/>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D22B43" w:rsidRPr="00C8746C" w:rsidRDefault="00D22B43" w:rsidP="0007793F">
      <w:pPr>
        <w:rPr>
          <w:b/>
        </w:rPr>
      </w:pPr>
      <w:r w:rsidRPr="00C8746C">
        <w:rPr>
          <w:b/>
        </w:rPr>
        <w:br w:type="page"/>
      </w:r>
    </w:p>
    <w:p w:rsidR="009E23B0" w:rsidRDefault="009E23B0" w:rsidP="0007793F">
      <w:pPr>
        <w:sectPr w:rsidR="009E23B0" w:rsidSect="00E3448E">
          <w:footerReference w:type="default" r:id="rId43"/>
          <w:pgSz w:w="11906" w:h="16838"/>
          <w:pgMar w:top="1417" w:right="1417" w:bottom="1417" w:left="1417" w:header="708" w:footer="708" w:gutter="0"/>
          <w:pgNumType w:start="1"/>
          <w:cols w:space="708"/>
          <w:docGrid w:linePitch="360"/>
        </w:sectPr>
      </w:pPr>
    </w:p>
    <w:p w:rsidR="00606D2C" w:rsidRPr="00606D2C" w:rsidRDefault="00606D2C" w:rsidP="0007793F">
      <w:pPr>
        <w:pStyle w:val="Nadpis1"/>
        <w:rPr>
          <w:rStyle w:val="Nadpis1Char"/>
          <w:b/>
          <w:bCs/>
        </w:rPr>
      </w:pPr>
      <w:bookmarkStart w:id="65" w:name="_Toc492628605"/>
      <w:bookmarkStart w:id="66" w:name="_Ref508640712"/>
      <w:bookmarkStart w:id="67" w:name="_Toc524691441"/>
      <w:r w:rsidRPr="00606D2C">
        <w:rPr>
          <w:rStyle w:val="Nadpis1Char"/>
          <w:b/>
          <w:bCs/>
        </w:rPr>
        <w:lastRenderedPageBreak/>
        <w:t>Plnění opatření</w:t>
      </w:r>
      <w:bookmarkEnd w:id="65"/>
      <w:bookmarkEnd w:id="66"/>
      <w:bookmarkEnd w:id="67"/>
      <w:r w:rsidRPr="00606D2C">
        <w:rPr>
          <w:rStyle w:val="Nadpis1Char"/>
          <w:b/>
          <w:bCs/>
        </w:rPr>
        <w:t xml:space="preserve"> </w:t>
      </w:r>
    </w:p>
    <w:p w:rsidR="00606D2C" w:rsidRPr="009F742A" w:rsidRDefault="00AA1F26" w:rsidP="0007793F">
      <w:r w:rsidRPr="009F742A">
        <w:t xml:space="preserve">Následující část Analýzy se věnuje vyhodnocení a stavu plnění opatření, která byla s cílem maximalizovat soulad mezi nabídkou a poptávkou na trhu práce přijata usnesením vlády č. 1127 ze dne 14. prosince 2016 o Analýze nabídky a poptávky na trhu práce. Vymezeno bylo celkem </w:t>
      </w:r>
      <w:r w:rsidR="001B2FA0" w:rsidRPr="009F742A">
        <w:t>17 opatření seskupených do 4 skupin. Z toho počtu bylo k 3</w:t>
      </w:r>
      <w:r w:rsidR="009F742A" w:rsidRPr="009F742A">
        <w:t>0</w:t>
      </w:r>
      <w:r w:rsidR="001B2FA0" w:rsidRPr="009F742A">
        <w:t xml:space="preserve">. </w:t>
      </w:r>
      <w:r w:rsidR="009F742A" w:rsidRPr="009F742A">
        <w:t>6</w:t>
      </w:r>
      <w:r w:rsidR="001B2FA0" w:rsidRPr="009F742A">
        <w:t>. 201</w:t>
      </w:r>
      <w:r w:rsidR="009F742A" w:rsidRPr="009F742A">
        <w:t>8</w:t>
      </w:r>
      <w:r w:rsidR="001B2FA0" w:rsidRPr="009F742A">
        <w:t>:</w:t>
      </w:r>
    </w:p>
    <w:p w:rsidR="001B2FA0" w:rsidRPr="000D0AA3" w:rsidRDefault="001B2FA0" w:rsidP="0007793F">
      <w:pPr>
        <w:pStyle w:val="Odstavecseseznamem"/>
        <w:numPr>
          <w:ilvl w:val="0"/>
          <w:numId w:val="27"/>
        </w:numPr>
        <w:spacing w:line="240" w:lineRule="auto"/>
        <w:ind w:left="714" w:hanging="357"/>
        <w:contextualSpacing w:val="0"/>
      </w:pPr>
      <w:r w:rsidRPr="000D0AA3">
        <w:rPr>
          <w:b/>
        </w:rPr>
        <w:t>splněno: 5 opatření</w:t>
      </w:r>
      <w:r w:rsidRPr="000D0AA3">
        <w:t>,</w:t>
      </w:r>
    </w:p>
    <w:p w:rsidR="001B2FA0" w:rsidRPr="000D0AA3" w:rsidRDefault="001B2FA0" w:rsidP="0007793F">
      <w:pPr>
        <w:pStyle w:val="Odstavecseseznamem"/>
        <w:numPr>
          <w:ilvl w:val="0"/>
          <w:numId w:val="27"/>
        </w:numPr>
        <w:spacing w:line="240" w:lineRule="auto"/>
        <w:ind w:left="714" w:hanging="357"/>
        <w:contextualSpacing w:val="0"/>
      </w:pPr>
      <w:r w:rsidRPr="000D0AA3">
        <w:rPr>
          <w:b/>
        </w:rPr>
        <w:t xml:space="preserve">průběžně plněno: </w:t>
      </w:r>
      <w:r w:rsidR="000D0AA3" w:rsidRPr="000D0AA3">
        <w:rPr>
          <w:b/>
        </w:rPr>
        <w:t>8</w:t>
      </w:r>
      <w:r w:rsidRPr="000D0AA3">
        <w:rPr>
          <w:b/>
        </w:rPr>
        <w:t xml:space="preserve"> opatření</w:t>
      </w:r>
      <w:r w:rsidRPr="000D0AA3">
        <w:t xml:space="preserve"> – jedná se o opatření, jejichž naplnění není jednorázové, ale plní se průběžně v čase,</w:t>
      </w:r>
    </w:p>
    <w:p w:rsidR="00AA1F26" w:rsidRPr="000D0AA3" w:rsidRDefault="000D0AA3" w:rsidP="0007793F">
      <w:pPr>
        <w:pStyle w:val="Odstavecseseznamem"/>
        <w:numPr>
          <w:ilvl w:val="0"/>
          <w:numId w:val="27"/>
        </w:numPr>
        <w:spacing w:line="240" w:lineRule="auto"/>
        <w:ind w:left="714" w:hanging="357"/>
        <w:contextualSpacing w:val="0"/>
      </w:pPr>
      <w:r w:rsidRPr="000D0AA3">
        <w:rPr>
          <w:b/>
        </w:rPr>
        <w:t>řešeno: 4</w:t>
      </w:r>
      <w:r w:rsidR="001B2FA0" w:rsidRPr="000D0AA3">
        <w:t xml:space="preserve"> – jedná se povětšinou o opatření, která jsou částečně plněna, nicméně stále se průběžně řeší.</w:t>
      </w:r>
    </w:p>
    <w:p w:rsidR="00606D2C" w:rsidRPr="002C70E1" w:rsidRDefault="00606D2C" w:rsidP="0007793F">
      <w:pPr>
        <w:spacing w:before="0" w:after="0"/>
        <w:rPr>
          <w:rFonts w:cs="Arial"/>
          <w:sz w:val="20"/>
          <w:szCs w:val="24"/>
        </w:rPr>
      </w:pPr>
    </w:p>
    <w:tbl>
      <w:tblPr>
        <w:tblW w:w="13972" w:type="dxa"/>
        <w:tblInd w:w="47" w:type="dxa"/>
        <w:tblCellMar>
          <w:left w:w="70" w:type="dxa"/>
          <w:right w:w="70" w:type="dxa"/>
        </w:tblCellMar>
        <w:tblLook w:val="04A0" w:firstRow="1" w:lastRow="0" w:firstColumn="1" w:lastColumn="0" w:noHBand="0" w:noVBand="1"/>
      </w:tblPr>
      <w:tblGrid>
        <w:gridCol w:w="732"/>
        <w:gridCol w:w="647"/>
        <w:gridCol w:w="235"/>
        <w:gridCol w:w="1714"/>
        <w:gridCol w:w="1166"/>
        <w:gridCol w:w="1048"/>
        <w:gridCol w:w="1928"/>
        <w:gridCol w:w="1770"/>
        <w:gridCol w:w="1654"/>
        <w:gridCol w:w="3078"/>
      </w:tblGrid>
      <w:tr w:rsidR="009F742A" w:rsidRPr="002C70E1" w:rsidTr="006F52EF">
        <w:trPr>
          <w:trHeight w:val="379"/>
        </w:trPr>
        <w:tc>
          <w:tcPr>
            <w:tcW w:w="732" w:type="dxa"/>
            <w:tcBorders>
              <w:top w:val="double" w:sz="6" w:space="0" w:color="auto"/>
              <w:left w:val="double" w:sz="6" w:space="0" w:color="auto"/>
              <w:bottom w:val="double" w:sz="6" w:space="0" w:color="auto"/>
              <w:right w:val="nil"/>
            </w:tcBorders>
            <w:shd w:val="clear" w:color="000000" w:fill="8DB4E2"/>
            <w:noWrap/>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13240" w:type="dxa"/>
            <w:gridSpan w:val="9"/>
            <w:tcBorders>
              <w:top w:val="double" w:sz="6" w:space="0" w:color="auto"/>
              <w:left w:val="nil"/>
              <w:bottom w:val="double" w:sz="6" w:space="0" w:color="auto"/>
              <w:right w:val="double" w:sz="6" w:space="0" w:color="000000"/>
            </w:tcBorders>
            <w:shd w:val="clear" w:color="000000" w:fill="8DB4E2"/>
            <w:noWrap/>
            <w:vAlign w:val="bottom"/>
            <w:hideMark/>
          </w:tcPr>
          <w:p w:rsidR="009F742A" w:rsidRPr="00606D2C" w:rsidRDefault="009F742A" w:rsidP="006F52EF">
            <w:pPr>
              <w:pStyle w:val="Nadpis2"/>
              <w:numPr>
                <w:ilvl w:val="0"/>
                <w:numId w:val="0"/>
              </w:numPr>
              <w:spacing w:before="0" w:after="0"/>
              <w:rPr>
                <w:rFonts w:eastAsia="Times New Roman"/>
                <w:lang w:eastAsia="cs-CZ"/>
              </w:rPr>
            </w:pPr>
            <w:bookmarkStart w:id="68" w:name="_Toc492628606"/>
            <w:bookmarkStart w:id="69" w:name="_Toc524691442"/>
            <w:r w:rsidRPr="00606D2C">
              <w:rPr>
                <w:rFonts w:eastAsia="Times New Roman"/>
                <w:lang w:eastAsia="cs-CZ"/>
              </w:rPr>
              <w:t xml:space="preserve">Sk. 1 Zvýšení </w:t>
            </w:r>
            <w:r w:rsidRPr="00606D2C">
              <w:t>motivace</w:t>
            </w:r>
            <w:r w:rsidRPr="00606D2C">
              <w:rPr>
                <w:rFonts w:eastAsia="Times New Roman"/>
                <w:lang w:eastAsia="cs-CZ"/>
              </w:rPr>
              <w:t xml:space="preserve"> pracovní síly akceptovat zaměstnání</w:t>
            </w:r>
            <w:bookmarkEnd w:id="68"/>
            <w:bookmarkEnd w:id="69"/>
          </w:p>
        </w:tc>
      </w:tr>
      <w:tr w:rsidR="009F742A" w:rsidRPr="002C70E1" w:rsidTr="006F52EF">
        <w:trPr>
          <w:trHeight w:val="285"/>
        </w:trPr>
        <w:tc>
          <w:tcPr>
            <w:tcW w:w="732" w:type="dxa"/>
            <w:tcBorders>
              <w:top w:val="single" w:sz="8" w:space="0" w:color="auto"/>
              <w:left w:val="single" w:sz="8" w:space="0" w:color="auto"/>
              <w:bottom w:val="single" w:sz="4" w:space="0" w:color="auto"/>
              <w:right w:val="nil"/>
            </w:tcBorders>
            <w:shd w:val="clear" w:color="000000" w:fill="DCE6F1"/>
            <w:noWrap/>
            <w:vAlign w:val="bottom"/>
            <w:hideMark/>
          </w:tcPr>
          <w:p w:rsidR="009F742A" w:rsidRPr="002C70E1" w:rsidRDefault="009F742A" w:rsidP="006F52EF">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1.1</w:t>
            </w:r>
          </w:p>
        </w:tc>
        <w:tc>
          <w:tcPr>
            <w:tcW w:w="882" w:type="dxa"/>
            <w:gridSpan w:val="2"/>
            <w:tcBorders>
              <w:top w:val="single" w:sz="8" w:space="0" w:color="auto"/>
              <w:left w:val="single" w:sz="8" w:space="0" w:color="auto"/>
              <w:bottom w:val="single" w:sz="12" w:space="0" w:color="auto"/>
              <w:right w:val="nil"/>
            </w:tcBorders>
            <w:shd w:val="clear" w:color="auto" w:fill="auto"/>
            <w:noWrap/>
            <w:vAlign w:val="bottom"/>
            <w:hideMark/>
          </w:tcPr>
          <w:p w:rsidR="009F742A" w:rsidRPr="002C70E1" w:rsidRDefault="009F742A" w:rsidP="006F52EF">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T:</w:t>
            </w:r>
          </w:p>
        </w:tc>
        <w:tc>
          <w:tcPr>
            <w:tcW w:w="1714" w:type="dxa"/>
            <w:tcBorders>
              <w:top w:val="single" w:sz="8" w:space="0" w:color="auto"/>
              <w:left w:val="nil"/>
              <w:bottom w:val="single" w:sz="12" w:space="0" w:color="auto"/>
              <w:right w:val="nil"/>
            </w:tcBorders>
            <w:shd w:val="clear" w:color="auto" w:fill="auto"/>
            <w:noWrap/>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2016</w:t>
            </w:r>
          </w:p>
        </w:tc>
        <w:tc>
          <w:tcPr>
            <w:tcW w:w="1166" w:type="dxa"/>
            <w:tcBorders>
              <w:top w:val="single" w:sz="12" w:space="0" w:color="auto"/>
              <w:left w:val="single" w:sz="12" w:space="0" w:color="auto"/>
              <w:bottom w:val="single" w:sz="12" w:space="0" w:color="auto"/>
              <w:right w:val="nil"/>
            </w:tcBorders>
            <w:shd w:val="clear" w:color="auto" w:fill="auto"/>
            <w:noWrap/>
            <w:vAlign w:val="bottom"/>
            <w:hideMark/>
          </w:tcPr>
          <w:p w:rsidR="009F742A" w:rsidRPr="002C70E1" w:rsidRDefault="009F742A" w:rsidP="006F52EF">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gesce:</w:t>
            </w:r>
          </w:p>
        </w:tc>
        <w:tc>
          <w:tcPr>
            <w:tcW w:w="1048" w:type="dxa"/>
            <w:tcBorders>
              <w:top w:val="single" w:sz="12" w:space="0" w:color="auto"/>
              <w:left w:val="nil"/>
              <w:bottom w:val="single" w:sz="12" w:space="0" w:color="auto"/>
              <w:right w:val="single" w:sz="12" w:space="0" w:color="auto"/>
            </w:tcBorders>
            <w:shd w:val="clear" w:color="auto" w:fill="auto"/>
            <w:noWrap/>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MPSV</w:t>
            </w:r>
          </w:p>
        </w:tc>
        <w:tc>
          <w:tcPr>
            <w:tcW w:w="1928" w:type="dxa"/>
            <w:tcBorders>
              <w:top w:val="double" w:sz="6" w:space="0" w:color="auto"/>
              <w:left w:val="nil"/>
              <w:right w:val="nil"/>
            </w:tcBorders>
            <w:shd w:val="clear" w:color="auto" w:fill="auto"/>
            <w:noWrap/>
            <w:vAlign w:val="bottom"/>
          </w:tcPr>
          <w:p w:rsidR="009F742A" w:rsidRPr="002C70E1" w:rsidRDefault="009F742A" w:rsidP="006F52EF">
            <w:pPr>
              <w:spacing w:before="0" w:after="0"/>
              <w:jc w:val="right"/>
              <w:rPr>
                <w:rFonts w:eastAsia="Times New Roman" w:cs="Arial"/>
                <w:color w:val="000000"/>
                <w:sz w:val="20"/>
                <w:szCs w:val="24"/>
                <w:lang w:eastAsia="cs-CZ"/>
              </w:rPr>
            </w:pPr>
          </w:p>
        </w:tc>
        <w:tc>
          <w:tcPr>
            <w:tcW w:w="1770" w:type="dxa"/>
            <w:tcBorders>
              <w:top w:val="single" w:sz="8" w:space="0" w:color="auto"/>
              <w:left w:val="nil"/>
              <w:right w:val="single" w:sz="12" w:space="0" w:color="auto"/>
            </w:tcBorders>
            <w:shd w:val="clear" w:color="auto" w:fill="auto"/>
            <w:noWrap/>
            <w:vAlign w:val="bottom"/>
          </w:tcPr>
          <w:p w:rsidR="009F742A" w:rsidRPr="002C70E1" w:rsidRDefault="009F742A" w:rsidP="006F52EF">
            <w:pPr>
              <w:spacing w:before="0" w:after="0"/>
              <w:jc w:val="right"/>
              <w:rPr>
                <w:rFonts w:eastAsia="Times New Roman" w:cs="Arial"/>
                <w:color w:val="000000"/>
                <w:sz w:val="20"/>
                <w:szCs w:val="24"/>
                <w:lang w:eastAsia="cs-CZ"/>
              </w:rPr>
            </w:pPr>
          </w:p>
        </w:tc>
        <w:tc>
          <w:tcPr>
            <w:tcW w:w="1654" w:type="dxa"/>
            <w:tcBorders>
              <w:top w:val="single" w:sz="8" w:space="0" w:color="auto"/>
              <w:left w:val="single" w:sz="12" w:space="0" w:color="auto"/>
              <w:bottom w:val="single" w:sz="12" w:space="0" w:color="auto"/>
            </w:tcBorders>
            <w:shd w:val="clear" w:color="auto" w:fill="auto"/>
            <w:noWrap/>
            <w:vAlign w:val="bottom"/>
          </w:tcPr>
          <w:p w:rsidR="009F742A" w:rsidRPr="002C70E1" w:rsidRDefault="009F742A" w:rsidP="006F52EF">
            <w:pPr>
              <w:spacing w:before="0" w:after="0"/>
              <w:jc w:val="right"/>
              <w:rPr>
                <w:rFonts w:eastAsia="Times New Roman" w:cs="Arial"/>
                <w:b/>
                <w:color w:val="000000"/>
                <w:sz w:val="20"/>
                <w:szCs w:val="24"/>
                <w:lang w:eastAsia="cs-CZ"/>
              </w:rPr>
            </w:pPr>
            <w:r w:rsidRPr="002C70E1">
              <w:rPr>
                <w:rFonts w:eastAsia="Times New Roman" w:cs="Arial"/>
                <w:b/>
                <w:color w:val="000000"/>
                <w:sz w:val="20"/>
                <w:szCs w:val="24"/>
                <w:lang w:eastAsia="cs-CZ"/>
              </w:rPr>
              <w:t>Povaha</w:t>
            </w:r>
          </w:p>
        </w:tc>
        <w:tc>
          <w:tcPr>
            <w:tcW w:w="3078" w:type="dxa"/>
            <w:tcBorders>
              <w:top w:val="single" w:sz="12" w:space="0" w:color="auto"/>
              <w:bottom w:val="single" w:sz="12" w:space="0" w:color="auto"/>
              <w:right w:val="single" w:sz="12" w:space="0" w:color="auto"/>
            </w:tcBorders>
            <w:shd w:val="clear" w:color="auto" w:fill="auto"/>
            <w:noWrap/>
            <w:vAlign w:val="bottom"/>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L</w:t>
            </w:r>
          </w:p>
        </w:tc>
      </w:tr>
      <w:tr w:rsidR="009F742A" w:rsidRPr="002C70E1" w:rsidTr="006F52EF">
        <w:trPr>
          <w:trHeight w:val="315"/>
        </w:trPr>
        <w:tc>
          <w:tcPr>
            <w:tcW w:w="732" w:type="dxa"/>
            <w:vMerge w:val="restart"/>
            <w:tcBorders>
              <w:top w:val="nil"/>
              <w:left w:val="single" w:sz="8" w:space="0" w:color="auto"/>
              <w:bottom w:val="single" w:sz="8" w:space="0" w:color="000000"/>
              <w:right w:val="single" w:sz="8" w:space="0" w:color="auto"/>
            </w:tcBorders>
            <w:shd w:val="clear" w:color="000000" w:fill="DCE6F1"/>
            <w:noWrap/>
            <w:textDirection w:val="btLr"/>
            <w:vAlign w:val="center"/>
            <w:hideMark/>
          </w:tcPr>
          <w:p w:rsidR="009F742A" w:rsidRPr="002C70E1" w:rsidRDefault="009F742A" w:rsidP="006F52EF">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Veřejná služba</w:t>
            </w:r>
          </w:p>
        </w:tc>
        <w:tc>
          <w:tcPr>
            <w:tcW w:w="2596" w:type="dxa"/>
            <w:gridSpan w:val="3"/>
            <w:tcBorders>
              <w:top w:val="single" w:sz="8" w:space="0" w:color="auto"/>
              <w:left w:val="nil"/>
            </w:tcBorders>
            <w:shd w:val="clear" w:color="auto" w:fill="auto"/>
            <w:noWrap/>
            <w:vAlign w:val="bottom"/>
          </w:tcPr>
          <w:p w:rsidR="009F742A" w:rsidRPr="002C70E1" w:rsidRDefault="009F742A" w:rsidP="006F52EF">
            <w:pPr>
              <w:spacing w:before="0" w:after="0"/>
              <w:jc w:val="right"/>
              <w:rPr>
                <w:rFonts w:eastAsia="Times New Roman" w:cs="Arial"/>
                <w:b/>
                <w:bCs/>
                <w:color w:val="000000"/>
                <w:sz w:val="20"/>
                <w:szCs w:val="24"/>
                <w:lang w:eastAsia="cs-CZ"/>
              </w:rPr>
            </w:pPr>
          </w:p>
        </w:tc>
        <w:tc>
          <w:tcPr>
            <w:tcW w:w="1166" w:type="dxa"/>
            <w:tcBorders>
              <w:top w:val="single" w:sz="8" w:space="0" w:color="auto"/>
            </w:tcBorders>
            <w:shd w:val="clear" w:color="auto" w:fill="auto"/>
            <w:noWrap/>
            <w:vAlign w:val="bottom"/>
          </w:tcPr>
          <w:p w:rsidR="009F742A" w:rsidRPr="002C70E1" w:rsidRDefault="009F742A" w:rsidP="006F52EF">
            <w:pPr>
              <w:spacing w:before="0" w:after="0"/>
              <w:jc w:val="center"/>
              <w:rPr>
                <w:rFonts w:eastAsia="Times New Roman" w:cs="Arial"/>
                <w:b/>
                <w:bCs/>
                <w:color w:val="000000"/>
                <w:sz w:val="20"/>
                <w:szCs w:val="24"/>
                <w:lang w:eastAsia="cs-CZ"/>
              </w:rPr>
            </w:pPr>
          </w:p>
        </w:tc>
        <w:tc>
          <w:tcPr>
            <w:tcW w:w="4746" w:type="dxa"/>
            <w:gridSpan w:val="3"/>
            <w:shd w:val="clear" w:color="auto" w:fill="auto"/>
            <w:noWrap/>
            <w:vAlign w:val="bottom"/>
            <w:hideMark/>
          </w:tcPr>
          <w:p w:rsidR="009F742A" w:rsidRPr="002C70E1" w:rsidRDefault="009F742A" w:rsidP="006F52EF">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Popis</w:t>
            </w:r>
          </w:p>
        </w:tc>
        <w:tc>
          <w:tcPr>
            <w:tcW w:w="1654" w:type="dxa"/>
            <w:tcBorders>
              <w:top w:val="single" w:sz="12" w:space="0" w:color="auto"/>
            </w:tcBorders>
            <w:shd w:val="clear" w:color="auto" w:fill="auto"/>
            <w:noWrap/>
            <w:vAlign w:val="bottom"/>
            <w:hideMark/>
          </w:tcPr>
          <w:p w:rsidR="009F742A" w:rsidRPr="002C70E1" w:rsidRDefault="009F742A" w:rsidP="006F52EF">
            <w:pPr>
              <w:spacing w:before="0" w:after="0"/>
              <w:jc w:val="right"/>
              <w:rPr>
                <w:rFonts w:eastAsia="Times New Roman" w:cs="Arial"/>
                <w:color w:val="000000"/>
                <w:sz w:val="20"/>
                <w:szCs w:val="24"/>
                <w:lang w:eastAsia="cs-CZ"/>
              </w:rPr>
            </w:pPr>
            <w:r w:rsidRPr="002C70E1">
              <w:rPr>
                <w:rFonts w:eastAsia="Times New Roman" w:cs="Arial"/>
                <w:color w:val="000000"/>
                <w:sz w:val="20"/>
                <w:szCs w:val="24"/>
                <w:lang w:eastAsia="cs-CZ"/>
              </w:rPr>
              <w:t> </w:t>
            </w:r>
          </w:p>
        </w:tc>
        <w:tc>
          <w:tcPr>
            <w:tcW w:w="3078" w:type="dxa"/>
            <w:tcBorders>
              <w:top w:val="single" w:sz="12" w:space="0" w:color="auto"/>
              <w:right w:val="single" w:sz="8" w:space="0" w:color="auto"/>
            </w:tcBorders>
            <w:shd w:val="clear" w:color="auto" w:fill="auto"/>
            <w:noWrap/>
            <w:vAlign w:val="bottom"/>
            <w:hideMark/>
          </w:tcPr>
          <w:p w:rsidR="009F742A" w:rsidRPr="002C70E1" w:rsidRDefault="009F742A" w:rsidP="006F52EF">
            <w:pPr>
              <w:spacing w:before="0" w:after="0"/>
              <w:jc w:val="left"/>
              <w:rPr>
                <w:rFonts w:eastAsia="Times New Roman" w:cs="Arial"/>
                <w:color w:val="000000"/>
                <w:sz w:val="20"/>
                <w:szCs w:val="24"/>
                <w:lang w:eastAsia="cs-CZ"/>
              </w:rPr>
            </w:pPr>
            <w:r w:rsidRPr="002C70E1">
              <w:rPr>
                <w:rFonts w:eastAsia="Times New Roman" w:cs="Arial"/>
                <w:color w:val="000000"/>
                <w:sz w:val="20"/>
                <w:szCs w:val="24"/>
                <w:lang w:eastAsia="cs-CZ"/>
              </w:rPr>
              <w:t> </w:t>
            </w:r>
          </w:p>
        </w:tc>
      </w:tr>
      <w:tr w:rsidR="009F742A" w:rsidRPr="002C70E1" w:rsidTr="006F52EF">
        <w:trPr>
          <w:trHeight w:val="408"/>
        </w:trPr>
        <w:tc>
          <w:tcPr>
            <w:tcW w:w="732" w:type="dxa"/>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13240" w:type="dxa"/>
            <w:gridSpan w:val="9"/>
            <w:tcBorders>
              <w:left w:val="nil"/>
              <w:bottom w:val="double" w:sz="6" w:space="0" w:color="auto"/>
              <w:right w:val="single" w:sz="8" w:space="0" w:color="000000"/>
            </w:tcBorders>
            <w:shd w:val="clear" w:color="auto" w:fill="auto"/>
            <w:hideMark/>
          </w:tcPr>
          <w:p w:rsidR="009F742A" w:rsidRPr="002C70E1" w:rsidRDefault="009F742A" w:rsidP="006F52EF">
            <w:pPr>
              <w:spacing w:before="0" w:after="0"/>
              <w:rPr>
                <w:rFonts w:eastAsia="Times New Roman" w:cs="Arial"/>
                <w:color w:val="000000"/>
                <w:sz w:val="20"/>
                <w:szCs w:val="24"/>
                <w:lang w:eastAsia="cs-CZ"/>
              </w:rPr>
            </w:pPr>
            <w:r w:rsidRPr="002C70E1">
              <w:rPr>
                <w:rFonts w:eastAsia="Times New Roman" w:cs="Arial"/>
                <w:color w:val="000000"/>
                <w:sz w:val="20"/>
                <w:szCs w:val="24"/>
                <w:lang w:eastAsia="cs-CZ"/>
              </w:rPr>
              <w:t>Opětovné zavedení bonifikace výkonu veřejné služby s cílem aktivizovat osoby dlouhodobě nezaměstnané, resp. osoby nacházející se v hmotné nouzi s cílem podpořit uchování, resp. znovuzískání nezbytných pracovních návyků</w:t>
            </w:r>
          </w:p>
        </w:tc>
      </w:tr>
      <w:tr w:rsidR="009F742A" w:rsidRPr="002C70E1" w:rsidTr="006F52EF">
        <w:trPr>
          <w:trHeight w:val="330"/>
        </w:trPr>
        <w:tc>
          <w:tcPr>
            <w:tcW w:w="732" w:type="dxa"/>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647" w:type="dxa"/>
            <w:tcBorders>
              <w:top w:val="double" w:sz="6" w:space="0" w:color="auto"/>
              <w:left w:val="single" w:sz="12" w:space="0" w:color="auto"/>
              <w:bottom w:val="single" w:sz="12" w:space="0" w:color="auto"/>
              <w:right w:val="nil"/>
            </w:tcBorders>
            <w:shd w:val="clear" w:color="000000" w:fill="00B050"/>
            <w:noWrap/>
            <w:vAlign w:val="bottom"/>
            <w:hideMark/>
          </w:tcPr>
          <w:p w:rsidR="009F742A" w:rsidRPr="002C70E1" w:rsidRDefault="009F742A" w:rsidP="006F52EF">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stav:</w:t>
            </w:r>
          </w:p>
        </w:tc>
        <w:tc>
          <w:tcPr>
            <w:tcW w:w="3115" w:type="dxa"/>
            <w:gridSpan w:val="3"/>
            <w:tcBorders>
              <w:top w:val="double" w:sz="6" w:space="0" w:color="auto"/>
              <w:left w:val="nil"/>
              <w:bottom w:val="single" w:sz="12" w:space="0" w:color="auto"/>
              <w:right w:val="double" w:sz="6" w:space="0" w:color="auto"/>
            </w:tcBorders>
            <w:shd w:val="clear" w:color="000000" w:fill="00B050"/>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Splněno</w:t>
            </w:r>
          </w:p>
        </w:tc>
        <w:tc>
          <w:tcPr>
            <w:tcW w:w="4746" w:type="dxa"/>
            <w:gridSpan w:val="3"/>
            <w:tcBorders>
              <w:top w:val="double" w:sz="6" w:space="0" w:color="auto"/>
              <w:left w:val="double" w:sz="6" w:space="0" w:color="auto"/>
              <w:bottom w:val="nil"/>
            </w:tcBorders>
            <w:shd w:val="clear" w:color="auto" w:fill="auto"/>
            <w:vAlign w:val="center"/>
            <w:hideMark/>
          </w:tcPr>
          <w:p w:rsidR="009F742A" w:rsidRPr="002C70E1" w:rsidRDefault="009F742A" w:rsidP="006F52EF">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Plnění</w:t>
            </w:r>
          </w:p>
        </w:tc>
        <w:tc>
          <w:tcPr>
            <w:tcW w:w="1654" w:type="dxa"/>
            <w:tcBorders>
              <w:top w:val="nil"/>
              <w:right w:val="nil"/>
            </w:tcBorders>
            <w:shd w:val="clear" w:color="auto" w:fill="auto"/>
            <w:vAlign w:val="center"/>
          </w:tcPr>
          <w:p w:rsidR="009F742A" w:rsidRPr="002C70E1" w:rsidRDefault="009F742A" w:rsidP="006F52EF">
            <w:pPr>
              <w:spacing w:before="0" w:after="0"/>
              <w:jc w:val="right"/>
              <w:rPr>
                <w:rFonts w:eastAsia="Times New Roman" w:cs="Arial"/>
                <w:color w:val="000000"/>
                <w:sz w:val="20"/>
                <w:szCs w:val="24"/>
                <w:lang w:eastAsia="cs-CZ"/>
              </w:rPr>
            </w:pPr>
          </w:p>
        </w:tc>
        <w:tc>
          <w:tcPr>
            <w:tcW w:w="3078" w:type="dxa"/>
            <w:tcBorders>
              <w:top w:val="nil"/>
              <w:left w:val="nil"/>
              <w:right w:val="single" w:sz="8" w:space="0" w:color="auto"/>
            </w:tcBorders>
            <w:shd w:val="clear" w:color="auto" w:fill="auto"/>
            <w:vAlign w:val="center"/>
          </w:tcPr>
          <w:p w:rsidR="009F742A" w:rsidRPr="002C70E1" w:rsidRDefault="009F742A" w:rsidP="006F52EF">
            <w:pPr>
              <w:spacing w:before="0" w:after="0"/>
              <w:jc w:val="center"/>
              <w:rPr>
                <w:rFonts w:eastAsia="Times New Roman" w:cs="Arial"/>
                <w:b/>
                <w:bCs/>
                <w:color w:val="000000"/>
                <w:sz w:val="20"/>
                <w:szCs w:val="24"/>
                <w:u w:val="single"/>
                <w:lang w:eastAsia="cs-CZ"/>
              </w:rPr>
            </w:pPr>
          </w:p>
        </w:tc>
      </w:tr>
      <w:tr w:rsidR="009F742A" w:rsidRPr="002C70E1" w:rsidTr="006F52EF">
        <w:trPr>
          <w:trHeight w:val="553"/>
        </w:trPr>
        <w:tc>
          <w:tcPr>
            <w:tcW w:w="732" w:type="dxa"/>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647" w:type="dxa"/>
            <w:tcBorders>
              <w:top w:val="nil"/>
              <w:left w:val="nil"/>
              <w:bottom w:val="nil"/>
              <w:right w:val="single" w:sz="4" w:space="0" w:color="auto"/>
            </w:tcBorders>
            <w:shd w:val="clear" w:color="auto" w:fill="auto"/>
            <w:textDirection w:val="btLr"/>
            <w:vAlign w:val="center"/>
            <w:hideMark/>
          </w:tcPr>
          <w:p w:rsidR="009F742A" w:rsidRPr="002C70E1" w:rsidRDefault="009F742A" w:rsidP="006F52EF">
            <w:pPr>
              <w:spacing w:before="0" w:after="0"/>
              <w:jc w:val="center"/>
              <w:rPr>
                <w:rFonts w:eastAsia="Times New Roman" w:cs="Arial"/>
                <w:color w:val="000000"/>
                <w:sz w:val="20"/>
                <w:szCs w:val="24"/>
                <w:lang w:eastAsia="cs-CZ"/>
              </w:rPr>
            </w:pPr>
            <w:r>
              <w:rPr>
                <w:rFonts w:eastAsia="Times New Roman" w:cs="Arial"/>
                <w:color w:val="000000"/>
                <w:sz w:val="20"/>
                <w:szCs w:val="24"/>
                <w:lang w:eastAsia="cs-CZ"/>
              </w:rPr>
              <w:t>K 31. 12. 2017</w:t>
            </w:r>
          </w:p>
        </w:tc>
        <w:tc>
          <w:tcPr>
            <w:tcW w:w="12593" w:type="dxa"/>
            <w:gridSpan w:val="8"/>
            <w:tcBorders>
              <w:top w:val="nil"/>
              <w:left w:val="nil"/>
              <w:bottom w:val="nil"/>
              <w:right w:val="single" w:sz="8" w:space="0" w:color="000000"/>
            </w:tcBorders>
            <w:shd w:val="clear" w:color="auto" w:fill="auto"/>
            <w:hideMark/>
          </w:tcPr>
          <w:p w:rsidR="009F742A" w:rsidRPr="004E56CF" w:rsidRDefault="009F742A" w:rsidP="00504893">
            <w:pPr>
              <w:spacing w:before="0" w:after="0"/>
              <w:rPr>
                <w:rFonts w:eastAsia="Times New Roman" w:cs="Arial"/>
                <w:sz w:val="20"/>
                <w:szCs w:val="24"/>
                <w:lang w:eastAsia="cs-CZ"/>
              </w:rPr>
            </w:pPr>
            <w:r w:rsidRPr="004E56CF">
              <w:rPr>
                <w:rFonts w:eastAsia="Times New Roman" w:cs="Arial"/>
                <w:sz w:val="20"/>
                <w:szCs w:val="24"/>
                <w:lang w:eastAsia="cs-CZ"/>
              </w:rPr>
              <w:t xml:space="preserve">Zákonem č. 367/2016 Sb., došlo k novelizaci zákona č, 111/2006 Sb., o pomoci v hmotné nouzi s účinností od 1. 2. 2017. </w:t>
            </w:r>
            <w:r w:rsidRPr="003A64AD">
              <w:rPr>
                <w:rFonts w:eastAsia="Times New Roman" w:cs="Arial"/>
                <w:sz w:val="20"/>
                <w:szCs w:val="24"/>
                <w:lang w:eastAsia="cs-CZ"/>
              </w:rPr>
              <w:t>Uvedenou úpravou zákona č. 111/2006 Sb., o pomoci v hmotné nouzi, došlo k opětovnému zavedení bonifikace</w:t>
            </w:r>
            <w:r>
              <w:rPr>
                <w:rFonts w:eastAsia="Times New Roman" w:cs="Arial"/>
                <w:sz w:val="20"/>
                <w:szCs w:val="24"/>
                <w:lang w:eastAsia="cs-CZ"/>
              </w:rPr>
              <w:t xml:space="preserve"> výkonu veřejné služby osobou v </w:t>
            </w:r>
            <w:r w:rsidRPr="003A64AD">
              <w:rPr>
                <w:rFonts w:eastAsia="Times New Roman" w:cs="Arial"/>
                <w:sz w:val="20"/>
                <w:szCs w:val="24"/>
                <w:lang w:eastAsia="cs-CZ"/>
              </w:rPr>
              <w:t xml:space="preserve">hmotné nouzi. Hlavním principem novely k veřejné službě je, že dlouhodobě neaktivní osoba má nárok na příspěvek na živobytí ve výši existenčního minima (2 200 Kč). Uvedené neplatí mimo jiné pro osobu, která vykonává veřejnou službu v rozsahu alespoň 20 hodin měsíčně, ta má nárok na příspěvek na živobytí ve výši životního minima. </w:t>
            </w:r>
            <w:r w:rsidR="0027478A">
              <w:rPr>
                <w:rFonts w:eastAsia="Times New Roman" w:cs="Arial"/>
                <w:sz w:val="20"/>
                <w:szCs w:val="24"/>
                <w:lang w:eastAsia="cs-CZ"/>
              </w:rPr>
              <w:t>P</w:t>
            </w:r>
            <w:r w:rsidRPr="003A64AD">
              <w:rPr>
                <w:rFonts w:eastAsia="Times New Roman" w:cs="Arial"/>
                <w:sz w:val="20"/>
                <w:szCs w:val="24"/>
                <w:lang w:eastAsia="cs-CZ"/>
              </w:rPr>
              <w:t xml:space="preserve">okud příjemce příspěvku na živobytí odpracuje na veřejné službě alespoň 30 hodin měsíčně, zvýší se mu příspěvek na živobytí o 605 Kč (v případě jednotlivce tedy na 4 015 Kč). Až 300 Kč navíc pak mohou ještě dostat ti, kteří prokáží, že mají zvýšené náklady s hledáním zaměstnání nebo s výkonem veřejné služby (celkově až 4 315 Kč). </w:t>
            </w:r>
            <w:r w:rsidR="0027478A">
              <w:rPr>
                <w:rFonts w:eastAsia="Times New Roman" w:cs="Arial"/>
                <w:sz w:val="20"/>
                <w:szCs w:val="24"/>
                <w:lang w:eastAsia="cs-CZ"/>
              </w:rPr>
              <w:t>Na změny, které jsou upraveny v </w:t>
            </w:r>
            <w:r w:rsidRPr="003A64AD">
              <w:rPr>
                <w:rFonts w:eastAsia="Times New Roman" w:cs="Arial"/>
                <w:sz w:val="20"/>
                <w:szCs w:val="24"/>
                <w:lang w:eastAsia="cs-CZ"/>
              </w:rPr>
              <w:t>novele k veřejné službě, se zaměřuje Instrukce NM4 č. 1/2017 ze dne 26. 1. 2017.</w:t>
            </w:r>
            <w:r>
              <w:rPr>
                <w:rFonts w:eastAsia="Times New Roman" w:cs="Arial"/>
                <w:sz w:val="20"/>
                <w:szCs w:val="24"/>
                <w:lang w:eastAsia="cs-CZ"/>
              </w:rPr>
              <w:t xml:space="preserve"> </w:t>
            </w:r>
            <w:r w:rsidRPr="003A64AD">
              <w:rPr>
                <w:rFonts w:eastAsia="Times New Roman" w:cs="Arial"/>
                <w:sz w:val="20"/>
                <w:szCs w:val="24"/>
                <w:lang w:eastAsia="cs-CZ"/>
              </w:rPr>
              <w:t xml:space="preserve">V roce 2017 (stav k 31. </w:t>
            </w:r>
            <w:r w:rsidR="0027478A">
              <w:rPr>
                <w:rFonts w:eastAsia="Times New Roman" w:cs="Arial"/>
                <w:sz w:val="20"/>
                <w:szCs w:val="24"/>
                <w:lang w:eastAsia="cs-CZ"/>
              </w:rPr>
              <w:t>12. 2017) bylo ve spolupráci s ÚP </w:t>
            </w:r>
            <w:r w:rsidRPr="003A64AD">
              <w:rPr>
                <w:rFonts w:eastAsia="Times New Roman" w:cs="Arial"/>
                <w:sz w:val="20"/>
                <w:szCs w:val="24"/>
                <w:lang w:eastAsia="cs-CZ"/>
              </w:rPr>
              <w:t xml:space="preserve">ČR vytvořeno celkem 11 619 pozic veřejné služby, z čehož k datu 31. 12. 2017 bylo volných celkem 7 817 pozic, přičemž více </w:t>
            </w:r>
            <w:r w:rsidR="00504893">
              <w:rPr>
                <w:rFonts w:eastAsia="Times New Roman" w:cs="Arial"/>
                <w:sz w:val="20"/>
                <w:szCs w:val="24"/>
                <w:lang w:eastAsia="cs-CZ"/>
              </w:rPr>
              <w:t>než</w:t>
            </w:r>
            <w:r w:rsidR="00504893" w:rsidRPr="003A64AD">
              <w:rPr>
                <w:rFonts w:eastAsia="Times New Roman" w:cs="Arial"/>
                <w:sz w:val="20"/>
                <w:szCs w:val="24"/>
                <w:lang w:eastAsia="cs-CZ"/>
              </w:rPr>
              <w:t xml:space="preserve"> </w:t>
            </w:r>
            <w:r w:rsidRPr="003A64AD">
              <w:rPr>
                <w:rFonts w:eastAsia="Times New Roman" w:cs="Arial"/>
                <w:sz w:val="20"/>
                <w:szCs w:val="24"/>
                <w:lang w:eastAsia="cs-CZ"/>
              </w:rPr>
              <w:t>¼ pozic veřejné služby byla vytvořena v ULK (3 206), následoval MSK (1 621 pozic).</w:t>
            </w:r>
          </w:p>
        </w:tc>
      </w:tr>
      <w:tr w:rsidR="009F742A" w:rsidRPr="002C70E1" w:rsidTr="006F52EF">
        <w:trPr>
          <w:trHeight w:val="786"/>
        </w:trPr>
        <w:tc>
          <w:tcPr>
            <w:tcW w:w="732" w:type="dxa"/>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647" w:type="dxa"/>
            <w:tcBorders>
              <w:top w:val="single" w:sz="4" w:space="0" w:color="auto"/>
              <w:left w:val="nil"/>
              <w:bottom w:val="single" w:sz="8" w:space="0" w:color="auto"/>
              <w:right w:val="single" w:sz="4" w:space="0" w:color="auto"/>
            </w:tcBorders>
            <w:shd w:val="clear" w:color="auto" w:fill="auto"/>
            <w:textDirection w:val="btLr"/>
            <w:vAlign w:val="center"/>
            <w:hideMark/>
          </w:tcPr>
          <w:p w:rsidR="009F742A" w:rsidRPr="002C70E1" w:rsidRDefault="009F742A" w:rsidP="006F52EF">
            <w:pPr>
              <w:spacing w:before="0" w:after="0"/>
              <w:jc w:val="center"/>
              <w:rPr>
                <w:rFonts w:eastAsia="Times New Roman" w:cs="Arial"/>
                <w:color w:val="000000"/>
                <w:sz w:val="20"/>
                <w:szCs w:val="24"/>
                <w:lang w:eastAsia="cs-CZ"/>
              </w:rPr>
            </w:pPr>
            <w:r>
              <w:rPr>
                <w:rFonts w:eastAsia="Times New Roman" w:cs="Arial"/>
                <w:color w:val="000000"/>
                <w:sz w:val="20"/>
                <w:szCs w:val="24"/>
                <w:lang w:eastAsia="cs-CZ"/>
              </w:rPr>
              <w:t>K 30. 6. 2018</w:t>
            </w:r>
          </w:p>
        </w:tc>
        <w:tc>
          <w:tcPr>
            <w:tcW w:w="12593" w:type="dxa"/>
            <w:gridSpan w:val="8"/>
            <w:tcBorders>
              <w:top w:val="single" w:sz="4" w:space="0" w:color="auto"/>
              <w:left w:val="nil"/>
              <w:bottom w:val="single" w:sz="8" w:space="0" w:color="auto"/>
              <w:right w:val="single" w:sz="8" w:space="0" w:color="000000"/>
            </w:tcBorders>
            <w:shd w:val="clear" w:color="auto" w:fill="auto"/>
            <w:hideMark/>
          </w:tcPr>
          <w:p w:rsidR="009F742A" w:rsidRPr="002C70E1" w:rsidRDefault="009F742A" w:rsidP="006F52EF">
            <w:pPr>
              <w:spacing w:after="0"/>
              <w:rPr>
                <w:rFonts w:eastAsia="Times New Roman" w:cs="Arial"/>
                <w:color w:val="000000"/>
                <w:sz w:val="20"/>
                <w:szCs w:val="24"/>
                <w:lang w:eastAsia="cs-CZ"/>
              </w:rPr>
            </w:pPr>
            <w:r>
              <w:rPr>
                <w:rFonts w:eastAsia="Times New Roman" w:cs="Arial"/>
                <w:color w:val="000000"/>
                <w:sz w:val="20"/>
                <w:szCs w:val="24"/>
                <w:lang w:eastAsia="cs-CZ"/>
              </w:rPr>
              <w:t xml:space="preserve">Opatření splněno zákonem č. 367/2016 Sb., kterým byla opětovně zavedena bonifikace za výkon veřejné služby. </w:t>
            </w:r>
            <w:r>
              <w:rPr>
                <w:rFonts w:eastAsia="Times New Roman" w:cs="Arial"/>
                <w:sz w:val="20"/>
                <w:szCs w:val="24"/>
                <w:lang w:eastAsia="cs-CZ"/>
              </w:rPr>
              <w:t xml:space="preserve">K 30. 6. 2018 </w:t>
            </w:r>
            <w:r w:rsidRPr="003A64AD">
              <w:rPr>
                <w:rFonts w:eastAsia="Times New Roman" w:cs="Arial"/>
                <w:sz w:val="20"/>
                <w:szCs w:val="24"/>
                <w:lang w:eastAsia="cs-CZ"/>
              </w:rPr>
              <w:t xml:space="preserve">bylo vytvořeno celkem </w:t>
            </w:r>
            <w:r>
              <w:rPr>
                <w:rFonts w:eastAsia="Times New Roman" w:cs="Arial"/>
                <w:sz w:val="20"/>
                <w:szCs w:val="24"/>
                <w:lang w:eastAsia="cs-CZ"/>
              </w:rPr>
              <w:t>12 652</w:t>
            </w:r>
            <w:r w:rsidRPr="003A64AD">
              <w:rPr>
                <w:rFonts w:eastAsia="Times New Roman" w:cs="Arial"/>
                <w:sz w:val="20"/>
                <w:szCs w:val="24"/>
                <w:lang w:eastAsia="cs-CZ"/>
              </w:rPr>
              <w:t xml:space="preserve"> pozic </w:t>
            </w:r>
            <w:r>
              <w:rPr>
                <w:rFonts w:eastAsia="Times New Roman" w:cs="Arial"/>
                <w:sz w:val="20"/>
                <w:szCs w:val="24"/>
                <w:lang w:eastAsia="cs-CZ"/>
              </w:rPr>
              <w:t>na veřejné službě</w:t>
            </w:r>
            <w:r w:rsidRPr="003A64AD">
              <w:rPr>
                <w:rFonts w:eastAsia="Times New Roman" w:cs="Arial"/>
                <w:sz w:val="20"/>
                <w:szCs w:val="24"/>
                <w:lang w:eastAsia="cs-CZ"/>
              </w:rPr>
              <w:t xml:space="preserve">, z čehož bylo </w:t>
            </w:r>
            <w:r>
              <w:rPr>
                <w:rFonts w:eastAsia="Times New Roman" w:cs="Arial"/>
                <w:sz w:val="20"/>
                <w:szCs w:val="24"/>
                <w:lang w:eastAsia="cs-CZ"/>
              </w:rPr>
              <w:t xml:space="preserve">8 889 pozic neobsazených. </w:t>
            </w:r>
          </w:p>
        </w:tc>
      </w:tr>
    </w:tbl>
    <w:p w:rsidR="006F52EF" w:rsidRDefault="006F52EF">
      <w:pPr>
        <w:spacing w:before="0" w:after="200" w:line="276" w:lineRule="auto"/>
        <w:jc w:val="left"/>
        <w:rPr>
          <w:sz w:val="20"/>
        </w:rPr>
      </w:pPr>
      <w:r>
        <w:rPr>
          <w:sz w:val="20"/>
        </w:rPr>
        <w:br w:type="page"/>
      </w:r>
    </w:p>
    <w:tbl>
      <w:tblPr>
        <w:tblW w:w="14052" w:type="dxa"/>
        <w:tblInd w:w="47" w:type="dxa"/>
        <w:tblCellMar>
          <w:left w:w="70" w:type="dxa"/>
          <w:right w:w="70" w:type="dxa"/>
        </w:tblCellMar>
        <w:tblLook w:val="04A0" w:firstRow="1" w:lastRow="0" w:firstColumn="1" w:lastColumn="0" w:noHBand="0" w:noVBand="1"/>
      </w:tblPr>
      <w:tblGrid>
        <w:gridCol w:w="732"/>
        <w:gridCol w:w="647"/>
        <w:gridCol w:w="80"/>
        <w:gridCol w:w="1949"/>
        <w:gridCol w:w="1166"/>
        <w:gridCol w:w="1048"/>
        <w:gridCol w:w="1928"/>
        <w:gridCol w:w="1770"/>
        <w:gridCol w:w="1654"/>
        <w:gridCol w:w="3078"/>
      </w:tblGrid>
      <w:tr w:rsidR="009F742A" w:rsidRPr="002C70E1" w:rsidTr="006F52EF">
        <w:trPr>
          <w:trHeight w:val="285"/>
        </w:trPr>
        <w:tc>
          <w:tcPr>
            <w:tcW w:w="732" w:type="dxa"/>
            <w:tcBorders>
              <w:top w:val="single" w:sz="8" w:space="0" w:color="auto"/>
              <w:left w:val="single" w:sz="8" w:space="0" w:color="auto"/>
              <w:bottom w:val="single" w:sz="4" w:space="0" w:color="auto"/>
              <w:right w:val="single" w:sz="12" w:space="0" w:color="auto"/>
            </w:tcBorders>
            <w:shd w:val="clear" w:color="000000" w:fill="DCE6F1"/>
            <w:noWrap/>
            <w:vAlign w:val="bottom"/>
            <w:hideMark/>
          </w:tcPr>
          <w:p w:rsidR="009F742A" w:rsidRPr="002C70E1" w:rsidRDefault="009F742A" w:rsidP="006F52EF">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lastRenderedPageBreak/>
              <w:t>1.2</w:t>
            </w:r>
          </w:p>
        </w:tc>
        <w:tc>
          <w:tcPr>
            <w:tcW w:w="727" w:type="dxa"/>
            <w:gridSpan w:val="2"/>
            <w:tcBorders>
              <w:top w:val="single" w:sz="12" w:space="0" w:color="auto"/>
              <w:left w:val="single" w:sz="12" w:space="0" w:color="auto"/>
              <w:bottom w:val="single" w:sz="12" w:space="0" w:color="auto"/>
            </w:tcBorders>
            <w:shd w:val="clear" w:color="auto" w:fill="auto"/>
            <w:noWrap/>
            <w:vAlign w:val="bottom"/>
            <w:hideMark/>
          </w:tcPr>
          <w:p w:rsidR="009F742A" w:rsidRPr="002C70E1" w:rsidRDefault="009F742A" w:rsidP="006F52EF">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T:</w:t>
            </w:r>
          </w:p>
        </w:tc>
        <w:tc>
          <w:tcPr>
            <w:tcW w:w="1949" w:type="dxa"/>
            <w:tcBorders>
              <w:top w:val="single" w:sz="12" w:space="0" w:color="auto"/>
              <w:bottom w:val="single" w:sz="12" w:space="0" w:color="auto"/>
              <w:right w:val="single" w:sz="12" w:space="0" w:color="auto"/>
            </w:tcBorders>
            <w:shd w:val="clear" w:color="auto" w:fill="auto"/>
            <w:noWrap/>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2016</w:t>
            </w:r>
          </w:p>
        </w:tc>
        <w:tc>
          <w:tcPr>
            <w:tcW w:w="1166" w:type="dxa"/>
            <w:tcBorders>
              <w:top w:val="single" w:sz="12" w:space="0" w:color="auto"/>
              <w:left w:val="single" w:sz="12" w:space="0" w:color="auto"/>
              <w:bottom w:val="single" w:sz="12" w:space="0" w:color="auto"/>
            </w:tcBorders>
            <w:shd w:val="clear" w:color="auto" w:fill="auto"/>
            <w:noWrap/>
            <w:vAlign w:val="bottom"/>
            <w:hideMark/>
          </w:tcPr>
          <w:p w:rsidR="009F742A" w:rsidRPr="002C70E1" w:rsidRDefault="009F742A" w:rsidP="006F52EF">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gesce:</w:t>
            </w:r>
          </w:p>
        </w:tc>
        <w:tc>
          <w:tcPr>
            <w:tcW w:w="1048" w:type="dxa"/>
            <w:tcBorders>
              <w:top w:val="single" w:sz="12" w:space="0" w:color="auto"/>
              <w:bottom w:val="single" w:sz="12" w:space="0" w:color="auto"/>
              <w:right w:val="single" w:sz="12" w:space="0" w:color="auto"/>
            </w:tcBorders>
            <w:shd w:val="clear" w:color="auto" w:fill="auto"/>
            <w:noWrap/>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MPSV</w:t>
            </w:r>
          </w:p>
        </w:tc>
        <w:tc>
          <w:tcPr>
            <w:tcW w:w="1928" w:type="dxa"/>
            <w:tcBorders>
              <w:top w:val="single" w:sz="12" w:space="0" w:color="auto"/>
              <w:left w:val="single" w:sz="12" w:space="0" w:color="auto"/>
            </w:tcBorders>
            <w:shd w:val="clear" w:color="auto" w:fill="auto"/>
            <w:noWrap/>
            <w:vAlign w:val="bottom"/>
          </w:tcPr>
          <w:p w:rsidR="009F742A" w:rsidRPr="002C70E1" w:rsidRDefault="009F742A" w:rsidP="006F52EF">
            <w:pPr>
              <w:spacing w:before="0" w:after="0"/>
              <w:jc w:val="right"/>
              <w:rPr>
                <w:rFonts w:eastAsia="Times New Roman" w:cs="Arial"/>
                <w:color w:val="000000"/>
                <w:sz w:val="20"/>
                <w:szCs w:val="24"/>
                <w:lang w:eastAsia="cs-CZ"/>
              </w:rPr>
            </w:pPr>
          </w:p>
        </w:tc>
        <w:tc>
          <w:tcPr>
            <w:tcW w:w="1770" w:type="dxa"/>
            <w:tcBorders>
              <w:top w:val="single" w:sz="12" w:space="0" w:color="auto"/>
              <w:right w:val="single" w:sz="12" w:space="0" w:color="auto"/>
            </w:tcBorders>
            <w:shd w:val="clear" w:color="auto" w:fill="auto"/>
            <w:noWrap/>
            <w:vAlign w:val="bottom"/>
          </w:tcPr>
          <w:p w:rsidR="009F742A" w:rsidRPr="002C70E1" w:rsidRDefault="009F742A" w:rsidP="006F52EF">
            <w:pPr>
              <w:spacing w:before="0" w:after="0"/>
              <w:jc w:val="right"/>
              <w:rPr>
                <w:rFonts w:eastAsia="Times New Roman" w:cs="Arial"/>
                <w:color w:val="000000"/>
                <w:sz w:val="20"/>
                <w:szCs w:val="24"/>
                <w:lang w:eastAsia="cs-CZ"/>
              </w:rPr>
            </w:pPr>
          </w:p>
        </w:tc>
        <w:tc>
          <w:tcPr>
            <w:tcW w:w="1654" w:type="dxa"/>
            <w:tcBorders>
              <w:top w:val="single" w:sz="12" w:space="0" w:color="auto"/>
              <w:left w:val="single" w:sz="12" w:space="0" w:color="auto"/>
              <w:bottom w:val="single" w:sz="12" w:space="0" w:color="auto"/>
            </w:tcBorders>
            <w:shd w:val="clear" w:color="auto" w:fill="auto"/>
            <w:noWrap/>
            <w:vAlign w:val="bottom"/>
          </w:tcPr>
          <w:p w:rsidR="009F742A" w:rsidRPr="002C70E1" w:rsidRDefault="009F742A" w:rsidP="006F52EF">
            <w:pPr>
              <w:spacing w:before="0" w:after="0"/>
              <w:jc w:val="right"/>
              <w:rPr>
                <w:rFonts w:eastAsia="Times New Roman" w:cs="Arial"/>
                <w:b/>
                <w:color w:val="000000"/>
                <w:sz w:val="20"/>
                <w:szCs w:val="24"/>
                <w:lang w:eastAsia="cs-CZ"/>
              </w:rPr>
            </w:pPr>
            <w:r w:rsidRPr="002C70E1">
              <w:rPr>
                <w:rFonts w:eastAsia="Times New Roman" w:cs="Arial"/>
                <w:b/>
                <w:color w:val="000000"/>
                <w:sz w:val="20"/>
                <w:szCs w:val="24"/>
                <w:lang w:eastAsia="cs-CZ"/>
              </w:rPr>
              <w:t>Povaha</w:t>
            </w:r>
          </w:p>
        </w:tc>
        <w:tc>
          <w:tcPr>
            <w:tcW w:w="3078" w:type="dxa"/>
            <w:tcBorders>
              <w:top w:val="single" w:sz="12" w:space="0" w:color="auto"/>
              <w:bottom w:val="single" w:sz="12" w:space="0" w:color="auto"/>
              <w:right w:val="single" w:sz="12" w:space="0" w:color="auto"/>
            </w:tcBorders>
            <w:shd w:val="clear" w:color="auto" w:fill="auto"/>
            <w:noWrap/>
            <w:vAlign w:val="bottom"/>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L</w:t>
            </w:r>
          </w:p>
        </w:tc>
      </w:tr>
      <w:tr w:rsidR="009F742A" w:rsidRPr="002C70E1" w:rsidTr="006F52EF">
        <w:trPr>
          <w:trHeight w:val="285"/>
        </w:trPr>
        <w:tc>
          <w:tcPr>
            <w:tcW w:w="732" w:type="dxa"/>
            <w:vMerge w:val="restart"/>
            <w:tcBorders>
              <w:top w:val="nil"/>
              <w:left w:val="single" w:sz="8" w:space="0" w:color="auto"/>
              <w:bottom w:val="single" w:sz="8" w:space="0" w:color="000000"/>
              <w:right w:val="single" w:sz="8" w:space="0" w:color="auto"/>
            </w:tcBorders>
            <w:shd w:val="clear" w:color="000000" w:fill="DCE6F1"/>
            <w:noWrap/>
            <w:textDirection w:val="btLr"/>
            <w:vAlign w:val="center"/>
            <w:hideMark/>
          </w:tcPr>
          <w:p w:rsidR="009F742A" w:rsidRPr="002C70E1" w:rsidRDefault="009F742A" w:rsidP="006F52EF">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Revize nekolidujícího zaměstnání</w:t>
            </w:r>
          </w:p>
        </w:tc>
        <w:tc>
          <w:tcPr>
            <w:tcW w:w="2676" w:type="dxa"/>
            <w:gridSpan w:val="3"/>
            <w:tcBorders>
              <w:top w:val="single" w:sz="8" w:space="0" w:color="auto"/>
              <w:left w:val="nil"/>
            </w:tcBorders>
            <w:shd w:val="clear" w:color="auto" w:fill="auto"/>
            <w:noWrap/>
            <w:vAlign w:val="bottom"/>
          </w:tcPr>
          <w:p w:rsidR="009F742A" w:rsidRPr="002C70E1" w:rsidRDefault="009F742A" w:rsidP="006F52EF">
            <w:pPr>
              <w:spacing w:before="0" w:after="0"/>
              <w:jc w:val="right"/>
              <w:rPr>
                <w:rFonts w:eastAsia="Times New Roman" w:cs="Arial"/>
                <w:b/>
                <w:bCs/>
                <w:color w:val="000000"/>
                <w:sz w:val="20"/>
                <w:szCs w:val="24"/>
                <w:lang w:eastAsia="cs-CZ"/>
              </w:rPr>
            </w:pPr>
          </w:p>
        </w:tc>
        <w:tc>
          <w:tcPr>
            <w:tcW w:w="1166" w:type="dxa"/>
            <w:tcBorders>
              <w:top w:val="single" w:sz="8" w:space="0" w:color="auto"/>
            </w:tcBorders>
            <w:shd w:val="clear" w:color="auto" w:fill="auto"/>
            <w:noWrap/>
            <w:vAlign w:val="bottom"/>
          </w:tcPr>
          <w:p w:rsidR="009F742A" w:rsidRPr="002C70E1" w:rsidRDefault="009F742A" w:rsidP="006F52EF">
            <w:pPr>
              <w:spacing w:before="0" w:after="0"/>
              <w:jc w:val="center"/>
              <w:rPr>
                <w:rFonts w:eastAsia="Times New Roman" w:cs="Arial"/>
                <w:b/>
                <w:bCs/>
                <w:color w:val="000000"/>
                <w:sz w:val="20"/>
                <w:szCs w:val="24"/>
                <w:lang w:eastAsia="cs-CZ"/>
              </w:rPr>
            </w:pPr>
          </w:p>
        </w:tc>
        <w:tc>
          <w:tcPr>
            <w:tcW w:w="4746" w:type="dxa"/>
            <w:gridSpan w:val="3"/>
            <w:shd w:val="clear" w:color="auto" w:fill="auto"/>
            <w:noWrap/>
            <w:vAlign w:val="bottom"/>
            <w:hideMark/>
          </w:tcPr>
          <w:p w:rsidR="009F742A" w:rsidRPr="002C70E1" w:rsidRDefault="009F742A" w:rsidP="006F52EF">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Popis</w:t>
            </w:r>
          </w:p>
        </w:tc>
        <w:tc>
          <w:tcPr>
            <w:tcW w:w="1654" w:type="dxa"/>
            <w:tcBorders>
              <w:top w:val="single" w:sz="12" w:space="0" w:color="auto"/>
            </w:tcBorders>
            <w:shd w:val="clear" w:color="auto" w:fill="auto"/>
            <w:noWrap/>
            <w:vAlign w:val="bottom"/>
            <w:hideMark/>
          </w:tcPr>
          <w:p w:rsidR="009F742A" w:rsidRPr="002C70E1" w:rsidRDefault="009F742A" w:rsidP="006F52EF">
            <w:pPr>
              <w:spacing w:before="0" w:after="0"/>
              <w:jc w:val="right"/>
              <w:rPr>
                <w:rFonts w:eastAsia="Times New Roman" w:cs="Arial"/>
                <w:color w:val="000000"/>
                <w:sz w:val="20"/>
                <w:szCs w:val="24"/>
                <w:lang w:eastAsia="cs-CZ"/>
              </w:rPr>
            </w:pPr>
            <w:r w:rsidRPr="002C70E1">
              <w:rPr>
                <w:rFonts w:eastAsia="Times New Roman" w:cs="Arial"/>
                <w:color w:val="000000"/>
                <w:sz w:val="20"/>
                <w:szCs w:val="24"/>
                <w:lang w:eastAsia="cs-CZ"/>
              </w:rPr>
              <w:t> </w:t>
            </w:r>
          </w:p>
        </w:tc>
        <w:tc>
          <w:tcPr>
            <w:tcW w:w="3078" w:type="dxa"/>
            <w:tcBorders>
              <w:top w:val="single" w:sz="12" w:space="0" w:color="auto"/>
              <w:right w:val="single" w:sz="8" w:space="0" w:color="auto"/>
            </w:tcBorders>
            <w:shd w:val="clear" w:color="auto" w:fill="auto"/>
            <w:noWrap/>
            <w:vAlign w:val="bottom"/>
            <w:hideMark/>
          </w:tcPr>
          <w:p w:rsidR="009F742A" w:rsidRPr="002C70E1" w:rsidRDefault="009F742A" w:rsidP="006F52EF">
            <w:pPr>
              <w:spacing w:before="0" w:after="0"/>
              <w:jc w:val="left"/>
              <w:rPr>
                <w:rFonts w:eastAsia="Times New Roman" w:cs="Arial"/>
                <w:color w:val="000000"/>
                <w:sz w:val="20"/>
                <w:szCs w:val="24"/>
                <w:lang w:eastAsia="cs-CZ"/>
              </w:rPr>
            </w:pPr>
            <w:r w:rsidRPr="002C70E1">
              <w:rPr>
                <w:rFonts w:eastAsia="Times New Roman" w:cs="Arial"/>
                <w:color w:val="000000"/>
                <w:sz w:val="20"/>
                <w:szCs w:val="24"/>
                <w:lang w:eastAsia="cs-CZ"/>
              </w:rPr>
              <w:t> </w:t>
            </w:r>
          </w:p>
        </w:tc>
      </w:tr>
      <w:tr w:rsidR="009F742A" w:rsidRPr="002C70E1" w:rsidTr="006F52EF">
        <w:trPr>
          <w:trHeight w:val="1372"/>
        </w:trPr>
        <w:tc>
          <w:tcPr>
            <w:tcW w:w="732" w:type="dxa"/>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13320" w:type="dxa"/>
            <w:gridSpan w:val="9"/>
            <w:tcBorders>
              <w:left w:val="nil"/>
              <w:bottom w:val="double" w:sz="6" w:space="0" w:color="auto"/>
              <w:right w:val="single" w:sz="8" w:space="0" w:color="000000"/>
            </w:tcBorders>
            <w:shd w:val="clear" w:color="auto" w:fill="auto"/>
            <w:hideMark/>
          </w:tcPr>
          <w:p w:rsidR="009F742A" w:rsidRPr="002C70E1" w:rsidRDefault="009F742A" w:rsidP="006F52EF">
            <w:pPr>
              <w:spacing w:before="0" w:after="0"/>
              <w:rPr>
                <w:rFonts w:eastAsia="Times New Roman" w:cs="Arial"/>
                <w:color w:val="000000"/>
                <w:sz w:val="20"/>
                <w:szCs w:val="24"/>
                <w:lang w:eastAsia="cs-CZ"/>
              </w:rPr>
            </w:pPr>
            <w:r w:rsidRPr="002C70E1">
              <w:rPr>
                <w:rFonts w:eastAsia="Times New Roman" w:cs="Arial"/>
                <w:color w:val="000000"/>
                <w:sz w:val="20"/>
                <w:szCs w:val="24"/>
                <w:lang w:eastAsia="cs-CZ"/>
              </w:rPr>
              <w:t xml:space="preserve">Částečné zaměstnávání v souběhu s vedením v evidenci </w:t>
            </w:r>
            <w:r>
              <w:rPr>
                <w:rFonts w:eastAsia="Times New Roman" w:cs="Arial"/>
                <w:color w:val="000000"/>
                <w:sz w:val="20"/>
                <w:szCs w:val="24"/>
                <w:lang w:eastAsia="cs-CZ"/>
              </w:rPr>
              <w:t>UoZ</w:t>
            </w:r>
            <w:r w:rsidRPr="002C70E1">
              <w:rPr>
                <w:rFonts w:eastAsia="Times New Roman" w:cs="Arial"/>
                <w:color w:val="000000"/>
                <w:sz w:val="20"/>
                <w:szCs w:val="24"/>
                <w:lang w:eastAsia="cs-CZ"/>
              </w:rPr>
              <w:t xml:space="preserve"> je umožněno od počátku úč</w:t>
            </w:r>
            <w:r>
              <w:rPr>
                <w:rFonts w:eastAsia="Times New Roman" w:cs="Arial"/>
                <w:color w:val="000000"/>
                <w:sz w:val="20"/>
                <w:szCs w:val="24"/>
                <w:lang w:eastAsia="cs-CZ"/>
              </w:rPr>
              <w:t>innosti zákona o zaměstnanosti</w:t>
            </w:r>
            <w:r w:rsidRPr="002C70E1">
              <w:rPr>
                <w:rFonts w:eastAsia="Times New Roman" w:cs="Arial"/>
                <w:color w:val="000000"/>
                <w:sz w:val="20"/>
                <w:szCs w:val="24"/>
                <w:lang w:eastAsia="cs-CZ"/>
              </w:rPr>
              <w:t xml:space="preserve">. Cílem bylo umožnit zachování pracovních návyků </w:t>
            </w:r>
            <w:r>
              <w:rPr>
                <w:rFonts w:eastAsia="Times New Roman" w:cs="Arial"/>
                <w:color w:val="000000"/>
                <w:sz w:val="20"/>
                <w:szCs w:val="24"/>
                <w:lang w:eastAsia="cs-CZ"/>
              </w:rPr>
              <w:t>UoZ</w:t>
            </w:r>
            <w:r w:rsidRPr="002C70E1">
              <w:rPr>
                <w:rFonts w:eastAsia="Times New Roman" w:cs="Arial"/>
                <w:color w:val="000000"/>
                <w:sz w:val="20"/>
                <w:szCs w:val="24"/>
                <w:lang w:eastAsia="cs-CZ"/>
              </w:rPr>
              <w:t xml:space="preserve">, případně jejich získání, a podpoření snahy o zvýšení příjmu vlastní prací. Z aktuálních dat vyplývá, že počet vykonávaných nekolidujících zaměstnání se zvyšuje, při tom jsou vykonávány </w:t>
            </w:r>
            <w:r>
              <w:rPr>
                <w:rFonts w:eastAsia="Times New Roman" w:cs="Arial"/>
                <w:color w:val="000000"/>
                <w:sz w:val="20"/>
                <w:szCs w:val="24"/>
                <w:lang w:eastAsia="cs-CZ"/>
              </w:rPr>
              <w:t>UoZ</w:t>
            </w:r>
            <w:r w:rsidRPr="002C70E1">
              <w:rPr>
                <w:rFonts w:eastAsia="Times New Roman" w:cs="Arial"/>
                <w:color w:val="000000"/>
                <w:sz w:val="20"/>
                <w:szCs w:val="24"/>
                <w:lang w:eastAsia="cs-CZ"/>
              </w:rPr>
              <w:t>, kteří neztratili pracovní návyky. MPSV připraví variantní řešení regulace nekolidujícího zaměstnání tak, aby byla zachována jeho funkčnost, ale zároveň došlo k eliminaci jeho negativních dopadů na zprostředkování zaměstnání. Variabilita možného řešení se pohybuje od úplného zrušení nekolidujícího zaměstnání po jeho regulaci v oblasti maximální možné odměny, rozsahu či formy využívaného pracovněprávního vztahu.</w:t>
            </w:r>
          </w:p>
        </w:tc>
      </w:tr>
      <w:tr w:rsidR="009F742A" w:rsidRPr="002C70E1" w:rsidTr="006F52EF">
        <w:trPr>
          <w:trHeight w:val="285"/>
        </w:trPr>
        <w:tc>
          <w:tcPr>
            <w:tcW w:w="732" w:type="dxa"/>
            <w:vMerge/>
            <w:tcBorders>
              <w:top w:val="nil"/>
              <w:left w:val="single" w:sz="8" w:space="0" w:color="auto"/>
              <w:bottom w:val="single" w:sz="8" w:space="0" w:color="000000"/>
              <w:right w:val="double" w:sz="6"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647" w:type="dxa"/>
            <w:tcBorders>
              <w:top w:val="double" w:sz="6" w:space="0" w:color="auto"/>
              <w:left w:val="double" w:sz="6" w:space="0" w:color="auto"/>
              <w:bottom w:val="double" w:sz="6" w:space="0" w:color="auto"/>
              <w:right w:val="nil"/>
            </w:tcBorders>
            <w:shd w:val="clear" w:color="000000" w:fill="00B050"/>
            <w:noWrap/>
            <w:vAlign w:val="bottom"/>
            <w:hideMark/>
          </w:tcPr>
          <w:p w:rsidR="009F742A" w:rsidRPr="002C70E1" w:rsidRDefault="009F742A" w:rsidP="006F52EF">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stav:</w:t>
            </w:r>
          </w:p>
        </w:tc>
        <w:tc>
          <w:tcPr>
            <w:tcW w:w="3195" w:type="dxa"/>
            <w:gridSpan w:val="3"/>
            <w:tcBorders>
              <w:top w:val="double" w:sz="6" w:space="0" w:color="auto"/>
              <w:left w:val="nil"/>
              <w:bottom w:val="double" w:sz="6" w:space="0" w:color="auto"/>
              <w:right w:val="double" w:sz="6" w:space="0" w:color="auto"/>
            </w:tcBorders>
            <w:shd w:val="clear" w:color="000000" w:fill="00B050"/>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Splněno</w:t>
            </w:r>
          </w:p>
        </w:tc>
        <w:tc>
          <w:tcPr>
            <w:tcW w:w="4746" w:type="dxa"/>
            <w:gridSpan w:val="3"/>
            <w:tcBorders>
              <w:top w:val="double" w:sz="6" w:space="0" w:color="auto"/>
              <w:left w:val="double" w:sz="6" w:space="0" w:color="auto"/>
            </w:tcBorders>
            <w:shd w:val="clear" w:color="auto" w:fill="auto"/>
            <w:vAlign w:val="center"/>
            <w:hideMark/>
          </w:tcPr>
          <w:p w:rsidR="009F742A" w:rsidRPr="002C70E1" w:rsidRDefault="009F742A" w:rsidP="006F52EF">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Plnění</w:t>
            </w:r>
          </w:p>
        </w:tc>
        <w:tc>
          <w:tcPr>
            <w:tcW w:w="1654" w:type="dxa"/>
            <w:tcBorders>
              <w:top w:val="nil"/>
            </w:tcBorders>
            <w:shd w:val="clear" w:color="auto" w:fill="auto"/>
            <w:vAlign w:val="center"/>
          </w:tcPr>
          <w:p w:rsidR="009F742A" w:rsidRPr="002C70E1" w:rsidRDefault="009F742A" w:rsidP="006F52EF">
            <w:pPr>
              <w:spacing w:before="0" w:after="0"/>
              <w:jc w:val="right"/>
              <w:rPr>
                <w:rFonts w:eastAsia="Times New Roman" w:cs="Arial"/>
                <w:color w:val="000000"/>
                <w:sz w:val="20"/>
                <w:szCs w:val="24"/>
                <w:lang w:eastAsia="cs-CZ"/>
              </w:rPr>
            </w:pPr>
          </w:p>
        </w:tc>
        <w:tc>
          <w:tcPr>
            <w:tcW w:w="3078" w:type="dxa"/>
            <w:tcBorders>
              <w:top w:val="nil"/>
              <w:right w:val="single" w:sz="8" w:space="0" w:color="auto"/>
            </w:tcBorders>
            <w:shd w:val="clear" w:color="auto" w:fill="auto"/>
            <w:vAlign w:val="center"/>
          </w:tcPr>
          <w:p w:rsidR="009F742A" w:rsidRPr="002C70E1" w:rsidRDefault="009F742A" w:rsidP="006F52EF">
            <w:pPr>
              <w:spacing w:before="0" w:after="0"/>
              <w:jc w:val="center"/>
              <w:rPr>
                <w:rFonts w:eastAsia="Times New Roman" w:cs="Arial"/>
                <w:b/>
                <w:bCs/>
                <w:color w:val="000000"/>
                <w:sz w:val="20"/>
                <w:szCs w:val="24"/>
                <w:u w:val="single"/>
                <w:lang w:eastAsia="cs-CZ"/>
              </w:rPr>
            </w:pPr>
          </w:p>
        </w:tc>
      </w:tr>
      <w:tr w:rsidR="009F742A" w:rsidRPr="002C70E1" w:rsidTr="006F52EF">
        <w:trPr>
          <w:trHeight w:val="945"/>
        </w:trPr>
        <w:tc>
          <w:tcPr>
            <w:tcW w:w="732" w:type="dxa"/>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647" w:type="dxa"/>
            <w:tcBorders>
              <w:top w:val="nil"/>
              <w:left w:val="nil"/>
              <w:bottom w:val="nil"/>
              <w:right w:val="single" w:sz="4" w:space="0" w:color="auto"/>
            </w:tcBorders>
            <w:shd w:val="clear" w:color="auto" w:fill="auto"/>
            <w:textDirection w:val="btLr"/>
            <w:vAlign w:val="center"/>
            <w:hideMark/>
          </w:tcPr>
          <w:p w:rsidR="009F742A" w:rsidRPr="002C70E1" w:rsidRDefault="009F742A" w:rsidP="006F52EF">
            <w:pPr>
              <w:spacing w:before="0" w:after="0"/>
              <w:jc w:val="center"/>
              <w:rPr>
                <w:rFonts w:eastAsia="Times New Roman" w:cs="Arial"/>
                <w:color w:val="000000"/>
                <w:sz w:val="20"/>
                <w:szCs w:val="24"/>
                <w:lang w:eastAsia="cs-CZ"/>
              </w:rPr>
            </w:pPr>
            <w:r>
              <w:rPr>
                <w:rFonts w:eastAsia="Times New Roman" w:cs="Arial"/>
                <w:color w:val="000000"/>
                <w:sz w:val="20"/>
                <w:szCs w:val="24"/>
                <w:lang w:eastAsia="cs-CZ"/>
              </w:rPr>
              <w:t>K 31. 12. 2017</w:t>
            </w:r>
          </w:p>
        </w:tc>
        <w:tc>
          <w:tcPr>
            <w:tcW w:w="12673" w:type="dxa"/>
            <w:gridSpan w:val="8"/>
            <w:tcBorders>
              <w:top w:val="nil"/>
              <w:left w:val="nil"/>
              <w:bottom w:val="nil"/>
              <w:right w:val="single" w:sz="8" w:space="0" w:color="000000"/>
            </w:tcBorders>
            <w:shd w:val="clear" w:color="auto" w:fill="auto"/>
            <w:hideMark/>
          </w:tcPr>
          <w:p w:rsidR="009F742A" w:rsidRPr="002C70E1" w:rsidRDefault="009F742A" w:rsidP="006F52EF">
            <w:pPr>
              <w:spacing w:before="0" w:after="0"/>
              <w:rPr>
                <w:rFonts w:eastAsia="Times New Roman" w:cs="Arial"/>
                <w:color w:val="000000"/>
                <w:sz w:val="20"/>
                <w:szCs w:val="24"/>
                <w:lang w:eastAsia="cs-CZ"/>
              </w:rPr>
            </w:pPr>
            <w:r w:rsidRPr="004E56CF">
              <w:rPr>
                <w:rFonts w:eastAsia="Times New Roman" w:cs="Arial"/>
                <w:sz w:val="20"/>
                <w:szCs w:val="24"/>
                <w:lang w:eastAsia="cs-CZ"/>
              </w:rPr>
              <w:t xml:space="preserve">Zákonem č. 206/2017 Sb. došlo k novelizaci zákona č. 435/2004 Sb., o zaměstnanosti, a to s účinností od 29. 7. 2017. Na základě této úpravy je tzv. „nekolidující zaměstnání“ možné vykonávat pouze na základě pracovního či služebního </w:t>
            </w:r>
            <w:r>
              <w:rPr>
                <w:rFonts w:eastAsia="Times New Roman" w:cs="Arial"/>
                <w:sz w:val="20"/>
                <w:szCs w:val="24"/>
                <w:lang w:eastAsia="cs-CZ"/>
              </w:rPr>
              <w:t>poměru nebo na základě dohody o pracovní činnosti</w:t>
            </w:r>
            <w:r w:rsidRPr="004E56CF">
              <w:rPr>
                <w:rFonts w:eastAsia="Times New Roman" w:cs="Arial"/>
                <w:sz w:val="20"/>
                <w:szCs w:val="24"/>
                <w:lang w:eastAsia="cs-CZ"/>
              </w:rPr>
              <w:t xml:space="preserve">. </w:t>
            </w:r>
            <w:r w:rsidRPr="0075662D">
              <w:rPr>
                <w:sz w:val="20"/>
                <w:szCs w:val="24"/>
                <w:lang w:eastAsia="cs-CZ"/>
              </w:rPr>
              <w:t>Vývoj počtu osob vykonávajících ke konci daného měsíce tzv. nekolidující zaměstnání v průběhu 2. pol. 2017: červenec – 33 475, srpen – 28 640, září – 23 184, říjen – 15 242, listopad – 14 832, prosinec – 14</w:t>
            </w:r>
            <w:r>
              <w:rPr>
                <w:sz w:val="20"/>
                <w:szCs w:val="24"/>
                <w:lang w:eastAsia="cs-CZ"/>
              </w:rPr>
              <w:t> </w:t>
            </w:r>
            <w:r w:rsidRPr="0075662D">
              <w:rPr>
                <w:sz w:val="20"/>
                <w:szCs w:val="24"/>
                <w:lang w:eastAsia="cs-CZ"/>
              </w:rPr>
              <w:t>246</w:t>
            </w:r>
            <w:r>
              <w:rPr>
                <w:color w:val="1F497D"/>
                <w:sz w:val="20"/>
                <w:szCs w:val="24"/>
              </w:rPr>
              <w:t>.</w:t>
            </w:r>
          </w:p>
        </w:tc>
      </w:tr>
      <w:tr w:rsidR="009F742A" w:rsidRPr="002C70E1" w:rsidTr="006F52EF">
        <w:trPr>
          <w:trHeight w:val="1157"/>
        </w:trPr>
        <w:tc>
          <w:tcPr>
            <w:tcW w:w="732" w:type="dxa"/>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647" w:type="dxa"/>
            <w:tcBorders>
              <w:top w:val="single" w:sz="4" w:space="0" w:color="auto"/>
              <w:left w:val="nil"/>
              <w:bottom w:val="single" w:sz="8" w:space="0" w:color="auto"/>
              <w:right w:val="single" w:sz="4" w:space="0" w:color="auto"/>
            </w:tcBorders>
            <w:shd w:val="clear" w:color="auto" w:fill="auto"/>
            <w:textDirection w:val="btLr"/>
            <w:vAlign w:val="center"/>
            <w:hideMark/>
          </w:tcPr>
          <w:p w:rsidR="009F742A" w:rsidRPr="002C70E1" w:rsidRDefault="009F742A" w:rsidP="006F52EF">
            <w:pPr>
              <w:spacing w:before="0" w:after="0"/>
              <w:jc w:val="center"/>
              <w:rPr>
                <w:rFonts w:eastAsia="Times New Roman" w:cs="Arial"/>
                <w:color w:val="000000"/>
                <w:sz w:val="20"/>
                <w:szCs w:val="24"/>
                <w:lang w:eastAsia="cs-CZ"/>
              </w:rPr>
            </w:pPr>
            <w:r>
              <w:rPr>
                <w:rFonts w:eastAsia="Times New Roman" w:cs="Arial"/>
                <w:color w:val="000000"/>
                <w:sz w:val="20"/>
                <w:szCs w:val="24"/>
                <w:lang w:eastAsia="cs-CZ"/>
              </w:rPr>
              <w:t>K 30. 6. 2018</w:t>
            </w:r>
          </w:p>
        </w:tc>
        <w:tc>
          <w:tcPr>
            <w:tcW w:w="12673" w:type="dxa"/>
            <w:gridSpan w:val="8"/>
            <w:tcBorders>
              <w:top w:val="single" w:sz="4" w:space="0" w:color="auto"/>
              <w:left w:val="nil"/>
              <w:bottom w:val="single" w:sz="8" w:space="0" w:color="auto"/>
              <w:right w:val="single" w:sz="8" w:space="0" w:color="000000"/>
            </w:tcBorders>
            <w:shd w:val="clear" w:color="auto" w:fill="auto"/>
            <w:hideMark/>
          </w:tcPr>
          <w:p w:rsidR="009F742A" w:rsidRPr="003A64AD" w:rsidRDefault="009F742A" w:rsidP="006F52EF">
            <w:pPr>
              <w:spacing w:after="0"/>
              <w:rPr>
                <w:sz w:val="20"/>
                <w:szCs w:val="24"/>
              </w:rPr>
            </w:pPr>
            <w:r>
              <w:rPr>
                <w:sz w:val="20"/>
                <w:szCs w:val="24"/>
              </w:rPr>
              <w:t xml:space="preserve">Vývoj počtu uchazečů o zaměstnání, kteří na konci daného měsíce v 1. pololetí 2018 vykonávali tzv. nekolidující zaměstnání: leden 11 870, únor 12 530, březen 12 705, duben 12 733, květen 12 687, červen 12 574. K dopadům nové právní úpravy viz </w:t>
            </w:r>
            <w:r w:rsidRPr="006F52EF">
              <w:rPr>
                <w:sz w:val="20"/>
                <w:szCs w:val="24"/>
              </w:rPr>
              <w:t>kap</w:t>
            </w:r>
            <w:r w:rsidR="006F52EF" w:rsidRPr="006F52EF">
              <w:rPr>
                <w:sz w:val="20"/>
                <w:szCs w:val="24"/>
              </w:rPr>
              <w:t xml:space="preserve">itola </w:t>
            </w:r>
            <w:r w:rsidR="006F52EF" w:rsidRPr="006F52EF">
              <w:rPr>
                <w:sz w:val="20"/>
                <w:szCs w:val="24"/>
              </w:rPr>
              <w:fldChar w:fldCharType="begin"/>
            </w:r>
            <w:r w:rsidR="006F52EF" w:rsidRPr="006F52EF">
              <w:rPr>
                <w:sz w:val="20"/>
                <w:szCs w:val="24"/>
              </w:rPr>
              <w:instrText xml:space="preserve"> REF _Ref524363380 \r \h </w:instrText>
            </w:r>
            <w:r w:rsidR="006F52EF">
              <w:rPr>
                <w:sz w:val="20"/>
                <w:szCs w:val="24"/>
              </w:rPr>
              <w:instrText xml:space="preserve"> \* MERGEFORMAT </w:instrText>
            </w:r>
            <w:r w:rsidR="006F52EF" w:rsidRPr="006F52EF">
              <w:rPr>
                <w:sz w:val="20"/>
                <w:szCs w:val="24"/>
              </w:rPr>
            </w:r>
            <w:r w:rsidR="006F52EF" w:rsidRPr="006F52EF">
              <w:rPr>
                <w:sz w:val="20"/>
                <w:szCs w:val="24"/>
              </w:rPr>
              <w:fldChar w:fldCharType="separate"/>
            </w:r>
            <w:r w:rsidR="00960E3F">
              <w:rPr>
                <w:sz w:val="20"/>
                <w:szCs w:val="24"/>
              </w:rPr>
              <w:t>3.2</w:t>
            </w:r>
            <w:r w:rsidR="006F52EF" w:rsidRPr="006F52EF">
              <w:rPr>
                <w:sz w:val="20"/>
                <w:szCs w:val="24"/>
              </w:rPr>
              <w:fldChar w:fldCharType="end"/>
            </w:r>
            <w:r w:rsidR="006F52EF">
              <w:rPr>
                <w:sz w:val="20"/>
                <w:szCs w:val="24"/>
              </w:rPr>
              <w:t xml:space="preserve">.  </w:t>
            </w:r>
          </w:p>
        </w:tc>
      </w:tr>
    </w:tbl>
    <w:p w:rsidR="009F742A" w:rsidRPr="002C70E1" w:rsidRDefault="009F742A" w:rsidP="009F742A">
      <w:pPr>
        <w:spacing w:before="0" w:after="0"/>
        <w:rPr>
          <w:sz w:val="20"/>
        </w:rPr>
      </w:pPr>
    </w:p>
    <w:tbl>
      <w:tblPr>
        <w:tblW w:w="14097" w:type="dxa"/>
        <w:tblInd w:w="47" w:type="dxa"/>
        <w:tblCellMar>
          <w:left w:w="70" w:type="dxa"/>
          <w:right w:w="70" w:type="dxa"/>
        </w:tblCellMar>
        <w:tblLook w:val="04A0" w:firstRow="1" w:lastRow="0" w:firstColumn="1" w:lastColumn="0" w:noHBand="0" w:noVBand="1"/>
      </w:tblPr>
      <w:tblGrid>
        <w:gridCol w:w="719"/>
        <w:gridCol w:w="579"/>
        <w:gridCol w:w="420"/>
        <w:gridCol w:w="1881"/>
        <w:gridCol w:w="1151"/>
        <w:gridCol w:w="1033"/>
        <w:gridCol w:w="1901"/>
        <w:gridCol w:w="1744"/>
        <w:gridCol w:w="1634"/>
        <w:gridCol w:w="3035"/>
      </w:tblGrid>
      <w:tr w:rsidR="009F742A" w:rsidRPr="002C70E1" w:rsidTr="006F52EF">
        <w:trPr>
          <w:trHeight w:val="285"/>
        </w:trPr>
        <w:tc>
          <w:tcPr>
            <w:tcW w:w="719" w:type="dxa"/>
            <w:tcBorders>
              <w:top w:val="single" w:sz="8" w:space="0" w:color="auto"/>
              <w:left w:val="single" w:sz="8" w:space="0" w:color="auto"/>
              <w:bottom w:val="single" w:sz="4" w:space="0" w:color="auto"/>
              <w:right w:val="single" w:sz="12" w:space="0" w:color="auto"/>
            </w:tcBorders>
            <w:shd w:val="clear" w:color="000000" w:fill="DCE6F1"/>
            <w:noWrap/>
            <w:vAlign w:val="bottom"/>
            <w:hideMark/>
          </w:tcPr>
          <w:p w:rsidR="009F742A" w:rsidRPr="00606D2C" w:rsidRDefault="009F742A" w:rsidP="006F52EF">
            <w:pPr>
              <w:spacing w:before="0" w:after="0"/>
              <w:jc w:val="center"/>
              <w:rPr>
                <w:rFonts w:eastAsia="Times New Roman" w:cs="Arial"/>
                <w:b/>
                <w:bCs/>
                <w:color w:val="000000"/>
                <w:sz w:val="20"/>
                <w:szCs w:val="20"/>
                <w:lang w:eastAsia="cs-CZ"/>
              </w:rPr>
            </w:pPr>
            <w:r w:rsidRPr="00606D2C">
              <w:rPr>
                <w:rFonts w:eastAsia="Times New Roman" w:cs="Arial"/>
                <w:b/>
                <w:bCs/>
                <w:color w:val="000000"/>
                <w:sz w:val="20"/>
                <w:szCs w:val="20"/>
                <w:lang w:eastAsia="cs-CZ"/>
              </w:rPr>
              <w:t>1.3a</w:t>
            </w:r>
          </w:p>
        </w:tc>
        <w:tc>
          <w:tcPr>
            <w:tcW w:w="999" w:type="dxa"/>
            <w:gridSpan w:val="2"/>
            <w:tcBorders>
              <w:top w:val="single" w:sz="12" w:space="0" w:color="auto"/>
              <w:left w:val="single" w:sz="12" w:space="0" w:color="auto"/>
              <w:bottom w:val="single" w:sz="12" w:space="0" w:color="auto"/>
            </w:tcBorders>
            <w:shd w:val="clear" w:color="auto" w:fill="auto"/>
            <w:noWrap/>
            <w:vAlign w:val="bottom"/>
            <w:hideMark/>
          </w:tcPr>
          <w:p w:rsidR="009F742A" w:rsidRPr="00606D2C" w:rsidRDefault="009F742A" w:rsidP="006F52EF">
            <w:pPr>
              <w:spacing w:before="0" w:after="0"/>
              <w:jc w:val="right"/>
              <w:rPr>
                <w:rFonts w:eastAsia="Times New Roman" w:cs="Arial"/>
                <w:b/>
                <w:bCs/>
                <w:color w:val="000000"/>
                <w:sz w:val="20"/>
                <w:szCs w:val="20"/>
                <w:lang w:eastAsia="cs-CZ"/>
              </w:rPr>
            </w:pPr>
            <w:r w:rsidRPr="00606D2C">
              <w:rPr>
                <w:rFonts w:eastAsia="Times New Roman" w:cs="Arial"/>
                <w:b/>
                <w:bCs/>
                <w:color w:val="000000"/>
                <w:sz w:val="20"/>
                <w:szCs w:val="20"/>
                <w:lang w:eastAsia="cs-CZ"/>
              </w:rPr>
              <w:t>T:</w:t>
            </w:r>
          </w:p>
        </w:tc>
        <w:tc>
          <w:tcPr>
            <w:tcW w:w="1881" w:type="dxa"/>
            <w:tcBorders>
              <w:top w:val="single" w:sz="12" w:space="0" w:color="auto"/>
              <w:bottom w:val="single" w:sz="12" w:space="0" w:color="auto"/>
              <w:right w:val="single" w:sz="12" w:space="0" w:color="auto"/>
            </w:tcBorders>
            <w:shd w:val="clear" w:color="auto" w:fill="auto"/>
            <w:noWrap/>
            <w:vAlign w:val="bottom"/>
            <w:hideMark/>
          </w:tcPr>
          <w:p w:rsidR="009F742A" w:rsidRPr="00606D2C" w:rsidRDefault="009F742A" w:rsidP="006F52EF">
            <w:pPr>
              <w:spacing w:before="0" w:after="0"/>
              <w:jc w:val="left"/>
              <w:rPr>
                <w:rFonts w:eastAsia="Times New Roman" w:cs="Arial"/>
                <w:b/>
                <w:bCs/>
                <w:color w:val="000000"/>
                <w:sz w:val="20"/>
                <w:szCs w:val="20"/>
                <w:lang w:eastAsia="cs-CZ"/>
              </w:rPr>
            </w:pPr>
            <w:r w:rsidRPr="00606D2C">
              <w:rPr>
                <w:rFonts w:eastAsia="Times New Roman" w:cs="Arial"/>
                <w:b/>
                <w:bCs/>
                <w:color w:val="000000"/>
                <w:sz w:val="20"/>
                <w:szCs w:val="20"/>
                <w:lang w:eastAsia="cs-CZ"/>
              </w:rPr>
              <w:t>průběžně</w:t>
            </w:r>
          </w:p>
        </w:tc>
        <w:tc>
          <w:tcPr>
            <w:tcW w:w="1151" w:type="dxa"/>
            <w:tcBorders>
              <w:top w:val="single" w:sz="12" w:space="0" w:color="auto"/>
              <w:left w:val="single" w:sz="12" w:space="0" w:color="auto"/>
              <w:bottom w:val="single" w:sz="12" w:space="0" w:color="auto"/>
            </w:tcBorders>
            <w:shd w:val="clear" w:color="auto" w:fill="auto"/>
            <w:noWrap/>
            <w:vAlign w:val="bottom"/>
            <w:hideMark/>
          </w:tcPr>
          <w:p w:rsidR="009F742A" w:rsidRPr="00606D2C" w:rsidRDefault="009F742A" w:rsidP="006F52EF">
            <w:pPr>
              <w:spacing w:before="0" w:after="0"/>
              <w:jc w:val="right"/>
              <w:rPr>
                <w:rFonts w:eastAsia="Times New Roman" w:cs="Arial"/>
                <w:b/>
                <w:bCs/>
                <w:color w:val="000000"/>
                <w:sz w:val="20"/>
                <w:szCs w:val="20"/>
                <w:lang w:eastAsia="cs-CZ"/>
              </w:rPr>
            </w:pPr>
            <w:r w:rsidRPr="00606D2C">
              <w:rPr>
                <w:rFonts w:eastAsia="Times New Roman" w:cs="Arial"/>
                <w:b/>
                <w:bCs/>
                <w:color w:val="000000"/>
                <w:sz w:val="20"/>
                <w:szCs w:val="20"/>
                <w:lang w:eastAsia="cs-CZ"/>
              </w:rPr>
              <w:t>gesce:</w:t>
            </w:r>
          </w:p>
        </w:tc>
        <w:tc>
          <w:tcPr>
            <w:tcW w:w="1033" w:type="dxa"/>
            <w:tcBorders>
              <w:top w:val="single" w:sz="12" w:space="0" w:color="auto"/>
              <w:bottom w:val="single" w:sz="12" w:space="0" w:color="auto"/>
              <w:right w:val="single" w:sz="12" w:space="0" w:color="auto"/>
            </w:tcBorders>
            <w:shd w:val="clear" w:color="auto" w:fill="auto"/>
            <w:noWrap/>
            <w:vAlign w:val="bottom"/>
            <w:hideMark/>
          </w:tcPr>
          <w:p w:rsidR="009F742A" w:rsidRPr="00606D2C" w:rsidRDefault="009F742A" w:rsidP="006F52EF">
            <w:pPr>
              <w:spacing w:before="0" w:after="0"/>
              <w:jc w:val="left"/>
              <w:rPr>
                <w:rFonts w:eastAsia="Times New Roman" w:cs="Arial"/>
                <w:b/>
                <w:bCs/>
                <w:color w:val="000000"/>
                <w:sz w:val="20"/>
                <w:szCs w:val="20"/>
                <w:lang w:eastAsia="cs-CZ"/>
              </w:rPr>
            </w:pPr>
            <w:r w:rsidRPr="00606D2C">
              <w:rPr>
                <w:rFonts w:eastAsia="Times New Roman" w:cs="Arial"/>
                <w:b/>
                <w:bCs/>
                <w:color w:val="000000"/>
                <w:sz w:val="20"/>
                <w:szCs w:val="20"/>
                <w:lang w:eastAsia="cs-CZ"/>
              </w:rPr>
              <w:t>MPSV</w:t>
            </w:r>
          </w:p>
        </w:tc>
        <w:tc>
          <w:tcPr>
            <w:tcW w:w="1901" w:type="dxa"/>
            <w:tcBorders>
              <w:top w:val="single" w:sz="12" w:space="0" w:color="auto"/>
              <w:left w:val="single" w:sz="12" w:space="0" w:color="auto"/>
            </w:tcBorders>
            <w:shd w:val="clear" w:color="auto" w:fill="auto"/>
            <w:noWrap/>
            <w:vAlign w:val="bottom"/>
          </w:tcPr>
          <w:p w:rsidR="009F742A" w:rsidRPr="00606D2C" w:rsidRDefault="009F742A" w:rsidP="006F52EF">
            <w:pPr>
              <w:spacing w:before="0" w:after="0"/>
              <w:jc w:val="right"/>
              <w:rPr>
                <w:rFonts w:eastAsia="Times New Roman" w:cs="Arial"/>
                <w:color w:val="000000"/>
                <w:sz w:val="20"/>
                <w:szCs w:val="20"/>
                <w:lang w:eastAsia="cs-CZ"/>
              </w:rPr>
            </w:pPr>
          </w:p>
        </w:tc>
        <w:tc>
          <w:tcPr>
            <w:tcW w:w="1744" w:type="dxa"/>
            <w:tcBorders>
              <w:top w:val="single" w:sz="12" w:space="0" w:color="auto"/>
              <w:right w:val="single" w:sz="12" w:space="0" w:color="auto"/>
            </w:tcBorders>
            <w:shd w:val="clear" w:color="auto" w:fill="auto"/>
            <w:noWrap/>
            <w:vAlign w:val="bottom"/>
          </w:tcPr>
          <w:p w:rsidR="009F742A" w:rsidRPr="00606D2C" w:rsidRDefault="009F742A" w:rsidP="006F52EF">
            <w:pPr>
              <w:spacing w:before="0" w:after="0"/>
              <w:jc w:val="right"/>
              <w:rPr>
                <w:rFonts w:eastAsia="Times New Roman" w:cs="Arial"/>
                <w:color w:val="000000"/>
                <w:sz w:val="20"/>
                <w:szCs w:val="20"/>
                <w:lang w:eastAsia="cs-CZ"/>
              </w:rPr>
            </w:pPr>
          </w:p>
        </w:tc>
        <w:tc>
          <w:tcPr>
            <w:tcW w:w="1634" w:type="dxa"/>
            <w:tcBorders>
              <w:top w:val="single" w:sz="12" w:space="0" w:color="auto"/>
              <w:left w:val="single" w:sz="12" w:space="0" w:color="auto"/>
              <w:bottom w:val="single" w:sz="12" w:space="0" w:color="auto"/>
            </w:tcBorders>
            <w:shd w:val="clear" w:color="auto" w:fill="auto"/>
            <w:noWrap/>
            <w:vAlign w:val="bottom"/>
          </w:tcPr>
          <w:p w:rsidR="009F742A" w:rsidRPr="00606D2C" w:rsidRDefault="009F742A" w:rsidP="006F52EF">
            <w:pPr>
              <w:spacing w:before="0" w:after="0"/>
              <w:jc w:val="right"/>
              <w:rPr>
                <w:rFonts w:eastAsia="Times New Roman" w:cs="Arial"/>
                <w:b/>
                <w:color w:val="000000"/>
                <w:sz w:val="20"/>
                <w:szCs w:val="20"/>
                <w:lang w:eastAsia="cs-CZ"/>
              </w:rPr>
            </w:pPr>
            <w:r w:rsidRPr="00606D2C">
              <w:rPr>
                <w:rFonts w:eastAsia="Times New Roman" w:cs="Arial"/>
                <w:b/>
                <w:color w:val="000000"/>
                <w:sz w:val="20"/>
                <w:szCs w:val="20"/>
                <w:lang w:eastAsia="cs-CZ"/>
              </w:rPr>
              <w:t>Povaha</w:t>
            </w:r>
          </w:p>
        </w:tc>
        <w:tc>
          <w:tcPr>
            <w:tcW w:w="3035" w:type="dxa"/>
            <w:tcBorders>
              <w:top w:val="single" w:sz="12" w:space="0" w:color="auto"/>
              <w:bottom w:val="single" w:sz="12" w:space="0" w:color="auto"/>
              <w:right w:val="single" w:sz="12" w:space="0" w:color="auto"/>
            </w:tcBorders>
            <w:shd w:val="clear" w:color="auto" w:fill="auto"/>
            <w:noWrap/>
            <w:vAlign w:val="bottom"/>
          </w:tcPr>
          <w:p w:rsidR="009F742A" w:rsidRPr="00606D2C" w:rsidRDefault="009F742A" w:rsidP="006F52EF">
            <w:pPr>
              <w:spacing w:before="0" w:after="0"/>
              <w:jc w:val="left"/>
              <w:rPr>
                <w:rFonts w:eastAsia="Times New Roman" w:cs="Arial"/>
                <w:b/>
                <w:bCs/>
                <w:color w:val="000000"/>
                <w:sz w:val="20"/>
                <w:szCs w:val="20"/>
                <w:lang w:eastAsia="cs-CZ"/>
              </w:rPr>
            </w:pPr>
            <w:r w:rsidRPr="00606D2C">
              <w:rPr>
                <w:rFonts w:eastAsia="Times New Roman" w:cs="Arial"/>
                <w:b/>
                <w:bCs/>
                <w:color w:val="000000"/>
                <w:sz w:val="20"/>
                <w:szCs w:val="20"/>
                <w:lang w:eastAsia="cs-CZ"/>
              </w:rPr>
              <w:t>L</w:t>
            </w:r>
          </w:p>
        </w:tc>
      </w:tr>
      <w:tr w:rsidR="009F742A" w:rsidRPr="002C70E1" w:rsidTr="006F52EF">
        <w:trPr>
          <w:trHeight w:val="285"/>
        </w:trPr>
        <w:tc>
          <w:tcPr>
            <w:tcW w:w="719" w:type="dxa"/>
            <w:vMerge w:val="restart"/>
            <w:tcBorders>
              <w:top w:val="nil"/>
              <w:left w:val="single" w:sz="8" w:space="0" w:color="auto"/>
              <w:bottom w:val="single" w:sz="8" w:space="0" w:color="000000"/>
              <w:right w:val="single" w:sz="8" w:space="0" w:color="auto"/>
            </w:tcBorders>
            <w:shd w:val="clear" w:color="000000" w:fill="DCE6F1"/>
            <w:noWrap/>
            <w:textDirection w:val="btLr"/>
            <w:vAlign w:val="center"/>
            <w:hideMark/>
          </w:tcPr>
          <w:p w:rsidR="009F742A" w:rsidRPr="00606D2C" w:rsidRDefault="009F742A" w:rsidP="006F52EF">
            <w:pPr>
              <w:spacing w:before="0" w:after="0"/>
              <w:jc w:val="center"/>
              <w:rPr>
                <w:rFonts w:eastAsia="Times New Roman" w:cs="Arial"/>
                <w:b/>
                <w:bCs/>
                <w:color w:val="000000"/>
                <w:sz w:val="20"/>
                <w:szCs w:val="20"/>
                <w:lang w:eastAsia="cs-CZ"/>
              </w:rPr>
            </w:pPr>
            <w:r w:rsidRPr="00606D2C">
              <w:rPr>
                <w:rFonts w:eastAsia="Times New Roman" w:cs="Arial"/>
                <w:b/>
                <w:bCs/>
                <w:color w:val="000000"/>
                <w:sz w:val="20"/>
                <w:szCs w:val="20"/>
                <w:lang w:eastAsia="cs-CZ"/>
              </w:rPr>
              <w:t>Zvýšení minimální mzdy</w:t>
            </w:r>
          </w:p>
        </w:tc>
        <w:tc>
          <w:tcPr>
            <w:tcW w:w="2880" w:type="dxa"/>
            <w:gridSpan w:val="3"/>
            <w:tcBorders>
              <w:top w:val="single" w:sz="12" w:space="0" w:color="auto"/>
              <w:left w:val="nil"/>
            </w:tcBorders>
            <w:shd w:val="clear" w:color="auto" w:fill="auto"/>
            <w:noWrap/>
            <w:vAlign w:val="bottom"/>
          </w:tcPr>
          <w:p w:rsidR="009F742A" w:rsidRPr="00606D2C" w:rsidRDefault="009F742A" w:rsidP="006F52EF">
            <w:pPr>
              <w:spacing w:before="0" w:after="0"/>
              <w:jc w:val="right"/>
              <w:rPr>
                <w:rFonts w:eastAsia="Times New Roman" w:cs="Arial"/>
                <w:b/>
                <w:bCs/>
                <w:color w:val="000000"/>
                <w:sz w:val="20"/>
                <w:szCs w:val="20"/>
                <w:lang w:eastAsia="cs-CZ"/>
              </w:rPr>
            </w:pPr>
          </w:p>
        </w:tc>
        <w:tc>
          <w:tcPr>
            <w:tcW w:w="1151" w:type="dxa"/>
            <w:tcBorders>
              <w:top w:val="single" w:sz="12" w:space="0" w:color="auto"/>
            </w:tcBorders>
            <w:shd w:val="clear" w:color="auto" w:fill="auto"/>
            <w:noWrap/>
            <w:vAlign w:val="bottom"/>
          </w:tcPr>
          <w:p w:rsidR="009F742A" w:rsidRPr="00606D2C" w:rsidRDefault="009F742A" w:rsidP="006F52EF">
            <w:pPr>
              <w:spacing w:before="0" w:after="0"/>
              <w:jc w:val="center"/>
              <w:rPr>
                <w:rFonts w:eastAsia="Times New Roman" w:cs="Arial"/>
                <w:b/>
                <w:bCs/>
                <w:color w:val="000000"/>
                <w:sz w:val="20"/>
                <w:szCs w:val="20"/>
                <w:lang w:eastAsia="cs-CZ"/>
              </w:rPr>
            </w:pPr>
          </w:p>
        </w:tc>
        <w:tc>
          <w:tcPr>
            <w:tcW w:w="4678" w:type="dxa"/>
            <w:gridSpan w:val="3"/>
            <w:shd w:val="clear" w:color="auto" w:fill="auto"/>
            <w:noWrap/>
            <w:vAlign w:val="center"/>
            <w:hideMark/>
          </w:tcPr>
          <w:p w:rsidR="009F742A" w:rsidRPr="00606D2C" w:rsidRDefault="009F742A" w:rsidP="006F52EF">
            <w:pPr>
              <w:spacing w:before="0" w:after="0"/>
              <w:jc w:val="center"/>
              <w:rPr>
                <w:rFonts w:eastAsia="Times New Roman" w:cs="Arial"/>
                <w:b/>
                <w:bCs/>
                <w:color w:val="000000"/>
                <w:sz w:val="20"/>
                <w:szCs w:val="20"/>
                <w:u w:val="single"/>
                <w:lang w:eastAsia="cs-CZ"/>
              </w:rPr>
            </w:pPr>
            <w:r w:rsidRPr="00606D2C">
              <w:rPr>
                <w:rFonts w:eastAsia="Times New Roman" w:cs="Arial"/>
                <w:b/>
                <w:bCs/>
                <w:color w:val="000000"/>
                <w:sz w:val="20"/>
                <w:szCs w:val="20"/>
                <w:u w:val="single"/>
                <w:lang w:eastAsia="cs-CZ"/>
              </w:rPr>
              <w:t>Popis</w:t>
            </w:r>
          </w:p>
        </w:tc>
        <w:tc>
          <w:tcPr>
            <w:tcW w:w="1634" w:type="dxa"/>
            <w:tcBorders>
              <w:top w:val="single" w:sz="12" w:space="0" w:color="auto"/>
            </w:tcBorders>
            <w:shd w:val="clear" w:color="auto" w:fill="auto"/>
            <w:noWrap/>
            <w:vAlign w:val="center"/>
          </w:tcPr>
          <w:p w:rsidR="009F742A" w:rsidRPr="00606D2C" w:rsidRDefault="009F742A" w:rsidP="006F52EF">
            <w:pPr>
              <w:spacing w:before="0" w:after="0"/>
              <w:jc w:val="center"/>
              <w:rPr>
                <w:rFonts w:eastAsia="Times New Roman" w:cs="Arial"/>
                <w:b/>
                <w:bCs/>
                <w:color w:val="000000"/>
                <w:sz w:val="20"/>
                <w:szCs w:val="20"/>
                <w:u w:val="single"/>
                <w:lang w:eastAsia="cs-CZ"/>
              </w:rPr>
            </w:pPr>
          </w:p>
        </w:tc>
        <w:tc>
          <w:tcPr>
            <w:tcW w:w="3035" w:type="dxa"/>
            <w:tcBorders>
              <w:top w:val="single" w:sz="12" w:space="0" w:color="auto"/>
              <w:right w:val="single" w:sz="8" w:space="0" w:color="auto"/>
            </w:tcBorders>
            <w:shd w:val="clear" w:color="auto" w:fill="auto"/>
            <w:noWrap/>
            <w:vAlign w:val="center"/>
          </w:tcPr>
          <w:p w:rsidR="009F742A" w:rsidRPr="00606D2C" w:rsidRDefault="009F742A" w:rsidP="006F52EF">
            <w:pPr>
              <w:spacing w:before="0" w:after="0"/>
              <w:jc w:val="center"/>
              <w:rPr>
                <w:rFonts w:eastAsia="Times New Roman" w:cs="Arial"/>
                <w:b/>
                <w:bCs/>
                <w:color w:val="000000"/>
                <w:sz w:val="20"/>
                <w:szCs w:val="20"/>
                <w:u w:val="single"/>
                <w:lang w:eastAsia="cs-CZ"/>
              </w:rPr>
            </w:pPr>
          </w:p>
        </w:tc>
      </w:tr>
      <w:tr w:rsidR="009F742A" w:rsidRPr="002C70E1" w:rsidTr="008607F2">
        <w:trPr>
          <w:trHeight w:val="662"/>
        </w:trPr>
        <w:tc>
          <w:tcPr>
            <w:tcW w:w="719" w:type="dxa"/>
            <w:vMerge/>
            <w:tcBorders>
              <w:top w:val="nil"/>
              <w:left w:val="single" w:sz="8" w:space="0" w:color="auto"/>
              <w:bottom w:val="single" w:sz="8" w:space="0" w:color="000000"/>
              <w:right w:val="single" w:sz="8" w:space="0" w:color="auto"/>
            </w:tcBorders>
            <w:vAlign w:val="center"/>
            <w:hideMark/>
          </w:tcPr>
          <w:p w:rsidR="009F742A" w:rsidRPr="00606D2C" w:rsidRDefault="009F742A" w:rsidP="006F52EF">
            <w:pPr>
              <w:spacing w:before="0" w:after="0"/>
              <w:jc w:val="left"/>
              <w:rPr>
                <w:rFonts w:eastAsia="Times New Roman" w:cs="Arial"/>
                <w:b/>
                <w:bCs/>
                <w:color w:val="000000"/>
                <w:sz w:val="20"/>
                <w:szCs w:val="20"/>
                <w:lang w:eastAsia="cs-CZ"/>
              </w:rPr>
            </w:pPr>
          </w:p>
        </w:tc>
        <w:tc>
          <w:tcPr>
            <w:tcW w:w="13378" w:type="dxa"/>
            <w:gridSpan w:val="9"/>
            <w:tcBorders>
              <w:left w:val="nil"/>
              <w:bottom w:val="double" w:sz="6" w:space="0" w:color="auto"/>
              <w:right w:val="single" w:sz="8" w:space="0" w:color="000000"/>
            </w:tcBorders>
            <w:shd w:val="clear" w:color="auto" w:fill="auto"/>
            <w:hideMark/>
          </w:tcPr>
          <w:p w:rsidR="009F742A" w:rsidRPr="00606D2C" w:rsidRDefault="009F742A" w:rsidP="006F52EF">
            <w:pPr>
              <w:spacing w:before="0" w:after="0"/>
              <w:rPr>
                <w:rFonts w:eastAsia="Times New Roman" w:cs="Arial"/>
                <w:color w:val="000000"/>
                <w:sz w:val="20"/>
                <w:szCs w:val="20"/>
                <w:lang w:eastAsia="cs-CZ"/>
              </w:rPr>
            </w:pPr>
            <w:r w:rsidRPr="00606D2C">
              <w:rPr>
                <w:rFonts w:eastAsia="Times New Roman" w:cs="Arial"/>
                <w:color w:val="000000"/>
                <w:sz w:val="20"/>
                <w:szCs w:val="20"/>
                <w:lang w:eastAsia="cs-CZ"/>
              </w:rPr>
              <w:t>Odměna za vykonanou práci je primárním zdrojem motivace k akceptaci zaměstnání. V souladu s programovým prohlášením vlády proto po projednání se sociálními partnery bude vláda pokračovat v přibližování úrovně minimální mzdy vytčené hranici 40 % průměrné mzdy. Zvyšování minimální mzdy bude prováděno v závislosti na udržení konkurenceschopnosti českého hospodářství. Opatření je úzce provázáno s opatřením 1.3b</w:t>
            </w:r>
            <w:r>
              <w:rPr>
                <w:rFonts w:eastAsia="Times New Roman" w:cs="Arial"/>
                <w:color w:val="000000"/>
                <w:sz w:val="20"/>
                <w:szCs w:val="20"/>
                <w:lang w:eastAsia="cs-CZ"/>
              </w:rPr>
              <w:t>.</w:t>
            </w:r>
          </w:p>
        </w:tc>
      </w:tr>
      <w:tr w:rsidR="009F742A" w:rsidRPr="002C70E1" w:rsidTr="006F52EF">
        <w:trPr>
          <w:trHeight w:val="285"/>
        </w:trPr>
        <w:tc>
          <w:tcPr>
            <w:tcW w:w="719" w:type="dxa"/>
            <w:vMerge/>
            <w:tcBorders>
              <w:top w:val="nil"/>
              <w:left w:val="single" w:sz="8" w:space="0" w:color="auto"/>
              <w:bottom w:val="single" w:sz="8" w:space="0" w:color="000000"/>
              <w:right w:val="single" w:sz="8" w:space="0" w:color="auto"/>
            </w:tcBorders>
            <w:vAlign w:val="center"/>
            <w:hideMark/>
          </w:tcPr>
          <w:p w:rsidR="009F742A" w:rsidRPr="00606D2C" w:rsidRDefault="009F742A" w:rsidP="006F52EF">
            <w:pPr>
              <w:spacing w:before="0" w:after="0"/>
              <w:jc w:val="left"/>
              <w:rPr>
                <w:rFonts w:eastAsia="Times New Roman" w:cs="Arial"/>
                <w:b/>
                <w:bCs/>
                <w:color w:val="000000"/>
                <w:sz w:val="20"/>
                <w:szCs w:val="20"/>
                <w:lang w:eastAsia="cs-CZ"/>
              </w:rPr>
            </w:pPr>
          </w:p>
        </w:tc>
        <w:tc>
          <w:tcPr>
            <w:tcW w:w="579" w:type="dxa"/>
            <w:tcBorders>
              <w:top w:val="double" w:sz="6" w:space="0" w:color="auto"/>
              <w:left w:val="single" w:sz="12" w:space="0" w:color="auto"/>
              <w:bottom w:val="double" w:sz="6" w:space="0" w:color="auto"/>
              <w:right w:val="nil"/>
            </w:tcBorders>
            <w:shd w:val="clear" w:color="000000" w:fill="D8E4BC"/>
            <w:noWrap/>
            <w:vAlign w:val="bottom"/>
            <w:hideMark/>
          </w:tcPr>
          <w:p w:rsidR="009F742A" w:rsidRPr="00606D2C" w:rsidRDefault="009F742A" w:rsidP="006F52EF">
            <w:pPr>
              <w:spacing w:before="0" w:after="0"/>
              <w:jc w:val="center"/>
              <w:rPr>
                <w:rFonts w:eastAsia="Times New Roman" w:cs="Arial"/>
                <w:color w:val="000000"/>
                <w:sz w:val="20"/>
                <w:szCs w:val="20"/>
                <w:lang w:eastAsia="cs-CZ"/>
              </w:rPr>
            </w:pPr>
            <w:r w:rsidRPr="00606D2C">
              <w:rPr>
                <w:rFonts w:eastAsia="Times New Roman" w:cs="Arial"/>
                <w:color w:val="000000"/>
                <w:sz w:val="20"/>
                <w:szCs w:val="20"/>
                <w:lang w:eastAsia="cs-CZ"/>
              </w:rPr>
              <w:t>stav:</w:t>
            </w:r>
          </w:p>
        </w:tc>
        <w:tc>
          <w:tcPr>
            <w:tcW w:w="3452" w:type="dxa"/>
            <w:gridSpan w:val="3"/>
            <w:tcBorders>
              <w:top w:val="double" w:sz="6" w:space="0" w:color="auto"/>
              <w:left w:val="nil"/>
              <w:bottom w:val="double" w:sz="6" w:space="0" w:color="auto"/>
              <w:right w:val="double" w:sz="6" w:space="0" w:color="auto"/>
            </w:tcBorders>
            <w:shd w:val="clear" w:color="000000" w:fill="D8E4BC"/>
            <w:vAlign w:val="bottom"/>
            <w:hideMark/>
          </w:tcPr>
          <w:p w:rsidR="009F742A" w:rsidRPr="00606D2C" w:rsidRDefault="009F742A" w:rsidP="006F52EF">
            <w:pPr>
              <w:spacing w:before="0" w:after="0"/>
              <w:jc w:val="left"/>
              <w:rPr>
                <w:rFonts w:eastAsia="Times New Roman" w:cs="Arial"/>
                <w:b/>
                <w:bCs/>
                <w:color w:val="000000"/>
                <w:sz w:val="20"/>
                <w:szCs w:val="20"/>
                <w:lang w:eastAsia="cs-CZ"/>
              </w:rPr>
            </w:pPr>
            <w:r w:rsidRPr="00606D2C">
              <w:rPr>
                <w:rFonts w:eastAsia="Times New Roman" w:cs="Arial"/>
                <w:b/>
                <w:bCs/>
                <w:color w:val="000000"/>
                <w:sz w:val="20"/>
                <w:szCs w:val="20"/>
                <w:lang w:eastAsia="cs-CZ"/>
              </w:rPr>
              <w:t>Průběžně plněno</w:t>
            </w:r>
          </w:p>
        </w:tc>
        <w:tc>
          <w:tcPr>
            <w:tcW w:w="4678" w:type="dxa"/>
            <w:gridSpan w:val="3"/>
            <w:tcBorders>
              <w:top w:val="double" w:sz="6" w:space="0" w:color="auto"/>
              <w:left w:val="double" w:sz="6" w:space="0" w:color="auto"/>
            </w:tcBorders>
            <w:shd w:val="clear" w:color="auto" w:fill="auto"/>
            <w:vAlign w:val="center"/>
            <w:hideMark/>
          </w:tcPr>
          <w:p w:rsidR="009F742A" w:rsidRPr="00606D2C" w:rsidRDefault="009F742A" w:rsidP="006F52EF">
            <w:pPr>
              <w:spacing w:before="0" w:after="0"/>
              <w:jc w:val="center"/>
              <w:rPr>
                <w:rFonts w:eastAsia="Times New Roman" w:cs="Arial"/>
                <w:b/>
                <w:bCs/>
                <w:color w:val="000000"/>
                <w:sz w:val="20"/>
                <w:szCs w:val="20"/>
                <w:u w:val="single"/>
                <w:lang w:eastAsia="cs-CZ"/>
              </w:rPr>
            </w:pPr>
            <w:r w:rsidRPr="00606D2C">
              <w:rPr>
                <w:rFonts w:eastAsia="Times New Roman" w:cs="Arial"/>
                <w:b/>
                <w:bCs/>
                <w:color w:val="000000"/>
                <w:sz w:val="20"/>
                <w:szCs w:val="20"/>
                <w:u w:val="single"/>
                <w:lang w:eastAsia="cs-CZ"/>
              </w:rPr>
              <w:t>Plnění</w:t>
            </w:r>
          </w:p>
        </w:tc>
        <w:tc>
          <w:tcPr>
            <w:tcW w:w="1634" w:type="dxa"/>
            <w:tcBorders>
              <w:top w:val="nil"/>
            </w:tcBorders>
            <w:shd w:val="clear" w:color="auto" w:fill="auto"/>
            <w:vAlign w:val="center"/>
          </w:tcPr>
          <w:p w:rsidR="009F742A" w:rsidRPr="00606D2C" w:rsidRDefault="009F742A" w:rsidP="006F52EF">
            <w:pPr>
              <w:spacing w:before="0" w:after="0"/>
              <w:jc w:val="right"/>
              <w:rPr>
                <w:rFonts w:eastAsia="Times New Roman" w:cs="Arial"/>
                <w:color w:val="000000"/>
                <w:sz w:val="20"/>
                <w:szCs w:val="20"/>
                <w:lang w:eastAsia="cs-CZ"/>
              </w:rPr>
            </w:pPr>
          </w:p>
        </w:tc>
        <w:tc>
          <w:tcPr>
            <w:tcW w:w="3035" w:type="dxa"/>
            <w:tcBorders>
              <w:top w:val="nil"/>
              <w:right w:val="single" w:sz="8" w:space="0" w:color="auto"/>
            </w:tcBorders>
            <w:shd w:val="clear" w:color="auto" w:fill="auto"/>
            <w:vAlign w:val="center"/>
          </w:tcPr>
          <w:p w:rsidR="009F742A" w:rsidRPr="00606D2C" w:rsidRDefault="009F742A" w:rsidP="006F52EF">
            <w:pPr>
              <w:spacing w:before="0" w:after="0"/>
              <w:jc w:val="center"/>
              <w:rPr>
                <w:rFonts w:eastAsia="Times New Roman" w:cs="Arial"/>
                <w:b/>
                <w:bCs/>
                <w:color w:val="000000"/>
                <w:sz w:val="20"/>
                <w:szCs w:val="20"/>
                <w:u w:val="single"/>
                <w:lang w:eastAsia="cs-CZ"/>
              </w:rPr>
            </w:pPr>
          </w:p>
        </w:tc>
      </w:tr>
      <w:tr w:rsidR="009F742A" w:rsidRPr="002C70E1" w:rsidTr="006F52EF">
        <w:trPr>
          <w:trHeight w:val="1039"/>
        </w:trPr>
        <w:tc>
          <w:tcPr>
            <w:tcW w:w="719" w:type="dxa"/>
            <w:vMerge/>
            <w:tcBorders>
              <w:top w:val="nil"/>
              <w:left w:val="single" w:sz="8" w:space="0" w:color="auto"/>
              <w:bottom w:val="single" w:sz="8" w:space="0" w:color="000000"/>
              <w:right w:val="single" w:sz="8" w:space="0" w:color="auto"/>
            </w:tcBorders>
            <w:vAlign w:val="center"/>
            <w:hideMark/>
          </w:tcPr>
          <w:p w:rsidR="009F742A" w:rsidRPr="00606D2C" w:rsidRDefault="009F742A" w:rsidP="006F52EF">
            <w:pPr>
              <w:spacing w:before="0" w:after="0"/>
              <w:jc w:val="left"/>
              <w:rPr>
                <w:rFonts w:eastAsia="Times New Roman" w:cs="Arial"/>
                <w:b/>
                <w:bCs/>
                <w:color w:val="000000"/>
                <w:sz w:val="20"/>
                <w:szCs w:val="20"/>
                <w:lang w:eastAsia="cs-CZ"/>
              </w:rPr>
            </w:pPr>
          </w:p>
        </w:tc>
        <w:tc>
          <w:tcPr>
            <w:tcW w:w="579" w:type="dxa"/>
            <w:tcBorders>
              <w:top w:val="nil"/>
              <w:left w:val="nil"/>
              <w:bottom w:val="nil"/>
              <w:right w:val="single" w:sz="4" w:space="0" w:color="auto"/>
            </w:tcBorders>
            <w:shd w:val="clear" w:color="auto" w:fill="auto"/>
            <w:textDirection w:val="btLr"/>
            <w:vAlign w:val="center"/>
            <w:hideMark/>
          </w:tcPr>
          <w:p w:rsidR="009F742A" w:rsidRPr="00606D2C" w:rsidRDefault="009F742A" w:rsidP="006F52EF">
            <w:pPr>
              <w:spacing w:before="0" w:after="0"/>
              <w:jc w:val="center"/>
              <w:rPr>
                <w:rFonts w:eastAsia="Times New Roman" w:cs="Arial"/>
                <w:color w:val="000000"/>
                <w:sz w:val="20"/>
                <w:szCs w:val="20"/>
                <w:lang w:eastAsia="cs-CZ"/>
              </w:rPr>
            </w:pPr>
            <w:r>
              <w:rPr>
                <w:rFonts w:eastAsia="Times New Roman" w:cs="Arial"/>
                <w:color w:val="000000"/>
                <w:sz w:val="20"/>
                <w:szCs w:val="20"/>
                <w:lang w:eastAsia="cs-CZ"/>
              </w:rPr>
              <w:t>K 31. 12. 2017</w:t>
            </w:r>
          </w:p>
        </w:tc>
        <w:tc>
          <w:tcPr>
            <w:tcW w:w="12799" w:type="dxa"/>
            <w:gridSpan w:val="8"/>
            <w:tcBorders>
              <w:top w:val="nil"/>
              <w:left w:val="nil"/>
              <w:bottom w:val="nil"/>
              <w:right w:val="single" w:sz="8" w:space="0" w:color="000000"/>
            </w:tcBorders>
            <w:shd w:val="clear" w:color="auto" w:fill="auto"/>
            <w:hideMark/>
          </w:tcPr>
          <w:p w:rsidR="009F742A" w:rsidRPr="00606D2C" w:rsidRDefault="009F742A" w:rsidP="006F52EF">
            <w:pPr>
              <w:spacing w:before="0" w:after="0"/>
              <w:rPr>
                <w:rFonts w:eastAsia="Times New Roman" w:cs="Arial"/>
                <w:sz w:val="20"/>
                <w:szCs w:val="20"/>
                <w:lang w:eastAsia="cs-CZ"/>
              </w:rPr>
            </w:pPr>
            <w:r w:rsidRPr="00606D2C">
              <w:rPr>
                <w:rFonts w:eastAsia="Times New Roman" w:cs="Arial"/>
                <w:sz w:val="20"/>
                <w:szCs w:val="20"/>
                <w:lang w:eastAsia="cs-CZ"/>
              </w:rPr>
              <w:t xml:space="preserve">1. 1. 2017 nabylo účinnosti nařízení vlády č. 336/2016 Sb. ke změně nařízení 567/2006 Sb., o minimální mzdě, o nejnižších úrovních zaručené mzdy, o vymezení ztíženého pracovního prostředí a o výši příplatku ke mzdě za práci ve ztíženém pracovním prostředí. Došlo ke zvýšení minimální mzdy na 11 000 Kč/měsíc (66 Kč/hod), valorizaci sazby nejnižších úrovní zaručené mzdy a zrušení nižší sazby minimální mzdy, resp. nejnižších úrovní zaručené mzdy, u poživatelů invalidních důchodů. </w:t>
            </w:r>
          </w:p>
        </w:tc>
      </w:tr>
      <w:tr w:rsidR="009F742A" w:rsidRPr="002C70E1" w:rsidTr="006F52EF">
        <w:trPr>
          <w:trHeight w:val="865"/>
        </w:trPr>
        <w:tc>
          <w:tcPr>
            <w:tcW w:w="719" w:type="dxa"/>
            <w:vMerge/>
            <w:tcBorders>
              <w:top w:val="nil"/>
              <w:left w:val="single" w:sz="8" w:space="0" w:color="auto"/>
              <w:bottom w:val="single" w:sz="8" w:space="0" w:color="000000"/>
              <w:right w:val="single" w:sz="8" w:space="0" w:color="auto"/>
            </w:tcBorders>
            <w:vAlign w:val="center"/>
            <w:hideMark/>
          </w:tcPr>
          <w:p w:rsidR="009F742A" w:rsidRPr="00606D2C" w:rsidRDefault="009F742A" w:rsidP="006F52EF">
            <w:pPr>
              <w:spacing w:before="0" w:after="0"/>
              <w:jc w:val="left"/>
              <w:rPr>
                <w:rFonts w:eastAsia="Times New Roman" w:cs="Arial"/>
                <w:b/>
                <w:bCs/>
                <w:color w:val="000000"/>
                <w:sz w:val="20"/>
                <w:szCs w:val="20"/>
                <w:lang w:eastAsia="cs-CZ"/>
              </w:rPr>
            </w:pPr>
          </w:p>
        </w:tc>
        <w:tc>
          <w:tcPr>
            <w:tcW w:w="579" w:type="dxa"/>
            <w:tcBorders>
              <w:top w:val="single" w:sz="4" w:space="0" w:color="auto"/>
              <w:left w:val="nil"/>
              <w:bottom w:val="single" w:sz="8" w:space="0" w:color="auto"/>
              <w:right w:val="single" w:sz="4" w:space="0" w:color="auto"/>
            </w:tcBorders>
            <w:shd w:val="clear" w:color="auto" w:fill="auto"/>
            <w:textDirection w:val="btLr"/>
            <w:vAlign w:val="center"/>
            <w:hideMark/>
          </w:tcPr>
          <w:p w:rsidR="009F742A" w:rsidRPr="00606D2C" w:rsidRDefault="009F742A" w:rsidP="006F52EF">
            <w:pPr>
              <w:spacing w:before="0" w:after="0"/>
              <w:jc w:val="center"/>
              <w:rPr>
                <w:rFonts w:eastAsia="Times New Roman" w:cs="Arial"/>
                <w:color w:val="000000"/>
                <w:sz w:val="20"/>
                <w:szCs w:val="20"/>
                <w:lang w:eastAsia="cs-CZ"/>
              </w:rPr>
            </w:pPr>
            <w:r>
              <w:rPr>
                <w:rFonts w:eastAsia="Times New Roman" w:cs="Arial"/>
                <w:color w:val="000000"/>
                <w:sz w:val="20"/>
                <w:szCs w:val="20"/>
                <w:lang w:eastAsia="cs-CZ"/>
              </w:rPr>
              <w:t>K 30. 6. 2018</w:t>
            </w:r>
          </w:p>
        </w:tc>
        <w:tc>
          <w:tcPr>
            <w:tcW w:w="12799" w:type="dxa"/>
            <w:gridSpan w:val="8"/>
            <w:tcBorders>
              <w:top w:val="single" w:sz="4" w:space="0" w:color="auto"/>
              <w:left w:val="nil"/>
              <w:bottom w:val="single" w:sz="8" w:space="0" w:color="auto"/>
              <w:right w:val="single" w:sz="8" w:space="0" w:color="000000"/>
            </w:tcBorders>
            <w:shd w:val="clear" w:color="auto" w:fill="auto"/>
            <w:hideMark/>
          </w:tcPr>
          <w:p w:rsidR="009F742A" w:rsidRPr="00606D2C" w:rsidRDefault="009F742A" w:rsidP="006F52EF">
            <w:pPr>
              <w:spacing w:before="0" w:after="0"/>
              <w:rPr>
                <w:rFonts w:eastAsia="Times New Roman" w:cs="Arial"/>
                <w:color w:val="FF0000"/>
                <w:sz w:val="20"/>
                <w:szCs w:val="20"/>
                <w:lang w:eastAsia="cs-CZ"/>
              </w:rPr>
            </w:pPr>
            <w:r w:rsidRPr="00606D2C">
              <w:rPr>
                <w:rFonts w:eastAsia="Times New Roman" w:cs="Arial"/>
                <w:sz w:val="20"/>
                <w:szCs w:val="20"/>
                <w:lang w:eastAsia="cs-CZ"/>
              </w:rPr>
              <w:t>1. 1. 201</w:t>
            </w:r>
            <w:r>
              <w:rPr>
                <w:rFonts w:eastAsia="Times New Roman" w:cs="Arial"/>
                <w:sz w:val="20"/>
                <w:szCs w:val="20"/>
                <w:lang w:eastAsia="cs-CZ"/>
              </w:rPr>
              <w:t>8</w:t>
            </w:r>
            <w:r w:rsidRPr="00606D2C">
              <w:rPr>
                <w:rFonts w:eastAsia="Times New Roman" w:cs="Arial"/>
                <w:sz w:val="20"/>
                <w:szCs w:val="20"/>
                <w:lang w:eastAsia="cs-CZ"/>
              </w:rPr>
              <w:t xml:space="preserve"> nabylo účinnosti nařízení vlády č. 286/2017 Sb.</w:t>
            </w:r>
            <w:r>
              <w:rPr>
                <w:rFonts w:eastAsia="Times New Roman" w:cs="Arial"/>
                <w:sz w:val="20"/>
                <w:szCs w:val="20"/>
                <w:lang w:eastAsia="cs-CZ"/>
              </w:rPr>
              <w:t>,</w:t>
            </w:r>
            <w:r w:rsidRPr="00606D2C">
              <w:rPr>
                <w:rFonts w:eastAsia="Times New Roman" w:cs="Arial"/>
                <w:sz w:val="20"/>
                <w:szCs w:val="20"/>
                <w:lang w:eastAsia="cs-CZ"/>
              </w:rPr>
              <w:t xml:space="preserve"> kterým se mění</w:t>
            </w:r>
            <w:r>
              <w:rPr>
                <w:rFonts w:eastAsia="Times New Roman" w:cs="Arial"/>
                <w:sz w:val="20"/>
                <w:szCs w:val="20"/>
                <w:lang w:eastAsia="cs-CZ"/>
              </w:rPr>
              <w:t xml:space="preserve"> nařízení vlády č. 567/2006 Sb.</w:t>
            </w:r>
            <w:r w:rsidRPr="00606D2C">
              <w:rPr>
                <w:rFonts w:eastAsia="Times New Roman" w:cs="Arial"/>
                <w:sz w:val="20"/>
                <w:szCs w:val="20"/>
                <w:lang w:eastAsia="cs-CZ"/>
              </w:rPr>
              <w:t>, o minimální mzdě, o nejnižších úrovních zaručené mzdy, o vymezení ztíženého pracovního prostředí a o výši příplatku ke mzdě za práci ve ztíženém pracovním prostředí. Došlo ke zvýšení minimální mzdy na 1</w:t>
            </w:r>
            <w:r>
              <w:rPr>
                <w:rFonts w:eastAsia="Times New Roman" w:cs="Arial"/>
                <w:sz w:val="20"/>
                <w:szCs w:val="20"/>
                <w:lang w:eastAsia="cs-CZ"/>
              </w:rPr>
              <w:t>2</w:t>
            </w:r>
            <w:r w:rsidRPr="00606D2C">
              <w:rPr>
                <w:rFonts w:eastAsia="Times New Roman" w:cs="Arial"/>
                <w:sz w:val="20"/>
                <w:szCs w:val="20"/>
                <w:lang w:eastAsia="cs-CZ"/>
              </w:rPr>
              <w:t xml:space="preserve"> </w:t>
            </w:r>
            <w:r>
              <w:rPr>
                <w:rFonts w:eastAsia="Times New Roman" w:cs="Arial"/>
                <w:sz w:val="20"/>
                <w:szCs w:val="20"/>
                <w:lang w:eastAsia="cs-CZ"/>
              </w:rPr>
              <w:t>200 Kč/měsíc (73,20 Kč/hod)</w:t>
            </w:r>
            <w:r w:rsidRPr="00606D2C">
              <w:rPr>
                <w:rFonts w:eastAsia="Times New Roman" w:cs="Arial"/>
                <w:sz w:val="20"/>
                <w:szCs w:val="20"/>
                <w:lang w:eastAsia="cs-CZ"/>
              </w:rPr>
              <w:t xml:space="preserve"> a současně </w:t>
            </w:r>
            <w:r>
              <w:rPr>
                <w:rFonts w:eastAsia="Times New Roman" w:cs="Arial"/>
                <w:sz w:val="20"/>
                <w:szCs w:val="20"/>
                <w:lang w:eastAsia="cs-CZ"/>
              </w:rPr>
              <w:t xml:space="preserve">byly </w:t>
            </w:r>
            <w:r w:rsidRPr="00606D2C">
              <w:rPr>
                <w:rFonts w:eastAsia="Times New Roman" w:cs="Arial"/>
                <w:sz w:val="20"/>
                <w:szCs w:val="20"/>
                <w:lang w:eastAsia="cs-CZ"/>
              </w:rPr>
              <w:t xml:space="preserve">valorizovány sazby </w:t>
            </w:r>
            <w:r>
              <w:rPr>
                <w:rFonts w:eastAsia="Times New Roman" w:cs="Arial"/>
                <w:sz w:val="20"/>
                <w:szCs w:val="20"/>
                <w:lang w:eastAsia="cs-CZ"/>
              </w:rPr>
              <w:t>nejnižších úrovní zaručené mzdy.</w:t>
            </w:r>
          </w:p>
        </w:tc>
      </w:tr>
    </w:tbl>
    <w:p w:rsidR="006F52EF" w:rsidRDefault="006F52EF">
      <w:r>
        <w:br w:type="page"/>
      </w:r>
    </w:p>
    <w:tbl>
      <w:tblPr>
        <w:tblW w:w="14086" w:type="dxa"/>
        <w:tblInd w:w="47" w:type="dxa"/>
        <w:tblCellMar>
          <w:left w:w="70" w:type="dxa"/>
          <w:right w:w="70" w:type="dxa"/>
        </w:tblCellMar>
        <w:tblLook w:val="04A0" w:firstRow="1" w:lastRow="0" w:firstColumn="1" w:lastColumn="0" w:noHBand="0" w:noVBand="1"/>
      </w:tblPr>
      <w:tblGrid>
        <w:gridCol w:w="719"/>
        <w:gridCol w:w="579"/>
        <w:gridCol w:w="2301"/>
        <w:gridCol w:w="1151"/>
        <w:gridCol w:w="1033"/>
        <w:gridCol w:w="1901"/>
        <w:gridCol w:w="1744"/>
        <w:gridCol w:w="1629"/>
        <w:gridCol w:w="3029"/>
      </w:tblGrid>
      <w:tr w:rsidR="009F742A" w:rsidRPr="002C70E1" w:rsidTr="006F52EF">
        <w:trPr>
          <w:trHeight w:val="260"/>
        </w:trPr>
        <w:tc>
          <w:tcPr>
            <w:tcW w:w="719" w:type="dxa"/>
            <w:tcBorders>
              <w:top w:val="single" w:sz="8" w:space="0" w:color="auto"/>
              <w:left w:val="single" w:sz="8" w:space="0" w:color="auto"/>
              <w:bottom w:val="single" w:sz="4" w:space="0" w:color="auto"/>
              <w:right w:val="single" w:sz="12" w:space="0" w:color="auto"/>
            </w:tcBorders>
            <w:shd w:val="clear" w:color="000000" w:fill="DCE6F1"/>
            <w:noWrap/>
            <w:vAlign w:val="bottom"/>
            <w:hideMark/>
          </w:tcPr>
          <w:p w:rsidR="009F742A" w:rsidRPr="00606D2C" w:rsidRDefault="009F742A" w:rsidP="006F52EF">
            <w:pPr>
              <w:spacing w:before="0" w:after="0"/>
              <w:jc w:val="center"/>
              <w:rPr>
                <w:rFonts w:eastAsia="Times New Roman" w:cs="Arial"/>
                <w:b/>
                <w:bCs/>
                <w:color w:val="000000"/>
                <w:sz w:val="20"/>
                <w:szCs w:val="20"/>
                <w:lang w:eastAsia="cs-CZ"/>
              </w:rPr>
            </w:pPr>
            <w:r w:rsidRPr="00606D2C">
              <w:rPr>
                <w:rFonts w:eastAsia="Times New Roman" w:cs="Arial"/>
                <w:b/>
                <w:bCs/>
                <w:color w:val="000000"/>
                <w:sz w:val="20"/>
                <w:szCs w:val="20"/>
                <w:lang w:eastAsia="cs-CZ"/>
              </w:rPr>
              <w:lastRenderedPageBreak/>
              <w:t>1.3b</w:t>
            </w:r>
          </w:p>
        </w:tc>
        <w:tc>
          <w:tcPr>
            <w:tcW w:w="579" w:type="dxa"/>
            <w:tcBorders>
              <w:top w:val="single" w:sz="12" w:space="0" w:color="auto"/>
              <w:left w:val="single" w:sz="12" w:space="0" w:color="auto"/>
              <w:bottom w:val="single" w:sz="12" w:space="0" w:color="auto"/>
            </w:tcBorders>
            <w:shd w:val="clear" w:color="auto" w:fill="auto"/>
            <w:noWrap/>
            <w:vAlign w:val="bottom"/>
            <w:hideMark/>
          </w:tcPr>
          <w:p w:rsidR="009F742A" w:rsidRPr="00606D2C" w:rsidRDefault="009F742A" w:rsidP="006F52EF">
            <w:pPr>
              <w:spacing w:before="0" w:after="0"/>
              <w:jc w:val="right"/>
              <w:rPr>
                <w:rFonts w:eastAsia="Times New Roman" w:cs="Arial"/>
                <w:b/>
                <w:bCs/>
                <w:color w:val="000000"/>
                <w:sz w:val="20"/>
                <w:szCs w:val="20"/>
                <w:lang w:eastAsia="cs-CZ"/>
              </w:rPr>
            </w:pPr>
            <w:r w:rsidRPr="00606D2C">
              <w:rPr>
                <w:rFonts w:eastAsia="Times New Roman" w:cs="Arial"/>
                <w:b/>
                <w:bCs/>
                <w:color w:val="000000"/>
                <w:sz w:val="20"/>
                <w:szCs w:val="20"/>
                <w:lang w:eastAsia="cs-CZ"/>
              </w:rPr>
              <w:t>T:</w:t>
            </w:r>
          </w:p>
        </w:tc>
        <w:tc>
          <w:tcPr>
            <w:tcW w:w="2301" w:type="dxa"/>
            <w:tcBorders>
              <w:top w:val="single" w:sz="12" w:space="0" w:color="auto"/>
              <w:bottom w:val="single" w:sz="12" w:space="0" w:color="auto"/>
              <w:right w:val="single" w:sz="12" w:space="0" w:color="auto"/>
            </w:tcBorders>
            <w:shd w:val="clear" w:color="auto" w:fill="auto"/>
            <w:noWrap/>
            <w:vAlign w:val="bottom"/>
            <w:hideMark/>
          </w:tcPr>
          <w:p w:rsidR="009F742A" w:rsidRPr="00606D2C" w:rsidRDefault="009F742A" w:rsidP="006F52EF">
            <w:pPr>
              <w:spacing w:before="0" w:after="0"/>
              <w:jc w:val="left"/>
              <w:rPr>
                <w:rFonts w:eastAsia="Times New Roman" w:cs="Arial"/>
                <w:b/>
                <w:bCs/>
                <w:color w:val="000000"/>
                <w:sz w:val="20"/>
                <w:szCs w:val="20"/>
                <w:lang w:eastAsia="cs-CZ"/>
              </w:rPr>
            </w:pPr>
            <w:r w:rsidRPr="00606D2C">
              <w:rPr>
                <w:rFonts w:eastAsia="Times New Roman" w:cs="Arial"/>
                <w:b/>
                <w:bCs/>
                <w:color w:val="000000"/>
                <w:sz w:val="20"/>
                <w:szCs w:val="20"/>
                <w:lang w:eastAsia="cs-CZ"/>
              </w:rPr>
              <w:t>2017</w:t>
            </w:r>
          </w:p>
        </w:tc>
        <w:tc>
          <w:tcPr>
            <w:tcW w:w="1151" w:type="dxa"/>
            <w:tcBorders>
              <w:top w:val="single" w:sz="12" w:space="0" w:color="auto"/>
              <w:left w:val="single" w:sz="12" w:space="0" w:color="auto"/>
              <w:bottom w:val="single" w:sz="12" w:space="0" w:color="auto"/>
            </w:tcBorders>
            <w:shd w:val="clear" w:color="auto" w:fill="auto"/>
            <w:noWrap/>
            <w:vAlign w:val="bottom"/>
            <w:hideMark/>
          </w:tcPr>
          <w:p w:rsidR="009F742A" w:rsidRPr="00606D2C" w:rsidRDefault="009F742A" w:rsidP="006F52EF">
            <w:pPr>
              <w:spacing w:before="0" w:after="0"/>
              <w:jc w:val="right"/>
              <w:rPr>
                <w:rFonts w:eastAsia="Times New Roman" w:cs="Arial"/>
                <w:b/>
                <w:bCs/>
                <w:color w:val="000000"/>
                <w:sz w:val="20"/>
                <w:szCs w:val="20"/>
                <w:lang w:eastAsia="cs-CZ"/>
              </w:rPr>
            </w:pPr>
            <w:r w:rsidRPr="00606D2C">
              <w:rPr>
                <w:rFonts w:eastAsia="Times New Roman" w:cs="Arial"/>
                <w:b/>
                <w:bCs/>
                <w:color w:val="000000"/>
                <w:sz w:val="20"/>
                <w:szCs w:val="20"/>
                <w:lang w:eastAsia="cs-CZ"/>
              </w:rPr>
              <w:t>gesce:</w:t>
            </w:r>
          </w:p>
        </w:tc>
        <w:tc>
          <w:tcPr>
            <w:tcW w:w="1033" w:type="dxa"/>
            <w:tcBorders>
              <w:top w:val="single" w:sz="12" w:space="0" w:color="auto"/>
              <w:bottom w:val="single" w:sz="12" w:space="0" w:color="auto"/>
              <w:right w:val="single" w:sz="12" w:space="0" w:color="auto"/>
            </w:tcBorders>
            <w:shd w:val="clear" w:color="auto" w:fill="auto"/>
            <w:noWrap/>
            <w:vAlign w:val="bottom"/>
            <w:hideMark/>
          </w:tcPr>
          <w:p w:rsidR="009F742A" w:rsidRPr="00606D2C" w:rsidRDefault="009F742A" w:rsidP="006F52EF">
            <w:pPr>
              <w:spacing w:before="0" w:after="0"/>
              <w:jc w:val="left"/>
              <w:rPr>
                <w:rFonts w:eastAsia="Times New Roman" w:cs="Arial"/>
                <w:b/>
                <w:bCs/>
                <w:color w:val="000000"/>
                <w:sz w:val="20"/>
                <w:szCs w:val="20"/>
                <w:lang w:eastAsia="cs-CZ"/>
              </w:rPr>
            </w:pPr>
            <w:r w:rsidRPr="00606D2C">
              <w:rPr>
                <w:rFonts w:eastAsia="Times New Roman" w:cs="Arial"/>
                <w:b/>
                <w:bCs/>
                <w:color w:val="000000"/>
                <w:sz w:val="20"/>
                <w:szCs w:val="20"/>
                <w:lang w:eastAsia="cs-CZ"/>
              </w:rPr>
              <w:t>MPSV</w:t>
            </w:r>
          </w:p>
        </w:tc>
        <w:tc>
          <w:tcPr>
            <w:tcW w:w="1901" w:type="dxa"/>
            <w:tcBorders>
              <w:top w:val="single" w:sz="12" w:space="0" w:color="auto"/>
              <w:left w:val="nil"/>
            </w:tcBorders>
            <w:shd w:val="clear" w:color="auto" w:fill="auto"/>
            <w:noWrap/>
            <w:vAlign w:val="bottom"/>
          </w:tcPr>
          <w:p w:rsidR="009F742A" w:rsidRPr="00606D2C" w:rsidRDefault="009F742A" w:rsidP="006F52EF">
            <w:pPr>
              <w:spacing w:before="0" w:after="0"/>
              <w:jc w:val="right"/>
              <w:rPr>
                <w:rFonts w:eastAsia="Times New Roman" w:cs="Arial"/>
                <w:color w:val="000000"/>
                <w:sz w:val="20"/>
                <w:szCs w:val="20"/>
                <w:lang w:eastAsia="cs-CZ"/>
              </w:rPr>
            </w:pPr>
          </w:p>
        </w:tc>
        <w:tc>
          <w:tcPr>
            <w:tcW w:w="1744" w:type="dxa"/>
            <w:tcBorders>
              <w:top w:val="single" w:sz="12" w:space="0" w:color="auto"/>
              <w:right w:val="single" w:sz="12" w:space="0" w:color="auto"/>
            </w:tcBorders>
            <w:shd w:val="clear" w:color="auto" w:fill="auto"/>
            <w:noWrap/>
            <w:vAlign w:val="bottom"/>
          </w:tcPr>
          <w:p w:rsidR="009F742A" w:rsidRPr="00606D2C" w:rsidRDefault="009F742A" w:rsidP="006F52EF">
            <w:pPr>
              <w:spacing w:before="0" w:after="0"/>
              <w:jc w:val="right"/>
              <w:rPr>
                <w:rFonts w:eastAsia="Times New Roman" w:cs="Arial"/>
                <w:color w:val="000000"/>
                <w:sz w:val="20"/>
                <w:szCs w:val="20"/>
                <w:lang w:eastAsia="cs-CZ"/>
              </w:rPr>
            </w:pPr>
          </w:p>
        </w:tc>
        <w:tc>
          <w:tcPr>
            <w:tcW w:w="1629" w:type="dxa"/>
            <w:tcBorders>
              <w:top w:val="single" w:sz="12" w:space="0" w:color="auto"/>
              <w:left w:val="single" w:sz="12" w:space="0" w:color="auto"/>
              <w:bottom w:val="single" w:sz="12" w:space="0" w:color="auto"/>
            </w:tcBorders>
            <w:shd w:val="clear" w:color="auto" w:fill="auto"/>
            <w:noWrap/>
            <w:vAlign w:val="bottom"/>
          </w:tcPr>
          <w:p w:rsidR="009F742A" w:rsidRPr="00606D2C" w:rsidRDefault="009F742A" w:rsidP="006F52EF">
            <w:pPr>
              <w:spacing w:before="0" w:after="0"/>
              <w:jc w:val="right"/>
              <w:rPr>
                <w:rFonts w:eastAsia="Times New Roman" w:cs="Arial"/>
                <w:b/>
                <w:color w:val="000000"/>
                <w:sz w:val="20"/>
                <w:szCs w:val="20"/>
                <w:lang w:eastAsia="cs-CZ"/>
              </w:rPr>
            </w:pPr>
            <w:r w:rsidRPr="00606D2C">
              <w:rPr>
                <w:rFonts w:eastAsia="Times New Roman" w:cs="Arial"/>
                <w:b/>
                <w:color w:val="000000"/>
                <w:sz w:val="20"/>
                <w:szCs w:val="20"/>
                <w:lang w:eastAsia="cs-CZ"/>
              </w:rPr>
              <w:t>Povaha</w:t>
            </w:r>
          </w:p>
        </w:tc>
        <w:tc>
          <w:tcPr>
            <w:tcW w:w="3029" w:type="dxa"/>
            <w:tcBorders>
              <w:top w:val="single" w:sz="12" w:space="0" w:color="auto"/>
              <w:bottom w:val="single" w:sz="12" w:space="0" w:color="auto"/>
              <w:right w:val="single" w:sz="12" w:space="0" w:color="auto"/>
            </w:tcBorders>
            <w:shd w:val="clear" w:color="auto" w:fill="auto"/>
            <w:noWrap/>
            <w:vAlign w:val="bottom"/>
          </w:tcPr>
          <w:p w:rsidR="009F742A" w:rsidRPr="00606D2C" w:rsidRDefault="009F742A" w:rsidP="006F52EF">
            <w:pPr>
              <w:spacing w:before="0" w:after="0"/>
              <w:jc w:val="left"/>
              <w:rPr>
                <w:rFonts w:eastAsia="Times New Roman" w:cs="Arial"/>
                <w:b/>
                <w:bCs/>
                <w:color w:val="000000"/>
                <w:sz w:val="20"/>
                <w:szCs w:val="20"/>
                <w:lang w:eastAsia="cs-CZ"/>
              </w:rPr>
            </w:pPr>
            <w:r w:rsidRPr="00606D2C">
              <w:rPr>
                <w:rFonts w:eastAsia="Times New Roman" w:cs="Arial"/>
                <w:b/>
                <w:bCs/>
                <w:color w:val="000000"/>
                <w:sz w:val="20"/>
                <w:szCs w:val="20"/>
                <w:lang w:eastAsia="cs-CZ"/>
              </w:rPr>
              <w:t>L</w:t>
            </w:r>
          </w:p>
        </w:tc>
      </w:tr>
      <w:tr w:rsidR="009F742A" w:rsidRPr="002C70E1" w:rsidTr="006F52EF">
        <w:trPr>
          <w:trHeight w:val="260"/>
        </w:trPr>
        <w:tc>
          <w:tcPr>
            <w:tcW w:w="719" w:type="dxa"/>
            <w:vMerge w:val="restart"/>
            <w:tcBorders>
              <w:top w:val="nil"/>
              <w:left w:val="single" w:sz="8" w:space="0" w:color="auto"/>
              <w:bottom w:val="single" w:sz="8" w:space="0" w:color="000000"/>
              <w:right w:val="single" w:sz="8" w:space="0" w:color="auto"/>
            </w:tcBorders>
            <w:shd w:val="clear" w:color="000000" w:fill="DCE6F1"/>
            <w:noWrap/>
            <w:textDirection w:val="btLr"/>
            <w:vAlign w:val="center"/>
            <w:hideMark/>
          </w:tcPr>
          <w:p w:rsidR="009F742A" w:rsidRPr="00606D2C" w:rsidRDefault="009F742A" w:rsidP="006F52EF">
            <w:pPr>
              <w:spacing w:before="0" w:after="0"/>
              <w:jc w:val="center"/>
              <w:rPr>
                <w:rFonts w:eastAsia="Times New Roman" w:cs="Arial"/>
                <w:b/>
                <w:bCs/>
                <w:color w:val="000000"/>
                <w:sz w:val="20"/>
                <w:szCs w:val="20"/>
                <w:lang w:eastAsia="cs-CZ"/>
              </w:rPr>
            </w:pPr>
            <w:r w:rsidRPr="00606D2C">
              <w:rPr>
                <w:rFonts w:eastAsia="Times New Roman" w:cs="Arial"/>
                <w:b/>
                <w:bCs/>
                <w:color w:val="000000"/>
                <w:sz w:val="20"/>
                <w:szCs w:val="20"/>
                <w:lang w:eastAsia="cs-CZ"/>
              </w:rPr>
              <w:t>Revize dávkového systému</w:t>
            </w:r>
          </w:p>
        </w:tc>
        <w:tc>
          <w:tcPr>
            <w:tcW w:w="2880" w:type="dxa"/>
            <w:gridSpan w:val="2"/>
            <w:tcBorders>
              <w:top w:val="single" w:sz="4" w:space="0" w:color="auto"/>
              <w:left w:val="nil"/>
            </w:tcBorders>
            <w:shd w:val="clear" w:color="auto" w:fill="auto"/>
            <w:noWrap/>
            <w:vAlign w:val="bottom"/>
          </w:tcPr>
          <w:p w:rsidR="009F742A" w:rsidRPr="00606D2C" w:rsidRDefault="009F742A" w:rsidP="006F52EF">
            <w:pPr>
              <w:spacing w:before="0" w:after="0"/>
              <w:jc w:val="right"/>
              <w:rPr>
                <w:rFonts w:eastAsia="Times New Roman" w:cs="Arial"/>
                <w:b/>
                <w:bCs/>
                <w:color w:val="000000"/>
                <w:sz w:val="20"/>
                <w:szCs w:val="20"/>
                <w:lang w:eastAsia="cs-CZ"/>
              </w:rPr>
            </w:pPr>
          </w:p>
        </w:tc>
        <w:tc>
          <w:tcPr>
            <w:tcW w:w="1151" w:type="dxa"/>
            <w:shd w:val="clear" w:color="auto" w:fill="auto"/>
            <w:noWrap/>
            <w:vAlign w:val="bottom"/>
          </w:tcPr>
          <w:p w:rsidR="009F742A" w:rsidRPr="00606D2C" w:rsidRDefault="009F742A" w:rsidP="006F52EF">
            <w:pPr>
              <w:spacing w:before="0" w:after="0"/>
              <w:jc w:val="center"/>
              <w:rPr>
                <w:rFonts w:eastAsia="Times New Roman" w:cs="Arial"/>
                <w:b/>
                <w:bCs/>
                <w:color w:val="000000"/>
                <w:sz w:val="20"/>
                <w:szCs w:val="20"/>
                <w:lang w:eastAsia="cs-CZ"/>
              </w:rPr>
            </w:pPr>
          </w:p>
        </w:tc>
        <w:tc>
          <w:tcPr>
            <w:tcW w:w="4678" w:type="dxa"/>
            <w:gridSpan w:val="3"/>
            <w:tcBorders>
              <w:top w:val="nil"/>
            </w:tcBorders>
            <w:shd w:val="clear" w:color="auto" w:fill="auto"/>
            <w:noWrap/>
            <w:vAlign w:val="center"/>
            <w:hideMark/>
          </w:tcPr>
          <w:p w:rsidR="009F742A" w:rsidRPr="00606D2C" w:rsidRDefault="009F742A" w:rsidP="006F52EF">
            <w:pPr>
              <w:spacing w:before="0" w:after="0"/>
              <w:jc w:val="center"/>
              <w:rPr>
                <w:rFonts w:eastAsia="Times New Roman" w:cs="Arial"/>
                <w:b/>
                <w:bCs/>
                <w:color w:val="000000"/>
                <w:sz w:val="20"/>
                <w:szCs w:val="20"/>
                <w:u w:val="single"/>
                <w:lang w:eastAsia="cs-CZ"/>
              </w:rPr>
            </w:pPr>
            <w:r w:rsidRPr="00606D2C">
              <w:rPr>
                <w:rFonts w:eastAsia="Times New Roman" w:cs="Arial"/>
                <w:b/>
                <w:bCs/>
                <w:color w:val="000000"/>
                <w:sz w:val="20"/>
                <w:szCs w:val="20"/>
                <w:u w:val="single"/>
                <w:lang w:eastAsia="cs-CZ"/>
              </w:rPr>
              <w:t>Popis</w:t>
            </w:r>
          </w:p>
        </w:tc>
        <w:tc>
          <w:tcPr>
            <w:tcW w:w="1629" w:type="dxa"/>
            <w:tcBorders>
              <w:top w:val="single" w:sz="12" w:space="0" w:color="auto"/>
            </w:tcBorders>
            <w:shd w:val="clear" w:color="auto" w:fill="auto"/>
            <w:noWrap/>
            <w:vAlign w:val="center"/>
            <w:hideMark/>
          </w:tcPr>
          <w:p w:rsidR="009F742A" w:rsidRPr="00606D2C" w:rsidRDefault="009F742A" w:rsidP="006F52EF">
            <w:pPr>
              <w:spacing w:before="0" w:after="0"/>
              <w:jc w:val="center"/>
              <w:rPr>
                <w:rFonts w:eastAsia="Times New Roman" w:cs="Arial"/>
                <w:b/>
                <w:bCs/>
                <w:color w:val="000000"/>
                <w:sz w:val="20"/>
                <w:szCs w:val="20"/>
                <w:u w:val="single"/>
                <w:lang w:eastAsia="cs-CZ"/>
              </w:rPr>
            </w:pPr>
          </w:p>
        </w:tc>
        <w:tc>
          <w:tcPr>
            <w:tcW w:w="3029" w:type="dxa"/>
            <w:tcBorders>
              <w:top w:val="single" w:sz="12" w:space="0" w:color="auto"/>
              <w:right w:val="single" w:sz="8" w:space="0" w:color="auto"/>
            </w:tcBorders>
            <w:shd w:val="clear" w:color="auto" w:fill="auto"/>
            <w:noWrap/>
            <w:vAlign w:val="center"/>
            <w:hideMark/>
          </w:tcPr>
          <w:p w:rsidR="009F742A" w:rsidRPr="00606D2C" w:rsidRDefault="009F742A" w:rsidP="006F52EF">
            <w:pPr>
              <w:spacing w:before="0" w:after="0"/>
              <w:jc w:val="center"/>
              <w:rPr>
                <w:rFonts w:eastAsia="Times New Roman" w:cs="Arial"/>
                <w:b/>
                <w:bCs/>
                <w:color w:val="000000"/>
                <w:sz w:val="20"/>
                <w:szCs w:val="20"/>
                <w:u w:val="single"/>
                <w:lang w:eastAsia="cs-CZ"/>
              </w:rPr>
            </w:pPr>
          </w:p>
        </w:tc>
      </w:tr>
      <w:tr w:rsidR="009F742A" w:rsidRPr="002C70E1" w:rsidTr="006F52EF">
        <w:trPr>
          <w:trHeight w:val="562"/>
        </w:trPr>
        <w:tc>
          <w:tcPr>
            <w:tcW w:w="719" w:type="dxa"/>
            <w:vMerge/>
            <w:tcBorders>
              <w:top w:val="nil"/>
              <w:left w:val="single" w:sz="8" w:space="0" w:color="auto"/>
              <w:bottom w:val="single" w:sz="8" w:space="0" w:color="000000"/>
              <w:right w:val="single" w:sz="8" w:space="0" w:color="auto"/>
            </w:tcBorders>
            <w:vAlign w:val="center"/>
            <w:hideMark/>
          </w:tcPr>
          <w:p w:rsidR="009F742A" w:rsidRPr="00606D2C" w:rsidRDefault="009F742A" w:rsidP="006F52EF">
            <w:pPr>
              <w:spacing w:before="0" w:after="0"/>
              <w:jc w:val="left"/>
              <w:rPr>
                <w:rFonts w:eastAsia="Times New Roman" w:cs="Arial"/>
                <w:b/>
                <w:bCs/>
                <w:color w:val="000000"/>
                <w:sz w:val="20"/>
                <w:szCs w:val="20"/>
                <w:lang w:eastAsia="cs-CZ"/>
              </w:rPr>
            </w:pPr>
          </w:p>
        </w:tc>
        <w:tc>
          <w:tcPr>
            <w:tcW w:w="13367" w:type="dxa"/>
            <w:gridSpan w:val="8"/>
            <w:tcBorders>
              <w:left w:val="nil"/>
              <w:bottom w:val="double" w:sz="6" w:space="0" w:color="auto"/>
              <w:right w:val="single" w:sz="8" w:space="0" w:color="000000"/>
            </w:tcBorders>
            <w:shd w:val="clear" w:color="auto" w:fill="auto"/>
            <w:hideMark/>
          </w:tcPr>
          <w:p w:rsidR="009F742A" w:rsidRPr="00606D2C" w:rsidRDefault="009F742A" w:rsidP="006F52EF">
            <w:pPr>
              <w:spacing w:before="0" w:after="0"/>
              <w:rPr>
                <w:rFonts w:eastAsia="Times New Roman" w:cs="Arial"/>
                <w:color w:val="000000"/>
                <w:sz w:val="20"/>
                <w:szCs w:val="20"/>
                <w:lang w:eastAsia="cs-CZ"/>
              </w:rPr>
            </w:pPr>
            <w:r w:rsidRPr="00606D2C">
              <w:rPr>
                <w:rFonts w:eastAsia="Times New Roman" w:cs="Arial"/>
                <w:color w:val="000000"/>
                <w:sz w:val="20"/>
                <w:szCs w:val="20"/>
                <w:lang w:eastAsia="cs-CZ"/>
              </w:rPr>
              <w:t>MPSV provede revizi právní úpravy dávek s ohledem na jejich možné dopady na motivaci pracovní síly akceptovat zaměstnání jako základní zdroj příjmu namísto závislosti na příjmu sociálním a to při souběžném ohledu na příjmovou stabilitu příjemců dávkové podpory</w:t>
            </w:r>
          </w:p>
        </w:tc>
      </w:tr>
      <w:tr w:rsidR="009F742A" w:rsidRPr="002C70E1" w:rsidTr="006F52EF">
        <w:trPr>
          <w:trHeight w:val="260"/>
        </w:trPr>
        <w:tc>
          <w:tcPr>
            <w:tcW w:w="719" w:type="dxa"/>
            <w:vMerge/>
            <w:tcBorders>
              <w:top w:val="nil"/>
              <w:left w:val="single" w:sz="8" w:space="0" w:color="auto"/>
              <w:bottom w:val="single" w:sz="8" w:space="0" w:color="000000"/>
              <w:right w:val="single" w:sz="8" w:space="0" w:color="auto"/>
            </w:tcBorders>
            <w:vAlign w:val="center"/>
            <w:hideMark/>
          </w:tcPr>
          <w:p w:rsidR="009F742A" w:rsidRPr="00606D2C" w:rsidRDefault="009F742A" w:rsidP="006F52EF">
            <w:pPr>
              <w:spacing w:before="0" w:after="0"/>
              <w:jc w:val="left"/>
              <w:rPr>
                <w:rFonts w:eastAsia="Times New Roman" w:cs="Arial"/>
                <w:b/>
                <w:bCs/>
                <w:color w:val="000000"/>
                <w:sz w:val="20"/>
                <w:szCs w:val="20"/>
                <w:lang w:eastAsia="cs-CZ"/>
              </w:rPr>
            </w:pPr>
          </w:p>
        </w:tc>
        <w:tc>
          <w:tcPr>
            <w:tcW w:w="579" w:type="dxa"/>
            <w:tcBorders>
              <w:top w:val="double" w:sz="6" w:space="0" w:color="auto"/>
              <w:left w:val="single" w:sz="12" w:space="0" w:color="auto"/>
              <w:bottom w:val="single" w:sz="12" w:space="0" w:color="auto"/>
              <w:right w:val="nil"/>
            </w:tcBorders>
            <w:shd w:val="clear" w:color="000000" w:fill="00B050"/>
            <w:noWrap/>
            <w:vAlign w:val="bottom"/>
            <w:hideMark/>
          </w:tcPr>
          <w:p w:rsidR="009F742A" w:rsidRPr="00606D2C" w:rsidRDefault="009F742A" w:rsidP="006F52EF">
            <w:pPr>
              <w:spacing w:before="0" w:after="0"/>
              <w:jc w:val="center"/>
              <w:rPr>
                <w:rFonts w:eastAsia="Times New Roman" w:cs="Arial"/>
                <w:color w:val="000000"/>
                <w:sz w:val="20"/>
                <w:szCs w:val="20"/>
                <w:lang w:eastAsia="cs-CZ"/>
              </w:rPr>
            </w:pPr>
            <w:r w:rsidRPr="00606D2C">
              <w:rPr>
                <w:rFonts w:eastAsia="Times New Roman" w:cs="Arial"/>
                <w:color w:val="000000"/>
                <w:sz w:val="20"/>
                <w:szCs w:val="20"/>
                <w:lang w:eastAsia="cs-CZ"/>
              </w:rPr>
              <w:t>stav</w:t>
            </w:r>
          </w:p>
        </w:tc>
        <w:tc>
          <w:tcPr>
            <w:tcW w:w="3452" w:type="dxa"/>
            <w:gridSpan w:val="2"/>
            <w:tcBorders>
              <w:top w:val="double" w:sz="6" w:space="0" w:color="auto"/>
              <w:left w:val="nil"/>
              <w:bottom w:val="single" w:sz="12" w:space="0" w:color="auto"/>
              <w:right w:val="double" w:sz="6" w:space="0" w:color="auto"/>
            </w:tcBorders>
            <w:shd w:val="clear" w:color="000000" w:fill="00B050"/>
            <w:vAlign w:val="bottom"/>
            <w:hideMark/>
          </w:tcPr>
          <w:p w:rsidR="009F742A" w:rsidRPr="00606D2C" w:rsidRDefault="009F742A" w:rsidP="006F52EF">
            <w:pPr>
              <w:spacing w:before="0" w:after="0"/>
              <w:jc w:val="left"/>
              <w:rPr>
                <w:rFonts w:eastAsia="Times New Roman" w:cs="Arial"/>
                <w:b/>
                <w:bCs/>
                <w:color w:val="000000"/>
                <w:sz w:val="20"/>
                <w:szCs w:val="20"/>
                <w:lang w:eastAsia="cs-CZ"/>
              </w:rPr>
            </w:pPr>
            <w:r w:rsidRPr="00606D2C">
              <w:rPr>
                <w:rFonts w:eastAsia="Times New Roman" w:cs="Arial"/>
                <w:b/>
                <w:bCs/>
                <w:color w:val="000000"/>
                <w:sz w:val="20"/>
                <w:szCs w:val="20"/>
                <w:lang w:eastAsia="cs-CZ"/>
              </w:rPr>
              <w:t>Splněno</w:t>
            </w:r>
          </w:p>
        </w:tc>
        <w:tc>
          <w:tcPr>
            <w:tcW w:w="4678" w:type="dxa"/>
            <w:gridSpan w:val="3"/>
            <w:tcBorders>
              <w:top w:val="double" w:sz="6" w:space="0" w:color="auto"/>
              <w:left w:val="double" w:sz="6" w:space="0" w:color="auto"/>
            </w:tcBorders>
            <w:shd w:val="clear" w:color="auto" w:fill="auto"/>
            <w:vAlign w:val="center"/>
            <w:hideMark/>
          </w:tcPr>
          <w:p w:rsidR="009F742A" w:rsidRPr="00606D2C" w:rsidRDefault="009F742A" w:rsidP="006F52EF">
            <w:pPr>
              <w:spacing w:before="0" w:after="0"/>
              <w:jc w:val="center"/>
              <w:rPr>
                <w:rFonts w:eastAsia="Times New Roman" w:cs="Arial"/>
                <w:b/>
                <w:bCs/>
                <w:color w:val="000000"/>
                <w:sz w:val="20"/>
                <w:szCs w:val="20"/>
                <w:u w:val="single"/>
                <w:lang w:eastAsia="cs-CZ"/>
              </w:rPr>
            </w:pPr>
            <w:r w:rsidRPr="00606D2C">
              <w:rPr>
                <w:rFonts w:eastAsia="Times New Roman" w:cs="Arial"/>
                <w:b/>
                <w:bCs/>
                <w:color w:val="000000"/>
                <w:sz w:val="20"/>
                <w:szCs w:val="20"/>
                <w:u w:val="single"/>
                <w:lang w:eastAsia="cs-CZ"/>
              </w:rPr>
              <w:t>Plnění</w:t>
            </w:r>
          </w:p>
        </w:tc>
        <w:tc>
          <w:tcPr>
            <w:tcW w:w="1629" w:type="dxa"/>
            <w:tcBorders>
              <w:top w:val="nil"/>
            </w:tcBorders>
            <w:shd w:val="clear" w:color="auto" w:fill="auto"/>
            <w:vAlign w:val="center"/>
          </w:tcPr>
          <w:p w:rsidR="009F742A" w:rsidRPr="00606D2C" w:rsidRDefault="009F742A" w:rsidP="006F52EF">
            <w:pPr>
              <w:spacing w:before="0" w:after="0"/>
              <w:jc w:val="right"/>
              <w:rPr>
                <w:rFonts w:eastAsia="Times New Roman" w:cs="Arial"/>
                <w:color w:val="000000"/>
                <w:sz w:val="20"/>
                <w:szCs w:val="20"/>
                <w:lang w:eastAsia="cs-CZ"/>
              </w:rPr>
            </w:pPr>
          </w:p>
        </w:tc>
        <w:tc>
          <w:tcPr>
            <w:tcW w:w="3029" w:type="dxa"/>
            <w:tcBorders>
              <w:top w:val="nil"/>
              <w:right w:val="single" w:sz="8" w:space="0" w:color="auto"/>
            </w:tcBorders>
            <w:shd w:val="clear" w:color="auto" w:fill="auto"/>
            <w:vAlign w:val="center"/>
          </w:tcPr>
          <w:p w:rsidR="009F742A" w:rsidRPr="00606D2C" w:rsidRDefault="009F742A" w:rsidP="006F52EF">
            <w:pPr>
              <w:spacing w:before="0" w:after="0"/>
              <w:jc w:val="center"/>
              <w:rPr>
                <w:rFonts w:eastAsia="Times New Roman" w:cs="Arial"/>
                <w:b/>
                <w:bCs/>
                <w:color w:val="000000"/>
                <w:sz w:val="20"/>
                <w:szCs w:val="20"/>
                <w:u w:val="single"/>
                <w:lang w:eastAsia="cs-CZ"/>
              </w:rPr>
            </w:pPr>
          </w:p>
        </w:tc>
      </w:tr>
      <w:tr w:rsidR="009F742A" w:rsidRPr="002C70E1" w:rsidTr="008607F2">
        <w:trPr>
          <w:trHeight w:val="1602"/>
        </w:trPr>
        <w:tc>
          <w:tcPr>
            <w:tcW w:w="719" w:type="dxa"/>
            <w:vMerge/>
            <w:tcBorders>
              <w:top w:val="nil"/>
              <w:left w:val="single" w:sz="8" w:space="0" w:color="auto"/>
              <w:bottom w:val="single" w:sz="8" w:space="0" w:color="000000"/>
              <w:right w:val="single" w:sz="8" w:space="0" w:color="auto"/>
            </w:tcBorders>
            <w:vAlign w:val="center"/>
            <w:hideMark/>
          </w:tcPr>
          <w:p w:rsidR="009F742A" w:rsidRPr="00606D2C" w:rsidRDefault="009F742A" w:rsidP="006F52EF">
            <w:pPr>
              <w:spacing w:before="0" w:after="0"/>
              <w:jc w:val="left"/>
              <w:rPr>
                <w:rFonts w:eastAsia="Times New Roman" w:cs="Arial"/>
                <w:b/>
                <w:bCs/>
                <w:color w:val="000000"/>
                <w:sz w:val="20"/>
                <w:szCs w:val="20"/>
                <w:lang w:eastAsia="cs-CZ"/>
              </w:rPr>
            </w:pPr>
          </w:p>
        </w:tc>
        <w:tc>
          <w:tcPr>
            <w:tcW w:w="579" w:type="dxa"/>
            <w:tcBorders>
              <w:top w:val="nil"/>
              <w:left w:val="nil"/>
              <w:bottom w:val="nil"/>
              <w:right w:val="single" w:sz="4" w:space="0" w:color="auto"/>
            </w:tcBorders>
            <w:shd w:val="clear" w:color="auto" w:fill="auto"/>
            <w:textDirection w:val="btLr"/>
            <w:vAlign w:val="center"/>
            <w:hideMark/>
          </w:tcPr>
          <w:p w:rsidR="009F742A" w:rsidRPr="00606D2C" w:rsidRDefault="009F742A" w:rsidP="006F52EF">
            <w:pPr>
              <w:spacing w:before="0" w:after="0"/>
              <w:jc w:val="center"/>
              <w:rPr>
                <w:rFonts w:eastAsia="Times New Roman" w:cs="Arial"/>
                <w:color w:val="000000"/>
                <w:sz w:val="20"/>
                <w:szCs w:val="20"/>
                <w:lang w:eastAsia="cs-CZ"/>
              </w:rPr>
            </w:pPr>
            <w:r>
              <w:rPr>
                <w:rFonts w:eastAsia="Times New Roman" w:cs="Arial"/>
                <w:color w:val="000000"/>
                <w:sz w:val="20"/>
                <w:szCs w:val="20"/>
                <w:lang w:eastAsia="cs-CZ"/>
              </w:rPr>
              <w:t>K 31. 12. 2017</w:t>
            </w:r>
          </w:p>
        </w:tc>
        <w:tc>
          <w:tcPr>
            <w:tcW w:w="12788" w:type="dxa"/>
            <w:gridSpan w:val="7"/>
            <w:tcBorders>
              <w:top w:val="nil"/>
              <w:left w:val="nil"/>
              <w:bottom w:val="nil"/>
              <w:right w:val="single" w:sz="8" w:space="0" w:color="000000"/>
            </w:tcBorders>
            <w:shd w:val="clear" w:color="auto" w:fill="auto"/>
            <w:hideMark/>
          </w:tcPr>
          <w:p w:rsidR="009F742A" w:rsidRPr="00606D2C" w:rsidRDefault="009F742A" w:rsidP="0027478A">
            <w:pPr>
              <w:spacing w:before="0"/>
              <w:rPr>
                <w:rFonts w:eastAsia="Times New Roman" w:cs="Arial"/>
                <w:sz w:val="20"/>
                <w:szCs w:val="20"/>
                <w:lang w:eastAsia="cs-CZ"/>
              </w:rPr>
            </w:pPr>
            <w:r w:rsidRPr="00606D2C">
              <w:rPr>
                <w:rFonts w:eastAsia="Times New Roman" w:cs="Arial"/>
                <w:sz w:val="20"/>
                <w:szCs w:val="20"/>
                <w:lang w:eastAsia="cs-CZ"/>
              </w:rPr>
              <w:t>Byla přijata opatření více podporující tzv. pracující rodiny s dětmi. Vedle přijaté úpravy v rámci dávkového systému pomoci v hmotné nouzi (zákonem č. 367/2016 Sb.) byla přijata i novela zákona č.117/1995 Sb. (zákonem č. 200/2017 Sb.), kterou se mimo jiné zvýšila částka přídavku na dítě (o 300 Kč/měsíc) žijícího v rodině, kde alespoň jedna ze společně posuzovaných osob má příjem z výdělečné činnosti nebo určitých sociálních dávek. Flexibilnější možnost čerpání rodičovského příspěvku a zvýšení maximální měsíční hranice dávky je také zaměřena na rodiče, kteří pracují. Instrukce</w:t>
            </w:r>
            <w:r w:rsidR="0027478A">
              <w:rPr>
                <w:rFonts w:eastAsia="Times New Roman" w:cs="Arial"/>
                <w:sz w:val="20"/>
                <w:szCs w:val="20"/>
                <w:lang w:eastAsia="cs-CZ"/>
              </w:rPr>
              <w:t xml:space="preserve"> č. 19/2016 </w:t>
            </w:r>
            <w:r w:rsidRPr="00606D2C">
              <w:rPr>
                <w:rFonts w:eastAsia="Times New Roman" w:cs="Arial"/>
                <w:sz w:val="20"/>
                <w:szCs w:val="20"/>
                <w:lang w:eastAsia="cs-CZ"/>
              </w:rPr>
              <w:t>Minimální standard rozsahu sociální práce na ÚP ČR v kontextu zákona č</w:t>
            </w:r>
            <w:r w:rsidR="0027478A">
              <w:rPr>
                <w:rFonts w:eastAsia="Times New Roman" w:cs="Arial"/>
                <w:sz w:val="20"/>
                <w:szCs w:val="20"/>
                <w:lang w:eastAsia="cs-CZ"/>
              </w:rPr>
              <w:t>. 111/2006 Sb., účinná od 1. 1. </w:t>
            </w:r>
            <w:r w:rsidRPr="00606D2C">
              <w:rPr>
                <w:rFonts w:eastAsia="Times New Roman" w:cs="Arial"/>
                <w:sz w:val="20"/>
                <w:szCs w:val="20"/>
                <w:lang w:eastAsia="cs-CZ"/>
              </w:rPr>
              <w:t>2017 obsahuje základní činnosti sociální práce vykonávané pracovníky ÚP ČR pro řešení situace osob v hmotné nouzi</w:t>
            </w:r>
            <w:r>
              <w:rPr>
                <w:rFonts w:eastAsia="Times New Roman" w:cs="Arial"/>
                <w:sz w:val="20"/>
                <w:szCs w:val="20"/>
                <w:lang w:eastAsia="cs-CZ"/>
              </w:rPr>
              <w:t>.</w:t>
            </w:r>
            <w:r w:rsidRPr="00606D2C">
              <w:rPr>
                <w:rFonts w:eastAsia="Times New Roman" w:cs="Arial"/>
                <w:color w:val="000000"/>
                <w:sz w:val="20"/>
                <w:szCs w:val="20"/>
                <w:lang w:eastAsia="cs-CZ"/>
              </w:rPr>
              <w:t xml:space="preserve"> Změny ve státní sociální podpoře, které nabývají účinnosti 1. </w:t>
            </w:r>
            <w:r w:rsidR="0027478A">
              <w:rPr>
                <w:rFonts w:eastAsia="Times New Roman" w:cs="Arial"/>
                <w:color w:val="000000"/>
                <w:sz w:val="20"/>
                <w:szCs w:val="20"/>
                <w:lang w:eastAsia="cs-CZ"/>
              </w:rPr>
              <w:t>1.</w:t>
            </w:r>
            <w:r w:rsidRPr="00606D2C">
              <w:rPr>
                <w:rFonts w:eastAsia="Times New Roman" w:cs="Arial"/>
                <w:color w:val="000000"/>
                <w:sz w:val="20"/>
                <w:szCs w:val="20"/>
                <w:lang w:eastAsia="cs-CZ"/>
              </w:rPr>
              <w:t xml:space="preserve"> 2018, upravuje Instrukce náměstka pro řízení sekce 4 č. 20/2017 ze</w:t>
            </w:r>
            <w:r w:rsidR="0027478A">
              <w:rPr>
                <w:rFonts w:eastAsia="Times New Roman" w:cs="Arial"/>
                <w:color w:val="000000"/>
                <w:sz w:val="20"/>
                <w:szCs w:val="20"/>
                <w:lang w:eastAsia="cs-CZ"/>
              </w:rPr>
              <w:t xml:space="preserve"> dne</w:t>
            </w:r>
            <w:r w:rsidRPr="00606D2C">
              <w:rPr>
                <w:rFonts w:eastAsia="Times New Roman" w:cs="Arial"/>
                <w:color w:val="000000"/>
                <w:sz w:val="20"/>
                <w:szCs w:val="20"/>
                <w:lang w:eastAsia="cs-CZ"/>
              </w:rPr>
              <w:t xml:space="preserve"> 20. 11. 2017.</w:t>
            </w:r>
          </w:p>
        </w:tc>
      </w:tr>
      <w:tr w:rsidR="009F742A" w:rsidRPr="002C70E1" w:rsidTr="008607F2">
        <w:trPr>
          <w:trHeight w:val="1424"/>
        </w:trPr>
        <w:tc>
          <w:tcPr>
            <w:tcW w:w="719" w:type="dxa"/>
            <w:vMerge/>
            <w:tcBorders>
              <w:top w:val="nil"/>
              <w:left w:val="single" w:sz="8" w:space="0" w:color="auto"/>
              <w:bottom w:val="single" w:sz="8" w:space="0" w:color="000000"/>
              <w:right w:val="single" w:sz="8" w:space="0" w:color="auto"/>
            </w:tcBorders>
            <w:vAlign w:val="center"/>
            <w:hideMark/>
          </w:tcPr>
          <w:p w:rsidR="009F742A" w:rsidRPr="00606D2C" w:rsidRDefault="009F742A" w:rsidP="006F52EF">
            <w:pPr>
              <w:spacing w:before="0" w:after="0"/>
              <w:jc w:val="left"/>
              <w:rPr>
                <w:rFonts w:eastAsia="Times New Roman" w:cs="Arial"/>
                <w:b/>
                <w:bCs/>
                <w:color w:val="000000"/>
                <w:sz w:val="20"/>
                <w:szCs w:val="20"/>
                <w:lang w:eastAsia="cs-CZ"/>
              </w:rPr>
            </w:pPr>
          </w:p>
        </w:tc>
        <w:tc>
          <w:tcPr>
            <w:tcW w:w="579" w:type="dxa"/>
            <w:tcBorders>
              <w:top w:val="single" w:sz="4" w:space="0" w:color="auto"/>
              <w:left w:val="nil"/>
              <w:bottom w:val="single" w:sz="8" w:space="0" w:color="auto"/>
              <w:right w:val="single" w:sz="4" w:space="0" w:color="auto"/>
            </w:tcBorders>
            <w:shd w:val="clear" w:color="auto" w:fill="auto"/>
            <w:textDirection w:val="btLr"/>
            <w:vAlign w:val="center"/>
            <w:hideMark/>
          </w:tcPr>
          <w:p w:rsidR="009F742A" w:rsidRPr="00606D2C" w:rsidRDefault="009F742A" w:rsidP="006F52EF">
            <w:pPr>
              <w:spacing w:before="0" w:after="0"/>
              <w:jc w:val="center"/>
              <w:rPr>
                <w:rFonts w:eastAsia="Times New Roman" w:cs="Arial"/>
                <w:color w:val="000000"/>
                <w:sz w:val="20"/>
                <w:szCs w:val="20"/>
                <w:lang w:eastAsia="cs-CZ"/>
              </w:rPr>
            </w:pPr>
            <w:r>
              <w:rPr>
                <w:rFonts w:eastAsia="Times New Roman" w:cs="Arial"/>
                <w:color w:val="000000"/>
                <w:sz w:val="20"/>
                <w:szCs w:val="20"/>
                <w:lang w:eastAsia="cs-CZ"/>
              </w:rPr>
              <w:t>K 30. 6. 2018</w:t>
            </w:r>
          </w:p>
        </w:tc>
        <w:tc>
          <w:tcPr>
            <w:tcW w:w="12788" w:type="dxa"/>
            <w:gridSpan w:val="7"/>
            <w:tcBorders>
              <w:top w:val="single" w:sz="4" w:space="0" w:color="auto"/>
              <w:left w:val="nil"/>
              <w:bottom w:val="single" w:sz="8" w:space="0" w:color="auto"/>
              <w:right w:val="single" w:sz="8" w:space="0" w:color="000000"/>
            </w:tcBorders>
            <w:shd w:val="clear" w:color="auto" w:fill="auto"/>
            <w:hideMark/>
          </w:tcPr>
          <w:p w:rsidR="009F742A" w:rsidRPr="00A34364" w:rsidRDefault="009F742A" w:rsidP="008607F2">
            <w:pPr>
              <w:spacing w:before="0" w:after="0"/>
              <w:rPr>
                <w:rFonts w:eastAsia="Times New Roman" w:cs="Arial"/>
                <w:sz w:val="20"/>
                <w:szCs w:val="20"/>
                <w:lang w:eastAsia="cs-CZ"/>
              </w:rPr>
            </w:pPr>
            <w:r>
              <w:rPr>
                <w:rFonts w:eastAsia="Times New Roman" w:cs="Arial"/>
                <w:sz w:val="20"/>
                <w:szCs w:val="20"/>
                <w:lang w:eastAsia="cs-CZ"/>
              </w:rPr>
              <w:t xml:space="preserve">Od 1. 1. 2018 účinná úprava zákona o státní sociální podpoře, </w:t>
            </w:r>
            <w:r w:rsidRPr="00606D2C">
              <w:rPr>
                <w:rFonts w:eastAsia="Times New Roman" w:cs="Arial"/>
                <w:sz w:val="20"/>
                <w:szCs w:val="20"/>
                <w:lang w:eastAsia="cs-CZ"/>
              </w:rPr>
              <w:t>kterou se mimo jiné zvýšila částka přídavku na dítě (o 300 Kč/měsíc) žijícího v rodině, kde alespoň jedna ze společně posuzovaných osob má příjem z výdělečné činnosti nebo určitých sociálních dávek.</w:t>
            </w:r>
            <w:r>
              <w:rPr>
                <w:rFonts w:eastAsia="Times New Roman" w:cs="Arial"/>
                <w:sz w:val="20"/>
                <w:szCs w:val="20"/>
                <w:lang w:eastAsia="cs-CZ"/>
              </w:rPr>
              <w:t xml:space="preserve"> </w:t>
            </w:r>
            <w:r w:rsidR="008607F2">
              <w:rPr>
                <w:rFonts w:eastAsia="Times New Roman" w:cs="Arial"/>
                <w:sz w:val="20"/>
                <w:szCs w:val="20"/>
                <w:lang w:eastAsia="cs-CZ"/>
              </w:rPr>
              <w:t>O</w:t>
            </w:r>
            <w:r>
              <w:rPr>
                <w:rFonts w:eastAsia="Times New Roman" w:cs="Arial"/>
                <w:sz w:val="20"/>
                <w:szCs w:val="20"/>
                <w:lang w:eastAsia="cs-CZ"/>
              </w:rPr>
              <w:t xml:space="preserve">d 1. 1. 2018 </w:t>
            </w:r>
            <w:r w:rsidR="008607F2">
              <w:rPr>
                <w:rFonts w:eastAsia="Times New Roman" w:cs="Arial"/>
                <w:sz w:val="20"/>
                <w:szCs w:val="20"/>
                <w:lang w:eastAsia="cs-CZ"/>
              </w:rPr>
              <w:t xml:space="preserve">je </w:t>
            </w:r>
            <w:r>
              <w:rPr>
                <w:rFonts w:eastAsia="Times New Roman" w:cs="Arial"/>
                <w:sz w:val="20"/>
                <w:szCs w:val="20"/>
                <w:lang w:eastAsia="cs-CZ"/>
              </w:rPr>
              <w:t>f</w:t>
            </w:r>
            <w:r w:rsidRPr="00606D2C">
              <w:rPr>
                <w:rFonts w:eastAsia="Times New Roman" w:cs="Arial"/>
                <w:sz w:val="20"/>
                <w:szCs w:val="20"/>
                <w:lang w:eastAsia="cs-CZ"/>
              </w:rPr>
              <w:t>lexibilnější možnost čerpání rodičovského příspěvku a zvýšení maximální měsíční hranice dávky</w:t>
            </w:r>
            <w:r>
              <w:rPr>
                <w:rFonts w:eastAsia="Times New Roman" w:cs="Arial"/>
                <w:sz w:val="20"/>
                <w:szCs w:val="20"/>
                <w:lang w:eastAsia="cs-CZ"/>
              </w:rPr>
              <w:t>, což</w:t>
            </w:r>
            <w:r w:rsidRPr="00606D2C">
              <w:rPr>
                <w:rFonts w:eastAsia="Times New Roman" w:cs="Arial"/>
                <w:sz w:val="20"/>
                <w:szCs w:val="20"/>
                <w:lang w:eastAsia="cs-CZ"/>
              </w:rPr>
              <w:t xml:space="preserve"> je také zaměřen</w:t>
            </w:r>
            <w:r>
              <w:rPr>
                <w:rFonts w:eastAsia="Times New Roman" w:cs="Arial"/>
                <w:sz w:val="20"/>
                <w:szCs w:val="20"/>
                <w:lang w:eastAsia="cs-CZ"/>
              </w:rPr>
              <w:t>o</w:t>
            </w:r>
            <w:r w:rsidRPr="00606D2C">
              <w:rPr>
                <w:rFonts w:eastAsia="Times New Roman" w:cs="Arial"/>
                <w:sz w:val="20"/>
                <w:szCs w:val="20"/>
                <w:lang w:eastAsia="cs-CZ"/>
              </w:rPr>
              <w:t xml:space="preserve"> na rodiče, kteří pracují.</w:t>
            </w:r>
            <w:r>
              <w:rPr>
                <w:rFonts w:eastAsia="Times New Roman" w:cs="Arial"/>
                <w:sz w:val="20"/>
                <w:szCs w:val="20"/>
                <w:lang w:eastAsia="cs-CZ"/>
              </w:rPr>
              <w:t xml:space="preserve"> V rámci systému pomoci v hmotné nouzi je osobám dlouhodobě pobírajícím příspěvek na živobytí nabízena veřejná služba a další aktivity podporující návrat příjemců dávky na trh práce. Probíhá k</w:t>
            </w:r>
            <w:r w:rsidRPr="00A968EE">
              <w:rPr>
                <w:rFonts w:cs="Arial"/>
                <w:sz w:val="20"/>
                <w:szCs w:val="20"/>
              </w:rPr>
              <w:t xml:space="preserve">oordinace </w:t>
            </w:r>
            <w:r>
              <w:rPr>
                <w:rFonts w:cs="Arial"/>
                <w:sz w:val="20"/>
                <w:szCs w:val="20"/>
              </w:rPr>
              <w:t xml:space="preserve">a spolupráce </w:t>
            </w:r>
            <w:r w:rsidRPr="00A968EE">
              <w:rPr>
                <w:rFonts w:cs="Arial"/>
                <w:sz w:val="20"/>
                <w:szCs w:val="20"/>
              </w:rPr>
              <w:t xml:space="preserve">útvarů nepojistných sociálních dávek a zaměstnanosti na </w:t>
            </w:r>
            <w:r w:rsidR="008607F2">
              <w:rPr>
                <w:rFonts w:cs="Arial"/>
                <w:sz w:val="20"/>
                <w:szCs w:val="20"/>
              </w:rPr>
              <w:t>ÚP</w:t>
            </w:r>
            <w:r w:rsidR="00B64250">
              <w:rPr>
                <w:rFonts w:cs="Arial"/>
                <w:sz w:val="20"/>
                <w:szCs w:val="20"/>
              </w:rPr>
              <w:t> </w:t>
            </w:r>
            <w:r w:rsidRPr="00A968EE">
              <w:rPr>
                <w:rFonts w:cs="Arial"/>
                <w:sz w:val="20"/>
                <w:szCs w:val="20"/>
              </w:rPr>
              <w:t xml:space="preserve">ČR. </w:t>
            </w:r>
          </w:p>
        </w:tc>
      </w:tr>
    </w:tbl>
    <w:p w:rsidR="009F742A" w:rsidRDefault="009F742A" w:rsidP="009F742A">
      <w:pPr>
        <w:spacing w:before="0" w:after="0"/>
      </w:pPr>
    </w:p>
    <w:tbl>
      <w:tblPr>
        <w:tblW w:w="14097" w:type="dxa"/>
        <w:tblInd w:w="47" w:type="dxa"/>
        <w:tblCellMar>
          <w:left w:w="70" w:type="dxa"/>
          <w:right w:w="70" w:type="dxa"/>
        </w:tblCellMar>
        <w:tblLook w:val="04A0" w:firstRow="1" w:lastRow="0" w:firstColumn="1" w:lastColumn="0" w:noHBand="0" w:noVBand="1"/>
      </w:tblPr>
      <w:tblGrid>
        <w:gridCol w:w="720"/>
        <w:gridCol w:w="579"/>
        <w:gridCol w:w="141"/>
        <w:gridCol w:w="2160"/>
        <w:gridCol w:w="1151"/>
        <w:gridCol w:w="1033"/>
        <w:gridCol w:w="1901"/>
        <w:gridCol w:w="1744"/>
        <w:gridCol w:w="1631"/>
        <w:gridCol w:w="3037"/>
      </w:tblGrid>
      <w:tr w:rsidR="009F742A" w:rsidRPr="002C70E1" w:rsidTr="006F52EF">
        <w:trPr>
          <w:trHeight w:val="285"/>
        </w:trPr>
        <w:tc>
          <w:tcPr>
            <w:tcW w:w="720" w:type="dxa"/>
            <w:tcBorders>
              <w:top w:val="single" w:sz="8" w:space="0" w:color="auto"/>
              <w:left w:val="single" w:sz="8" w:space="0" w:color="auto"/>
              <w:bottom w:val="single" w:sz="4" w:space="0" w:color="auto"/>
              <w:right w:val="single" w:sz="12" w:space="0" w:color="auto"/>
            </w:tcBorders>
            <w:shd w:val="clear" w:color="000000" w:fill="DCE6F1"/>
            <w:noWrap/>
            <w:vAlign w:val="bottom"/>
            <w:hideMark/>
          </w:tcPr>
          <w:p w:rsidR="009F742A" w:rsidRPr="002C70E1" w:rsidRDefault="009F742A" w:rsidP="006F52EF">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1.4</w:t>
            </w:r>
          </w:p>
        </w:tc>
        <w:tc>
          <w:tcPr>
            <w:tcW w:w="720" w:type="dxa"/>
            <w:gridSpan w:val="2"/>
            <w:tcBorders>
              <w:top w:val="single" w:sz="12" w:space="0" w:color="auto"/>
              <w:left w:val="single" w:sz="12" w:space="0" w:color="auto"/>
              <w:bottom w:val="single" w:sz="12" w:space="0" w:color="auto"/>
            </w:tcBorders>
            <w:shd w:val="clear" w:color="auto" w:fill="auto"/>
            <w:noWrap/>
            <w:vAlign w:val="bottom"/>
            <w:hideMark/>
          </w:tcPr>
          <w:p w:rsidR="009F742A" w:rsidRPr="002C70E1" w:rsidRDefault="009F742A" w:rsidP="006F52EF">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T:</w:t>
            </w:r>
          </w:p>
        </w:tc>
        <w:tc>
          <w:tcPr>
            <w:tcW w:w="2160" w:type="dxa"/>
            <w:tcBorders>
              <w:top w:val="single" w:sz="12" w:space="0" w:color="auto"/>
              <w:bottom w:val="single" w:sz="12" w:space="0" w:color="auto"/>
              <w:right w:val="single" w:sz="12" w:space="0" w:color="auto"/>
            </w:tcBorders>
            <w:shd w:val="clear" w:color="auto" w:fill="auto"/>
            <w:noWrap/>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2016</w:t>
            </w:r>
          </w:p>
        </w:tc>
        <w:tc>
          <w:tcPr>
            <w:tcW w:w="1151" w:type="dxa"/>
            <w:tcBorders>
              <w:top w:val="single" w:sz="12" w:space="0" w:color="auto"/>
              <w:left w:val="single" w:sz="12" w:space="0" w:color="auto"/>
              <w:bottom w:val="single" w:sz="12" w:space="0" w:color="auto"/>
            </w:tcBorders>
            <w:shd w:val="clear" w:color="auto" w:fill="auto"/>
            <w:noWrap/>
            <w:vAlign w:val="bottom"/>
            <w:hideMark/>
          </w:tcPr>
          <w:p w:rsidR="009F742A" w:rsidRPr="002C70E1" w:rsidRDefault="009F742A" w:rsidP="006F52EF">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gesce:</w:t>
            </w:r>
          </w:p>
        </w:tc>
        <w:tc>
          <w:tcPr>
            <w:tcW w:w="1033" w:type="dxa"/>
            <w:tcBorders>
              <w:top w:val="single" w:sz="12" w:space="0" w:color="auto"/>
              <w:bottom w:val="single" w:sz="12" w:space="0" w:color="auto"/>
              <w:right w:val="single" w:sz="12" w:space="0" w:color="auto"/>
            </w:tcBorders>
            <w:shd w:val="clear" w:color="auto" w:fill="auto"/>
            <w:noWrap/>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MPSV</w:t>
            </w:r>
          </w:p>
        </w:tc>
        <w:tc>
          <w:tcPr>
            <w:tcW w:w="1901" w:type="dxa"/>
            <w:tcBorders>
              <w:top w:val="single" w:sz="8" w:space="0" w:color="auto"/>
              <w:left w:val="nil"/>
            </w:tcBorders>
            <w:shd w:val="clear" w:color="auto" w:fill="auto"/>
            <w:noWrap/>
            <w:vAlign w:val="bottom"/>
          </w:tcPr>
          <w:p w:rsidR="009F742A" w:rsidRPr="002C70E1" w:rsidRDefault="009F742A" w:rsidP="006F52EF">
            <w:pPr>
              <w:spacing w:before="0" w:after="0"/>
              <w:jc w:val="right"/>
              <w:rPr>
                <w:rFonts w:eastAsia="Times New Roman" w:cs="Arial"/>
                <w:b/>
                <w:color w:val="000000"/>
                <w:sz w:val="20"/>
                <w:szCs w:val="24"/>
                <w:lang w:eastAsia="cs-CZ"/>
              </w:rPr>
            </w:pPr>
          </w:p>
        </w:tc>
        <w:tc>
          <w:tcPr>
            <w:tcW w:w="1744" w:type="dxa"/>
            <w:tcBorders>
              <w:top w:val="single" w:sz="8" w:space="0" w:color="auto"/>
              <w:right w:val="single" w:sz="12" w:space="0" w:color="auto"/>
            </w:tcBorders>
            <w:shd w:val="clear" w:color="auto" w:fill="auto"/>
            <w:noWrap/>
            <w:vAlign w:val="bottom"/>
          </w:tcPr>
          <w:p w:rsidR="009F742A" w:rsidRPr="002C70E1" w:rsidRDefault="009F742A" w:rsidP="006F52EF">
            <w:pPr>
              <w:spacing w:before="0" w:after="0"/>
              <w:jc w:val="right"/>
              <w:rPr>
                <w:rFonts w:eastAsia="Times New Roman" w:cs="Arial"/>
                <w:b/>
                <w:color w:val="000000"/>
                <w:sz w:val="20"/>
                <w:szCs w:val="24"/>
                <w:lang w:eastAsia="cs-CZ"/>
              </w:rPr>
            </w:pPr>
          </w:p>
        </w:tc>
        <w:tc>
          <w:tcPr>
            <w:tcW w:w="1631" w:type="dxa"/>
            <w:tcBorders>
              <w:top w:val="single" w:sz="12" w:space="0" w:color="auto"/>
              <w:left w:val="single" w:sz="12" w:space="0" w:color="auto"/>
              <w:bottom w:val="single" w:sz="12" w:space="0" w:color="auto"/>
            </w:tcBorders>
            <w:shd w:val="clear" w:color="auto" w:fill="auto"/>
            <w:noWrap/>
            <w:vAlign w:val="bottom"/>
          </w:tcPr>
          <w:p w:rsidR="009F742A" w:rsidRPr="002C70E1" w:rsidRDefault="009F742A" w:rsidP="006F52EF">
            <w:pPr>
              <w:spacing w:before="0" w:after="0"/>
              <w:jc w:val="right"/>
              <w:rPr>
                <w:rFonts w:eastAsia="Times New Roman" w:cs="Arial"/>
                <w:b/>
                <w:color w:val="000000"/>
                <w:sz w:val="20"/>
                <w:szCs w:val="24"/>
                <w:lang w:eastAsia="cs-CZ"/>
              </w:rPr>
            </w:pPr>
            <w:r w:rsidRPr="002C70E1">
              <w:rPr>
                <w:rFonts w:eastAsia="Times New Roman" w:cs="Arial"/>
                <w:b/>
                <w:color w:val="000000"/>
                <w:sz w:val="20"/>
                <w:szCs w:val="24"/>
                <w:lang w:eastAsia="cs-CZ"/>
              </w:rPr>
              <w:t>Povaha</w:t>
            </w:r>
          </w:p>
        </w:tc>
        <w:tc>
          <w:tcPr>
            <w:tcW w:w="3037" w:type="dxa"/>
            <w:tcBorders>
              <w:top w:val="single" w:sz="12" w:space="0" w:color="auto"/>
              <w:bottom w:val="single" w:sz="12" w:space="0" w:color="auto"/>
              <w:right w:val="single" w:sz="12" w:space="0" w:color="auto"/>
            </w:tcBorders>
            <w:shd w:val="clear" w:color="auto" w:fill="auto"/>
            <w:noWrap/>
            <w:vAlign w:val="bottom"/>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L</w:t>
            </w:r>
          </w:p>
        </w:tc>
      </w:tr>
      <w:tr w:rsidR="009F742A" w:rsidRPr="002C70E1" w:rsidTr="006F52EF">
        <w:trPr>
          <w:trHeight w:val="226"/>
        </w:trPr>
        <w:tc>
          <w:tcPr>
            <w:tcW w:w="720" w:type="dxa"/>
            <w:vMerge w:val="restart"/>
            <w:tcBorders>
              <w:top w:val="nil"/>
              <w:left w:val="single" w:sz="8" w:space="0" w:color="auto"/>
              <w:bottom w:val="single" w:sz="8" w:space="0" w:color="000000"/>
              <w:right w:val="single" w:sz="8" w:space="0" w:color="auto"/>
            </w:tcBorders>
            <w:shd w:val="clear" w:color="000000" w:fill="DCE6F1"/>
            <w:noWrap/>
            <w:textDirection w:val="btLr"/>
            <w:vAlign w:val="center"/>
            <w:hideMark/>
          </w:tcPr>
          <w:p w:rsidR="009F742A" w:rsidRPr="002C70E1" w:rsidRDefault="009F742A" w:rsidP="006F52EF">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Příspěvek na podporu regionální mobility</w:t>
            </w:r>
          </w:p>
        </w:tc>
        <w:tc>
          <w:tcPr>
            <w:tcW w:w="2880" w:type="dxa"/>
            <w:gridSpan w:val="3"/>
            <w:tcBorders>
              <w:top w:val="single" w:sz="8" w:space="0" w:color="auto"/>
              <w:left w:val="nil"/>
            </w:tcBorders>
            <w:shd w:val="clear" w:color="auto" w:fill="auto"/>
            <w:noWrap/>
            <w:vAlign w:val="bottom"/>
          </w:tcPr>
          <w:p w:rsidR="009F742A" w:rsidRPr="002C70E1" w:rsidRDefault="009F742A" w:rsidP="006F52EF">
            <w:pPr>
              <w:spacing w:before="0" w:after="0"/>
              <w:jc w:val="right"/>
              <w:rPr>
                <w:rFonts w:eastAsia="Times New Roman" w:cs="Arial"/>
                <w:b/>
                <w:bCs/>
                <w:color w:val="000000"/>
                <w:sz w:val="20"/>
                <w:szCs w:val="24"/>
                <w:lang w:eastAsia="cs-CZ"/>
              </w:rPr>
            </w:pPr>
          </w:p>
        </w:tc>
        <w:tc>
          <w:tcPr>
            <w:tcW w:w="1151" w:type="dxa"/>
            <w:tcBorders>
              <w:top w:val="single" w:sz="8" w:space="0" w:color="auto"/>
            </w:tcBorders>
            <w:shd w:val="clear" w:color="auto" w:fill="auto"/>
            <w:noWrap/>
            <w:vAlign w:val="bottom"/>
          </w:tcPr>
          <w:p w:rsidR="009F742A" w:rsidRPr="002C70E1" w:rsidRDefault="009F742A" w:rsidP="006F52EF">
            <w:pPr>
              <w:spacing w:before="0" w:after="0"/>
              <w:jc w:val="center"/>
              <w:rPr>
                <w:rFonts w:eastAsia="Times New Roman" w:cs="Arial"/>
                <w:b/>
                <w:bCs/>
                <w:color w:val="000000"/>
                <w:sz w:val="20"/>
                <w:szCs w:val="24"/>
                <w:lang w:eastAsia="cs-CZ"/>
              </w:rPr>
            </w:pPr>
          </w:p>
        </w:tc>
        <w:tc>
          <w:tcPr>
            <w:tcW w:w="4678" w:type="dxa"/>
            <w:gridSpan w:val="3"/>
            <w:shd w:val="clear" w:color="auto" w:fill="auto"/>
            <w:noWrap/>
            <w:vAlign w:val="center"/>
            <w:hideMark/>
          </w:tcPr>
          <w:p w:rsidR="009F742A" w:rsidRPr="002C70E1" w:rsidRDefault="009F742A" w:rsidP="006F52EF">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Popis</w:t>
            </w:r>
          </w:p>
        </w:tc>
        <w:tc>
          <w:tcPr>
            <w:tcW w:w="1631" w:type="dxa"/>
            <w:shd w:val="clear" w:color="auto" w:fill="auto"/>
            <w:noWrap/>
            <w:vAlign w:val="center"/>
          </w:tcPr>
          <w:p w:rsidR="009F742A" w:rsidRPr="002C70E1" w:rsidRDefault="009F742A" w:rsidP="006F52EF">
            <w:pPr>
              <w:spacing w:before="0" w:after="0"/>
              <w:jc w:val="center"/>
              <w:rPr>
                <w:rFonts w:eastAsia="Times New Roman" w:cs="Arial"/>
                <w:b/>
                <w:bCs/>
                <w:color w:val="000000"/>
                <w:sz w:val="20"/>
                <w:szCs w:val="24"/>
                <w:u w:val="single"/>
                <w:lang w:eastAsia="cs-CZ"/>
              </w:rPr>
            </w:pPr>
          </w:p>
        </w:tc>
        <w:tc>
          <w:tcPr>
            <w:tcW w:w="3037" w:type="dxa"/>
            <w:tcBorders>
              <w:top w:val="single" w:sz="8" w:space="0" w:color="auto"/>
              <w:right w:val="single" w:sz="8" w:space="0" w:color="auto"/>
            </w:tcBorders>
            <w:shd w:val="clear" w:color="auto" w:fill="auto"/>
            <w:noWrap/>
            <w:vAlign w:val="center"/>
          </w:tcPr>
          <w:p w:rsidR="009F742A" w:rsidRPr="002C70E1" w:rsidRDefault="009F742A" w:rsidP="006F52EF">
            <w:pPr>
              <w:spacing w:before="0" w:after="0"/>
              <w:jc w:val="center"/>
              <w:rPr>
                <w:rFonts w:eastAsia="Times New Roman" w:cs="Arial"/>
                <w:b/>
                <w:bCs/>
                <w:color w:val="000000"/>
                <w:sz w:val="20"/>
                <w:szCs w:val="24"/>
                <w:u w:val="single"/>
                <w:lang w:eastAsia="cs-CZ"/>
              </w:rPr>
            </w:pPr>
          </w:p>
        </w:tc>
      </w:tr>
      <w:tr w:rsidR="009F742A" w:rsidRPr="002C70E1" w:rsidTr="006F52EF">
        <w:trPr>
          <w:trHeight w:val="678"/>
        </w:trPr>
        <w:tc>
          <w:tcPr>
            <w:tcW w:w="720" w:type="dxa"/>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13377" w:type="dxa"/>
            <w:gridSpan w:val="9"/>
            <w:tcBorders>
              <w:left w:val="nil"/>
              <w:bottom w:val="double" w:sz="6" w:space="0" w:color="auto"/>
              <w:right w:val="single" w:sz="8" w:space="0" w:color="000000"/>
            </w:tcBorders>
            <w:shd w:val="clear" w:color="auto" w:fill="auto"/>
            <w:hideMark/>
          </w:tcPr>
          <w:p w:rsidR="009F742A" w:rsidRPr="002C70E1" w:rsidRDefault="009F742A" w:rsidP="006F52EF">
            <w:pPr>
              <w:spacing w:before="0" w:after="0"/>
              <w:rPr>
                <w:rFonts w:eastAsia="Times New Roman" w:cs="Arial"/>
                <w:color w:val="000000"/>
                <w:sz w:val="20"/>
                <w:szCs w:val="24"/>
                <w:lang w:eastAsia="cs-CZ"/>
              </w:rPr>
            </w:pPr>
            <w:r w:rsidRPr="002C70E1">
              <w:rPr>
                <w:rFonts w:eastAsia="Times New Roman" w:cs="Arial"/>
                <w:color w:val="000000"/>
                <w:sz w:val="20"/>
                <w:szCs w:val="24"/>
                <w:lang w:eastAsia="cs-CZ"/>
              </w:rPr>
              <w:t xml:space="preserve">V souladu s Akčním plánem vlády na podporu hospodářského růstu a zaměstnanosti připraví MPSV návrh nástroje </w:t>
            </w:r>
            <w:r>
              <w:rPr>
                <w:rFonts w:eastAsia="Times New Roman" w:cs="Arial"/>
                <w:color w:val="000000"/>
                <w:sz w:val="20"/>
                <w:szCs w:val="24"/>
                <w:lang w:eastAsia="cs-CZ"/>
              </w:rPr>
              <w:t>APZ</w:t>
            </w:r>
            <w:r w:rsidRPr="002C70E1">
              <w:rPr>
                <w:rFonts w:eastAsia="Times New Roman" w:cs="Arial"/>
                <w:color w:val="000000"/>
                <w:sz w:val="20"/>
                <w:szCs w:val="24"/>
                <w:lang w:eastAsia="cs-CZ"/>
              </w:rPr>
              <w:t xml:space="preserve"> a jeho pilotní ověření. UoZ, kteří si naleznou pracovní uplatnění mimo místo svého bydliště, bude poskytován v závislosti na vzdálenosti dojížďky finanční příspěvek. Příspěvek bude paušální, podpořená osoba jej bude moci využít na úhradu </w:t>
            </w:r>
            <w:r>
              <w:rPr>
                <w:rFonts w:eastAsia="Times New Roman" w:cs="Arial"/>
                <w:color w:val="000000"/>
                <w:sz w:val="20"/>
                <w:szCs w:val="24"/>
                <w:lang w:eastAsia="cs-CZ"/>
              </w:rPr>
              <w:t xml:space="preserve">nákladů za dopravu i </w:t>
            </w:r>
            <w:r w:rsidRPr="002C70E1">
              <w:rPr>
                <w:rFonts w:eastAsia="Times New Roman" w:cs="Arial"/>
                <w:color w:val="000000"/>
                <w:sz w:val="20"/>
                <w:szCs w:val="24"/>
                <w:lang w:eastAsia="cs-CZ"/>
              </w:rPr>
              <w:t xml:space="preserve">dalších nákladů souvisejících s dojížďkou (či přestěhováním). </w:t>
            </w:r>
          </w:p>
        </w:tc>
      </w:tr>
      <w:tr w:rsidR="009F742A" w:rsidRPr="002C70E1" w:rsidTr="006F52EF">
        <w:trPr>
          <w:trHeight w:val="285"/>
        </w:trPr>
        <w:tc>
          <w:tcPr>
            <w:tcW w:w="720" w:type="dxa"/>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579" w:type="dxa"/>
            <w:tcBorders>
              <w:top w:val="double" w:sz="6" w:space="0" w:color="auto"/>
              <w:left w:val="single" w:sz="12" w:space="0" w:color="auto"/>
              <w:bottom w:val="double" w:sz="6" w:space="0" w:color="auto"/>
              <w:right w:val="nil"/>
            </w:tcBorders>
            <w:shd w:val="clear" w:color="000000" w:fill="00B050"/>
            <w:noWrap/>
            <w:vAlign w:val="bottom"/>
            <w:hideMark/>
          </w:tcPr>
          <w:p w:rsidR="009F742A" w:rsidRPr="002C70E1" w:rsidRDefault="009F742A" w:rsidP="006F52EF">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stav:</w:t>
            </w:r>
          </w:p>
        </w:tc>
        <w:tc>
          <w:tcPr>
            <w:tcW w:w="3452" w:type="dxa"/>
            <w:gridSpan w:val="3"/>
            <w:tcBorders>
              <w:top w:val="double" w:sz="6" w:space="0" w:color="auto"/>
              <w:left w:val="nil"/>
              <w:bottom w:val="double" w:sz="6" w:space="0" w:color="auto"/>
              <w:right w:val="double" w:sz="6" w:space="0" w:color="auto"/>
            </w:tcBorders>
            <w:shd w:val="clear" w:color="000000" w:fill="00B050"/>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Splněno</w:t>
            </w:r>
          </w:p>
        </w:tc>
        <w:tc>
          <w:tcPr>
            <w:tcW w:w="4678" w:type="dxa"/>
            <w:gridSpan w:val="3"/>
            <w:tcBorders>
              <w:top w:val="double" w:sz="6" w:space="0" w:color="auto"/>
              <w:left w:val="double" w:sz="6" w:space="0" w:color="auto"/>
              <w:bottom w:val="nil"/>
            </w:tcBorders>
            <w:shd w:val="clear" w:color="auto" w:fill="auto"/>
            <w:vAlign w:val="center"/>
            <w:hideMark/>
          </w:tcPr>
          <w:p w:rsidR="009F742A" w:rsidRPr="002C70E1" w:rsidRDefault="009F742A" w:rsidP="006F52EF">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Plnění</w:t>
            </w:r>
          </w:p>
        </w:tc>
        <w:tc>
          <w:tcPr>
            <w:tcW w:w="1631" w:type="dxa"/>
            <w:tcBorders>
              <w:top w:val="nil"/>
              <w:right w:val="nil"/>
            </w:tcBorders>
            <w:shd w:val="clear" w:color="auto" w:fill="auto"/>
            <w:vAlign w:val="center"/>
          </w:tcPr>
          <w:p w:rsidR="009F742A" w:rsidRPr="002C70E1" w:rsidRDefault="009F742A" w:rsidP="006F52EF">
            <w:pPr>
              <w:spacing w:before="0" w:after="0"/>
              <w:jc w:val="right"/>
              <w:rPr>
                <w:rFonts w:eastAsia="Times New Roman" w:cs="Arial"/>
                <w:color w:val="000000"/>
                <w:sz w:val="20"/>
                <w:szCs w:val="24"/>
                <w:lang w:eastAsia="cs-CZ"/>
              </w:rPr>
            </w:pPr>
          </w:p>
        </w:tc>
        <w:tc>
          <w:tcPr>
            <w:tcW w:w="3037" w:type="dxa"/>
            <w:tcBorders>
              <w:top w:val="nil"/>
              <w:left w:val="nil"/>
              <w:right w:val="single" w:sz="8" w:space="0" w:color="auto"/>
            </w:tcBorders>
            <w:shd w:val="clear" w:color="auto" w:fill="auto"/>
            <w:vAlign w:val="center"/>
          </w:tcPr>
          <w:p w:rsidR="009F742A" w:rsidRPr="002C70E1" w:rsidRDefault="009F742A" w:rsidP="006F52EF">
            <w:pPr>
              <w:spacing w:before="0" w:after="0"/>
              <w:jc w:val="center"/>
              <w:rPr>
                <w:rFonts w:eastAsia="Times New Roman" w:cs="Arial"/>
                <w:b/>
                <w:bCs/>
                <w:color w:val="000000"/>
                <w:sz w:val="20"/>
                <w:szCs w:val="24"/>
                <w:u w:val="single"/>
                <w:lang w:eastAsia="cs-CZ"/>
              </w:rPr>
            </w:pPr>
          </w:p>
        </w:tc>
      </w:tr>
      <w:tr w:rsidR="009F742A" w:rsidRPr="002C70E1" w:rsidTr="006F52EF">
        <w:trPr>
          <w:trHeight w:val="894"/>
        </w:trPr>
        <w:tc>
          <w:tcPr>
            <w:tcW w:w="720" w:type="dxa"/>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579" w:type="dxa"/>
            <w:tcBorders>
              <w:top w:val="nil"/>
              <w:left w:val="nil"/>
              <w:bottom w:val="nil"/>
              <w:right w:val="single" w:sz="4" w:space="0" w:color="auto"/>
            </w:tcBorders>
            <w:shd w:val="clear" w:color="auto" w:fill="auto"/>
            <w:textDirection w:val="btLr"/>
            <w:vAlign w:val="center"/>
            <w:hideMark/>
          </w:tcPr>
          <w:p w:rsidR="009F742A" w:rsidRPr="00606D2C" w:rsidRDefault="009F742A" w:rsidP="006F52EF">
            <w:pPr>
              <w:spacing w:before="0" w:after="0"/>
              <w:jc w:val="center"/>
              <w:rPr>
                <w:rFonts w:eastAsia="Times New Roman" w:cs="Arial"/>
                <w:color w:val="000000"/>
                <w:sz w:val="20"/>
                <w:szCs w:val="20"/>
                <w:lang w:eastAsia="cs-CZ"/>
              </w:rPr>
            </w:pPr>
            <w:r>
              <w:rPr>
                <w:rFonts w:eastAsia="Times New Roman" w:cs="Arial"/>
                <w:color w:val="000000"/>
                <w:sz w:val="20"/>
                <w:szCs w:val="20"/>
                <w:lang w:eastAsia="cs-CZ"/>
              </w:rPr>
              <w:t>K 31. 12. 2017</w:t>
            </w:r>
          </w:p>
        </w:tc>
        <w:tc>
          <w:tcPr>
            <w:tcW w:w="12798" w:type="dxa"/>
            <w:gridSpan w:val="8"/>
            <w:tcBorders>
              <w:top w:val="nil"/>
              <w:left w:val="nil"/>
              <w:bottom w:val="nil"/>
              <w:right w:val="single" w:sz="8" w:space="0" w:color="000000"/>
            </w:tcBorders>
            <w:shd w:val="clear" w:color="auto" w:fill="auto"/>
            <w:hideMark/>
          </w:tcPr>
          <w:p w:rsidR="009F742A" w:rsidRPr="002C70E1" w:rsidRDefault="009F742A" w:rsidP="006F52EF">
            <w:pPr>
              <w:spacing w:before="0" w:after="0"/>
              <w:rPr>
                <w:rFonts w:eastAsia="Times New Roman" w:cs="Arial"/>
                <w:color w:val="000000"/>
                <w:sz w:val="20"/>
                <w:szCs w:val="24"/>
                <w:lang w:eastAsia="cs-CZ"/>
              </w:rPr>
            </w:pPr>
            <w:r>
              <w:rPr>
                <w:rFonts w:eastAsia="Times New Roman" w:cs="Arial"/>
                <w:color w:val="000000"/>
                <w:sz w:val="20"/>
                <w:szCs w:val="24"/>
                <w:lang w:eastAsia="cs-CZ"/>
              </w:rPr>
              <w:t>MPSV připravilo a UP ČR realizuje od roku 2016 pilotní nástroj APZ „příspěvek na podporu regionální mobility“ skládající se z příspěvku na dojížďku a příspěvku na přestěhování. Příspěvek může být poskytnut osobě, která byla uchazečem o zaměstnání a která si našla pracovní uplatnění mimo místo svého (trvalého) pobytu a za prací tedy dojíždí, či se za prací přestěhovala. V roce 2017</w:t>
            </w:r>
            <w:r w:rsidRPr="00C24955">
              <w:rPr>
                <w:rFonts w:eastAsia="Times New Roman" w:cs="Arial"/>
                <w:sz w:val="20"/>
                <w:szCs w:val="24"/>
                <w:lang w:eastAsia="cs-CZ"/>
              </w:rPr>
              <w:t xml:space="preserve"> bylo příspěvkem na dojížďku podpořeno 2 910 osob a příspěvkem na přestěhování 100 osob.</w:t>
            </w:r>
          </w:p>
        </w:tc>
      </w:tr>
      <w:tr w:rsidR="009F742A" w:rsidRPr="002C70E1" w:rsidTr="0027478A">
        <w:trPr>
          <w:trHeight w:val="791"/>
        </w:trPr>
        <w:tc>
          <w:tcPr>
            <w:tcW w:w="720" w:type="dxa"/>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579" w:type="dxa"/>
            <w:tcBorders>
              <w:top w:val="single" w:sz="4" w:space="0" w:color="auto"/>
              <w:left w:val="nil"/>
              <w:bottom w:val="single" w:sz="8" w:space="0" w:color="auto"/>
              <w:right w:val="single" w:sz="4" w:space="0" w:color="auto"/>
            </w:tcBorders>
            <w:shd w:val="clear" w:color="auto" w:fill="auto"/>
            <w:textDirection w:val="btLr"/>
            <w:vAlign w:val="center"/>
            <w:hideMark/>
          </w:tcPr>
          <w:p w:rsidR="009F742A" w:rsidRPr="00606D2C" w:rsidRDefault="009F742A" w:rsidP="006F52EF">
            <w:pPr>
              <w:spacing w:before="0" w:after="0"/>
              <w:jc w:val="center"/>
              <w:rPr>
                <w:rFonts w:eastAsia="Times New Roman" w:cs="Arial"/>
                <w:color w:val="000000"/>
                <w:sz w:val="20"/>
                <w:szCs w:val="20"/>
                <w:lang w:eastAsia="cs-CZ"/>
              </w:rPr>
            </w:pPr>
            <w:r>
              <w:rPr>
                <w:rFonts w:eastAsia="Times New Roman" w:cs="Arial"/>
                <w:color w:val="000000"/>
                <w:sz w:val="20"/>
                <w:szCs w:val="20"/>
                <w:lang w:eastAsia="cs-CZ"/>
              </w:rPr>
              <w:t>K 30. 6. 2018</w:t>
            </w:r>
          </w:p>
        </w:tc>
        <w:tc>
          <w:tcPr>
            <w:tcW w:w="12798" w:type="dxa"/>
            <w:gridSpan w:val="8"/>
            <w:tcBorders>
              <w:top w:val="single" w:sz="4" w:space="0" w:color="auto"/>
              <w:left w:val="nil"/>
              <w:bottom w:val="single" w:sz="8" w:space="0" w:color="auto"/>
              <w:right w:val="single" w:sz="8" w:space="0" w:color="000000"/>
            </w:tcBorders>
            <w:shd w:val="clear" w:color="auto" w:fill="auto"/>
          </w:tcPr>
          <w:p w:rsidR="009F742A" w:rsidRPr="00C24955" w:rsidRDefault="009F742A" w:rsidP="006F52EF">
            <w:pPr>
              <w:spacing w:before="0" w:after="0"/>
              <w:rPr>
                <w:rFonts w:eastAsia="Times New Roman" w:cs="Arial"/>
                <w:sz w:val="20"/>
                <w:szCs w:val="24"/>
                <w:lang w:eastAsia="cs-CZ"/>
              </w:rPr>
            </w:pPr>
            <w:r>
              <w:rPr>
                <w:rFonts w:eastAsia="Times New Roman" w:cs="Arial"/>
                <w:sz w:val="20"/>
                <w:szCs w:val="24"/>
                <w:lang w:eastAsia="cs-CZ"/>
              </w:rPr>
              <w:t>Od počátku roku 2018 do 30. 6. 2018 bylo příspěvkem na dojížďku podpořeno 1 395 osob a příspěvkem na přestěhování 47 osob</w:t>
            </w:r>
            <w:r w:rsidR="00B64250">
              <w:rPr>
                <w:rFonts w:eastAsia="Times New Roman" w:cs="Arial"/>
                <w:sz w:val="20"/>
                <w:szCs w:val="24"/>
                <w:lang w:eastAsia="cs-CZ"/>
              </w:rPr>
              <w:t>.</w:t>
            </w:r>
          </w:p>
        </w:tc>
      </w:tr>
    </w:tbl>
    <w:p w:rsidR="009F742A" w:rsidRDefault="009F742A" w:rsidP="009F742A">
      <w:r>
        <w:br w:type="page"/>
      </w:r>
    </w:p>
    <w:tbl>
      <w:tblPr>
        <w:tblW w:w="14097" w:type="dxa"/>
        <w:tblInd w:w="47" w:type="dxa"/>
        <w:tblCellMar>
          <w:left w:w="70" w:type="dxa"/>
          <w:right w:w="70" w:type="dxa"/>
        </w:tblCellMar>
        <w:tblLook w:val="04A0" w:firstRow="1" w:lastRow="0" w:firstColumn="1" w:lastColumn="0" w:noHBand="0" w:noVBand="1"/>
      </w:tblPr>
      <w:tblGrid>
        <w:gridCol w:w="720"/>
        <w:gridCol w:w="579"/>
        <w:gridCol w:w="205"/>
        <w:gridCol w:w="2149"/>
        <w:gridCol w:w="1150"/>
        <w:gridCol w:w="1028"/>
        <w:gridCol w:w="1891"/>
        <w:gridCol w:w="1735"/>
        <w:gridCol w:w="1623"/>
        <w:gridCol w:w="3017"/>
      </w:tblGrid>
      <w:tr w:rsidR="009F742A" w:rsidRPr="002C70E1" w:rsidTr="006F52EF">
        <w:trPr>
          <w:trHeight w:val="285"/>
        </w:trPr>
        <w:tc>
          <w:tcPr>
            <w:tcW w:w="720" w:type="dxa"/>
            <w:tcBorders>
              <w:top w:val="single" w:sz="8" w:space="0" w:color="auto"/>
              <w:left w:val="single" w:sz="8" w:space="0" w:color="auto"/>
              <w:bottom w:val="single" w:sz="4" w:space="0" w:color="auto"/>
              <w:right w:val="single" w:sz="12" w:space="0" w:color="auto"/>
            </w:tcBorders>
            <w:shd w:val="clear" w:color="000000" w:fill="DCE6F1"/>
            <w:noWrap/>
            <w:vAlign w:val="bottom"/>
            <w:hideMark/>
          </w:tcPr>
          <w:p w:rsidR="009F742A" w:rsidRPr="002C70E1" w:rsidRDefault="009F742A" w:rsidP="006F52EF">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lastRenderedPageBreak/>
              <w:t>1.5</w:t>
            </w:r>
          </w:p>
        </w:tc>
        <w:tc>
          <w:tcPr>
            <w:tcW w:w="784" w:type="dxa"/>
            <w:gridSpan w:val="2"/>
            <w:tcBorders>
              <w:top w:val="single" w:sz="12" w:space="0" w:color="auto"/>
              <w:left w:val="single" w:sz="12" w:space="0" w:color="auto"/>
              <w:bottom w:val="single" w:sz="12" w:space="0" w:color="auto"/>
              <w:right w:val="nil"/>
            </w:tcBorders>
            <w:shd w:val="clear" w:color="auto" w:fill="auto"/>
            <w:noWrap/>
            <w:vAlign w:val="bottom"/>
            <w:hideMark/>
          </w:tcPr>
          <w:p w:rsidR="009F742A" w:rsidRPr="002C70E1" w:rsidRDefault="009F742A" w:rsidP="006F52EF">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T:</w:t>
            </w:r>
          </w:p>
        </w:tc>
        <w:tc>
          <w:tcPr>
            <w:tcW w:w="2149" w:type="dxa"/>
            <w:tcBorders>
              <w:top w:val="single" w:sz="12" w:space="0" w:color="auto"/>
              <w:left w:val="nil"/>
              <w:bottom w:val="single" w:sz="12" w:space="0" w:color="auto"/>
              <w:right w:val="nil"/>
            </w:tcBorders>
            <w:shd w:val="clear" w:color="auto" w:fill="auto"/>
            <w:noWrap/>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2016</w:t>
            </w:r>
          </w:p>
        </w:tc>
        <w:tc>
          <w:tcPr>
            <w:tcW w:w="1150" w:type="dxa"/>
            <w:tcBorders>
              <w:top w:val="single" w:sz="12" w:space="0" w:color="auto"/>
              <w:left w:val="single" w:sz="12" w:space="0" w:color="auto"/>
              <w:bottom w:val="single" w:sz="12" w:space="0" w:color="auto"/>
              <w:right w:val="nil"/>
            </w:tcBorders>
            <w:shd w:val="clear" w:color="auto" w:fill="auto"/>
            <w:noWrap/>
            <w:vAlign w:val="bottom"/>
            <w:hideMark/>
          </w:tcPr>
          <w:p w:rsidR="009F742A" w:rsidRPr="002C70E1" w:rsidRDefault="009F742A" w:rsidP="006F52EF">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gesce:</w:t>
            </w:r>
          </w:p>
        </w:tc>
        <w:tc>
          <w:tcPr>
            <w:tcW w:w="1028" w:type="dxa"/>
            <w:tcBorders>
              <w:top w:val="single" w:sz="12" w:space="0" w:color="auto"/>
              <w:left w:val="nil"/>
              <w:bottom w:val="single" w:sz="12" w:space="0" w:color="auto"/>
              <w:right w:val="single" w:sz="12" w:space="0" w:color="auto"/>
            </w:tcBorders>
            <w:shd w:val="clear" w:color="auto" w:fill="auto"/>
            <w:noWrap/>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MSp</w:t>
            </w:r>
          </w:p>
        </w:tc>
        <w:tc>
          <w:tcPr>
            <w:tcW w:w="1891" w:type="dxa"/>
            <w:tcBorders>
              <w:top w:val="single" w:sz="12" w:space="0" w:color="auto"/>
              <w:left w:val="nil"/>
            </w:tcBorders>
            <w:shd w:val="clear" w:color="auto" w:fill="auto"/>
            <w:noWrap/>
            <w:vAlign w:val="bottom"/>
            <w:hideMark/>
          </w:tcPr>
          <w:p w:rsidR="009F742A" w:rsidRPr="002C70E1" w:rsidRDefault="009F742A" w:rsidP="006F52EF">
            <w:pPr>
              <w:spacing w:before="0" w:after="0"/>
              <w:jc w:val="right"/>
              <w:rPr>
                <w:rFonts w:eastAsia="Times New Roman" w:cs="Arial"/>
                <w:color w:val="000000"/>
                <w:sz w:val="20"/>
                <w:szCs w:val="24"/>
                <w:lang w:eastAsia="cs-CZ"/>
              </w:rPr>
            </w:pPr>
            <w:r w:rsidRPr="002C70E1">
              <w:rPr>
                <w:rFonts w:eastAsia="Times New Roman" w:cs="Arial"/>
                <w:color w:val="000000"/>
                <w:sz w:val="20"/>
                <w:szCs w:val="24"/>
                <w:lang w:eastAsia="cs-CZ"/>
              </w:rPr>
              <w:t>spolugesce:</w:t>
            </w:r>
          </w:p>
        </w:tc>
        <w:tc>
          <w:tcPr>
            <w:tcW w:w="1735" w:type="dxa"/>
            <w:tcBorders>
              <w:top w:val="single" w:sz="12" w:space="0" w:color="auto"/>
              <w:right w:val="single" w:sz="12" w:space="0" w:color="auto"/>
            </w:tcBorders>
            <w:shd w:val="clear" w:color="auto" w:fill="auto"/>
            <w:noWrap/>
            <w:vAlign w:val="bottom"/>
            <w:hideMark/>
          </w:tcPr>
          <w:p w:rsidR="009F742A" w:rsidRPr="002C70E1" w:rsidRDefault="009F742A" w:rsidP="006F52EF">
            <w:pPr>
              <w:spacing w:before="0" w:after="0"/>
              <w:jc w:val="left"/>
              <w:rPr>
                <w:rFonts w:eastAsia="Times New Roman" w:cs="Arial"/>
                <w:color w:val="000000"/>
                <w:sz w:val="20"/>
                <w:szCs w:val="24"/>
                <w:lang w:eastAsia="cs-CZ"/>
              </w:rPr>
            </w:pPr>
            <w:r w:rsidRPr="002C70E1">
              <w:rPr>
                <w:rFonts w:eastAsia="Times New Roman" w:cs="Arial"/>
                <w:color w:val="000000"/>
                <w:sz w:val="20"/>
                <w:szCs w:val="24"/>
                <w:lang w:eastAsia="cs-CZ"/>
              </w:rPr>
              <w:t>MPSV, MV</w:t>
            </w:r>
          </w:p>
        </w:tc>
        <w:tc>
          <w:tcPr>
            <w:tcW w:w="1623" w:type="dxa"/>
            <w:tcBorders>
              <w:top w:val="single" w:sz="12" w:space="0" w:color="auto"/>
              <w:left w:val="single" w:sz="12" w:space="0" w:color="auto"/>
              <w:bottom w:val="single" w:sz="12" w:space="0" w:color="auto"/>
            </w:tcBorders>
            <w:shd w:val="clear" w:color="auto" w:fill="auto"/>
            <w:noWrap/>
            <w:vAlign w:val="bottom"/>
            <w:hideMark/>
          </w:tcPr>
          <w:p w:rsidR="009F742A" w:rsidRPr="002C70E1" w:rsidRDefault="009F742A" w:rsidP="006F52EF">
            <w:pPr>
              <w:spacing w:before="0" w:after="0"/>
              <w:jc w:val="right"/>
              <w:rPr>
                <w:rFonts w:eastAsia="Times New Roman" w:cs="Arial"/>
                <w:b/>
                <w:color w:val="000000"/>
                <w:sz w:val="20"/>
                <w:szCs w:val="24"/>
                <w:lang w:eastAsia="cs-CZ"/>
              </w:rPr>
            </w:pPr>
            <w:r w:rsidRPr="002C70E1">
              <w:rPr>
                <w:rFonts w:eastAsia="Times New Roman" w:cs="Arial"/>
                <w:b/>
                <w:color w:val="000000"/>
                <w:sz w:val="20"/>
                <w:szCs w:val="24"/>
                <w:lang w:eastAsia="cs-CZ"/>
              </w:rPr>
              <w:t>povaha</w:t>
            </w:r>
          </w:p>
        </w:tc>
        <w:tc>
          <w:tcPr>
            <w:tcW w:w="3017" w:type="dxa"/>
            <w:tcBorders>
              <w:top w:val="single" w:sz="12" w:space="0" w:color="auto"/>
              <w:bottom w:val="single" w:sz="12" w:space="0" w:color="auto"/>
              <w:right w:val="single" w:sz="12" w:space="0" w:color="auto"/>
            </w:tcBorders>
            <w:shd w:val="clear" w:color="auto" w:fill="auto"/>
            <w:noWrap/>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L</w:t>
            </w:r>
          </w:p>
        </w:tc>
      </w:tr>
      <w:tr w:rsidR="009F742A" w:rsidRPr="002C70E1" w:rsidTr="006F52EF">
        <w:trPr>
          <w:trHeight w:val="202"/>
        </w:trPr>
        <w:tc>
          <w:tcPr>
            <w:tcW w:w="720" w:type="dxa"/>
            <w:vMerge w:val="restart"/>
            <w:tcBorders>
              <w:top w:val="nil"/>
              <w:left w:val="single" w:sz="8" w:space="0" w:color="auto"/>
              <w:bottom w:val="single" w:sz="8" w:space="0" w:color="000000"/>
              <w:right w:val="single" w:sz="8" w:space="0" w:color="auto"/>
            </w:tcBorders>
            <w:shd w:val="clear" w:color="000000" w:fill="DCE6F1"/>
            <w:noWrap/>
            <w:textDirection w:val="btLr"/>
            <w:vAlign w:val="center"/>
            <w:hideMark/>
          </w:tcPr>
          <w:p w:rsidR="009F742A" w:rsidRPr="002C70E1" w:rsidRDefault="009F742A" w:rsidP="006F52EF">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Exekuce</w:t>
            </w:r>
          </w:p>
        </w:tc>
        <w:tc>
          <w:tcPr>
            <w:tcW w:w="2933" w:type="dxa"/>
            <w:gridSpan w:val="3"/>
            <w:tcBorders>
              <w:top w:val="single" w:sz="12" w:space="0" w:color="auto"/>
              <w:left w:val="nil"/>
              <w:right w:val="nil"/>
            </w:tcBorders>
            <w:shd w:val="clear" w:color="auto" w:fill="auto"/>
            <w:noWrap/>
            <w:vAlign w:val="bottom"/>
          </w:tcPr>
          <w:p w:rsidR="009F742A" w:rsidRPr="002C70E1" w:rsidRDefault="009F742A" w:rsidP="006F52EF">
            <w:pPr>
              <w:spacing w:before="0" w:after="0"/>
              <w:jc w:val="right"/>
              <w:rPr>
                <w:rFonts w:eastAsia="Times New Roman" w:cs="Arial"/>
                <w:b/>
                <w:bCs/>
                <w:color w:val="000000"/>
                <w:sz w:val="20"/>
                <w:szCs w:val="24"/>
                <w:lang w:eastAsia="cs-CZ"/>
              </w:rPr>
            </w:pPr>
          </w:p>
        </w:tc>
        <w:tc>
          <w:tcPr>
            <w:tcW w:w="1150" w:type="dxa"/>
            <w:tcBorders>
              <w:top w:val="nil"/>
              <w:left w:val="nil"/>
            </w:tcBorders>
            <w:shd w:val="clear" w:color="auto" w:fill="auto"/>
            <w:noWrap/>
            <w:vAlign w:val="bottom"/>
          </w:tcPr>
          <w:p w:rsidR="009F742A" w:rsidRPr="002C70E1" w:rsidRDefault="009F742A" w:rsidP="006F52EF">
            <w:pPr>
              <w:spacing w:before="0" w:after="0"/>
              <w:jc w:val="center"/>
              <w:rPr>
                <w:rFonts w:eastAsia="Times New Roman" w:cs="Arial"/>
                <w:b/>
                <w:bCs/>
                <w:color w:val="000000"/>
                <w:sz w:val="20"/>
                <w:szCs w:val="24"/>
                <w:lang w:eastAsia="cs-CZ"/>
              </w:rPr>
            </w:pPr>
          </w:p>
        </w:tc>
        <w:tc>
          <w:tcPr>
            <w:tcW w:w="4654" w:type="dxa"/>
            <w:gridSpan w:val="3"/>
            <w:tcBorders>
              <w:top w:val="nil"/>
              <w:left w:val="nil"/>
              <w:right w:val="nil"/>
            </w:tcBorders>
            <w:shd w:val="clear" w:color="auto" w:fill="auto"/>
            <w:noWrap/>
            <w:vAlign w:val="center"/>
            <w:hideMark/>
          </w:tcPr>
          <w:p w:rsidR="009F742A" w:rsidRPr="002C70E1" w:rsidRDefault="009F742A" w:rsidP="006F52EF">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Popis</w:t>
            </w:r>
          </w:p>
        </w:tc>
        <w:tc>
          <w:tcPr>
            <w:tcW w:w="1623" w:type="dxa"/>
            <w:tcBorders>
              <w:top w:val="single" w:sz="12" w:space="0" w:color="auto"/>
              <w:left w:val="nil"/>
              <w:right w:val="nil"/>
            </w:tcBorders>
            <w:shd w:val="clear" w:color="auto" w:fill="auto"/>
            <w:noWrap/>
            <w:vAlign w:val="center"/>
          </w:tcPr>
          <w:p w:rsidR="009F742A" w:rsidRPr="002C70E1" w:rsidRDefault="009F742A" w:rsidP="006F52EF">
            <w:pPr>
              <w:spacing w:before="0" w:after="0"/>
              <w:jc w:val="center"/>
              <w:rPr>
                <w:rFonts w:eastAsia="Times New Roman" w:cs="Arial"/>
                <w:b/>
                <w:bCs/>
                <w:color w:val="000000"/>
                <w:sz w:val="20"/>
                <w:szCs w:val="24"/>
                <w:u w:val="single"/>
                <w:lang w:eastAsia="cs-CZ"/>
              </w:rPr>
            </w:pPr>
          </w:p>
        </w:tc>
        <w:tc>
          <w:tcPr>
            <w:tcW w:w="3017" w:type="dxa"/>
            <w:tcBorders>
              <w:top w:val="single" w:sz="12" w:space="0" w:color="auto"/>
              <w:left w:val="nil"/>
              <w:right w:val="single" w:sz="4" w:space="0" w:color="auto"/>
            </w:tcBorders>
            <w:shd w:val="clear" w:color="auto" w:fill="auto"/>
            <w:noWrap/>
            <w:vAlign w:val="center"/>
          </w:tcPr>
          <w:p w:rsidR="009F742A" w:rsidRPr="002C70E1" w:rsidRDefault="009F742A" w:rsidP="006F52EF">
            <w:pPr>
              <w:spacing w:before="0" w:after="0"/>
              <w:jc w:val="center"/>
              <w:rPr>
                <w:rFonts w:eastAsia="Times New Roman" w:cs="Arial"/>
                <w:b/>
                <w:bCs/>
                <w:color w:val="000000"/>
                <w:sz w:val="20"/>
                <w:szCs w:val="24"/>
                <w:u w:val="single"/>
                <w:lang w:eastAsia="cs-CZ"/>
              </w:rPr>
            </w:pPr>
          </w:p>
        </w:tc>
      </w:tr>
      <w:tr w:rsidR="009F742A" w:rsidRPr="002C70E1" w:rsidTr="006F52EF">
        <w:trPr>
          <w:trHeight w:val="316"/>
        </w:trPr>
        <w:tc>
          <w:tcPr>
            <w:tcW w:w="720" w:type="dxa"/>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13377" w:type="dxa"/>
            <w:gridSpan w:val="9"/>
            <w:tcBorders>
              <w:top w:val="nil"/>
              <w:left w:val="nil"/>
              <w:bottom w:val="double" w:sz="6" w:space="0" w:color="auto"/>
              <w:right w:val="single" w:sz="8" w:space="0" w:color="000000"/>
            </w:tcBorders>
            <w:shd w:val="clear" w:color="auto" w:fill="auto"/>
            <w:hideMark/>
          </w:tcPr>
          <w:p w:rsidR="009F742A" w:rsidRPr="002C70E1" w:rsidRDefault="009F742A" w:rsidP="008607F2">
            <w:pPr>
              <w:spacing w:before="0" w:after="0"/>
              <w:rPr>
                <w:rFonts w:eastAsia="Times New Roman" w:cs="Arial"/>
                <w:color w:val="000000"/>
                <w:sz w:val="20"/>
                <w:szCs w:val="24"/>
                <w:lang w:eastAsia="cs-CZ"/>
              </w:rPr>
            </w:pPr>
            <w:r w:rsidRPr="002C70E1">
              <w:rPr>
                <w:rFonts w:eastAsia="Times New Roman" w:cs="Arial"/>
                <w:color w:val="000000"/>
                <w:sz w:val="20"/>
                <w:szCs w:val="24"/>
                <w:lang w:eastAsia="cs-CZ"/>
              </w:rPr>
              <w:t xml:space="preserve">MPSV ve spolupráci s </w:t>
            </w:r>
            <w:r w:rsidR="008607F2">
              <w:rPr>
                <w:rFonts w:eastAsia="Times New Roman" w:cs="Arial"/>
                <w:color w:val="000000"/>
                <w:sz w:val="20"/>
                <w:szCs w:val="24"/>
                <w:lang w:eastAsia="cs-CZ"/>
              </w:rPr>
              <w:t>MSp</w:t>
            </w:r>
            <w:r w:rsidRPr="002C70E1">
              <w:rPr>
                <w:rFonts w:eastAsia="Times New Roman" w:cs="Arial"/>
                <w:color w:val="000000"/>
                <w:sz w:val="20"/>
                <w:szCs w:val="24"/>
                <w:lang w:eastAsia="cs-CZ"/>
              </w:rPr>
              <w:t xml:space="preserve"> a </w:t>
            </w:r>
            <w:r w:rsidR="008607F2">
              <w:rPr>
                <w:rFonts w:eastAsia="Times New Roman" w:cs="Arial"/>
                <w:color w:val="000000"/>
                <w:sz w:val="20"/>
                <w:szCs w:val="24"/>
                <w:lang w:eastAsia="cs-CZ"/>
              </w:rPr>
              <w:t>MV</w:t>
            </w:r>
            <w:r w:rsidRPr="002C70E1">
              <w:rPr>
                <w:rFonts w:eastAsia="Times New Roman" w:cs="Arial"/>
                <w:color w:val="000000"/>
                <w:sz w:val="20"/>
                <w:szCs w:val="24"/>
                <w:lang w:eastAsia="cs-CZ"/>
              </w:rPr>
              <w:t xml:space="preserve"> navrhne opatření k řešení problematiky exekucí a jejich negativního dopadu na motivaci pracovní síly přijmout zaměstnání jako zdroj obživy.</w:t>
            </w:r>
          </w:p>
        </w:tc>
      </w:tr>
      <w:tr w:rsidR="009F742A" w:rsidRPr="002C70E1" w:rsidTr="006F52EF">
        <w:trPr>
          <w:trHeight w:val="285"/>
        </w:trPr>
        <w:tc>
          <w:tcPr>
            <w:tcW w:w="720" w:type="dxa"/>
            <w:vMerge/>
            <w:tcBorders>
              <w:top w:val="nil"/>
              <w:left w:val="single" w:sz="8" w:space="0" w:color="auto"/>
              <w:bottom w:val="single" w:sz="8" w:space="0" w:color="000000"/>
              <w:right w:val="double" w:sz="6"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579" w:type="dxa"/>
            <w:tcBorders>
              <w:top w:val="double" w:sz="6" w:space="0" w:color="auto"/>
              <w:left w:val="double" w:sz="6" w:space="0" w:color="auto"/>
              <w:bottom w:val="double" w:sz="6" w:space="0" w:color="auto"/>
              <w:right w:val="nil"/>
            </w:tcBorders>
            <w:shd w:val="clear" w:color="000000" w:fill="F2DCDB"/>
            <w:noWrap/>
            <w:vAlign w:val="bottom"/>
            <w:hideMark/>
          </w:tcPr>
          <w:p w:rsidR="009F742A" w:rsidRPr="002C70E1" w:rsidRDefault="009F742A" w:rsidP="006F52EF">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stav</w:t>
            </w:r>
          </w:p>
        </w:tc>
        <w:tc>
          <w:tcPr>
            <w:tcW w:w="3504" w:type="dxa"/>
            <w:gridSpan w:val="3"/>
            <w:tcBorders>
              <w:top w:val="double" w:sz="6" w:space="0" w:color="auto"/>
              <w:left w:val="nil"/>
              <w:bottom w:val="double" w:sz="6" w:space="0" w:color="auto"/>
              <w:right w:val="double" w:sz="6" w:space="0" w:color="auto"/>
            </w:tcBorders>
            <w:shd w:val="clear" w:color="000000" w:fill="E6B8B7"/>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Řešeno</w:t>
            </w:r>
          </w:p>
        </w:tc>
        <w:tc>
          <w:tcPr>
            <w:tcW w:w="4654" w:type="dxa"/>
            <w:gridSpan w:val="3"/>
            <w:tcBorders>
              <w:top w:val="double" w:sz="6" w:space="0" w:color="auto"/>
              <w:left w:val="double" w:sz="6" w:space="0" w:color="auto"/>
              <w:bottom w:val="nil"/>
            </w:tcBorders>
            <w:shd w:val="clear" w:color="auto" w:fill="auto"/>
            <w:vAlign w:val="center"/>
            <w:hideMark/>
          </w:tcPr>
          <w:p w:rsidR="009F742A" w:rsidRPr="002C70E1" w:rsidRDefault="009F742A" w:rsidP="006F52EF">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Plnění</w:t>
            </w:r>
          </w:p>
        </w:tc>
        <w:tc>
          <w:tcPr>
            <w:tcW w:w="1623" w:type="dxa"/>
            <w:tcBorders>
              <w:top w:val="nil"/>
              <w:right w:val="nil"/>
            </w:tcBorders>
            <w:shd w:val="clear" w:color="auto" w:fill="auto"/>
            <w:vAlign w:val="center"/>
          </w:tcPr>
          <w:p w:rsidR="009F742A" w:rsidRPr="002C70E1" w:rsidRDefault="009F742A" w:rsidP="006F52EF">
            <w:pPr>
              <w:spacing w:before="0" w:after="0"/>
              <w:jc w:val="right"/>
              <w:rPr>
                <w:rFonts w:eastAsia="Times New Roman" w:cs="Arial"/>
                <w:color w:val="000000"/>
                <w:sz w:val="20"/>
                <w:szCs w:val="24"/>
                <w:lang w:eastAsia="cs-CZ"/>
              </w:rPr>
            </w:pPr>
          </w:p>
        </w:tc>
        <w:tc>
          <w:tcPr>
            <w:tcW w:w="3017" w:type="dxa"/>
            <w:tcBorders>
              <w:top w:val="nil"/>
              <w:left w:val="nil"/>
              <w:right w:val="single" w:sz="8" w:space="0" w:color="auto"/>
            </w:tcBorders>
            <w:shd w:val="clear" w:color="auto" w:fill="auto"/>
            <w:vAlign w:val="center"/>
          </w:tcPr>
          <w:p w:rsidR="009F742A" w:rsidRPr="002C70E1" w:rsidRDefault="009F742A" w:rsidP="006F52EF">
            <w:pPr>
              <w:spacing w:before="0" w:after="0"/>
              <w:jc w:val="center"/>
              <w:rPr>
                <w:rFonts w:eastAsia="Times New Roman" w:cs="Arial"/>
                <w:b/>
                <w:bCs/>
                <w:color w:val="000000"/>
                <w:sz w:val="20"/>
                <w:szCs w:val="24"/>
                <w:u w:val="single"/>
                <w:lang w:eastAsia="cs-CZ"/>
              </w:rPr>
            </w:pPr>
          </w:p>
        </w:tc>
      </w:tr>
      <w:tr w:rsidR="009F742A" w:rsidRPr="002C70E1" w:rsidTr="006F52EF">
        <w:trPr>
          <w:trHeight w:val="912"/>
        </w:trPr>
        <w:tc>
          <w:tcPr>
            <w:tcW w:w="720" w:type="dxa"/>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579" w:type="dxa"/>
            <w:tcBorders>
              <w:top w:val="nil"/>
              <w:left w:val="nil"/>
              <w:bottom w:val="nil"/>
              <w:right w:val="single" w:sz="4" w:space="0" w:color="auto"/>
            </w:tcBorders>
            <w:shd w:val="clear" w:color="auto" w:fill="auto"/>
            <w:textDirection w:val="btLr"/>
            <w:vAlign w:val="center"/>
            <w:hideMark/>
          </w:tcPr>
          <w:p w:rsidR="009F742A" w:rsidRPr="00606D2C" w:rsidRDefault="009F742A" w:rsidP="006F52EF">
            <w:pPr>
              <w:spacing w:before="0" w:after="0"/>
              <w:jc w:val="center"/>
              <w:rPr>
                <w:rFonts w:eastAsia="Times New Roman" w:cs="Arial"/>
                <w:color w:val="000000"/>
                <w:sz w:val="20"/>
                <w:szCs w:val="20"/>
                <w:lang w:eastAsia="cs-CZ"/>
              </w:rPr>
            </w:pPr>
            <w:r>
              <w:rPr>
                <w:rFonts w:eastAsia="Times New Roman" w:cs="Arial"/>
                <w:color w:val="000000"/>
                <w:sz w:val="20"/>
                <w:szCs w:val="20"/>
                <w:lang w:eastAsia="cs-CZ"/>
              </w:rPr>
              <w:t>K 31. 12. 2017</w:t>
            </w:r>
          </w:p>
        </w:tc>
        <w:tc>
          <w:tcPr>
            <w:tcW w:w="12798" w:type="dxa"/>
            <w:gridSpan w:val="8"/>
            <w:tcBorders>
              <w:top w:val="nil"/>
              <w:left w:val="nil"/>
              <w:bottom w:val="nil"/>
              <w:right w:val="single" w:sz="8" w:space="0" w:color="000000"/>
            </w:tcBorders>
            <w:shd w:val="clear" w:color="auto" w:fill="auto"/>
            <w:hideMark/>
          </w:tcPr>
          <w:p w:rsidR="009F742A" w:rsidRPr="002C70E1" w:rsidRDefault="009F742A" w:rsidP="006F52EF">
            <w:pPr>
              <w:spacing w:before="0" w:after="0"/>
              <w:rPr>
                <w:rFonts w:eastAsia="Times New Roman" w:cs="Arial"/>
                <w:color w:val="000000"/>
                <w:sz w:val="20"/>
                <w:szCs w:val="24"/>
                <w:lang w:eastAsia="cs-CZ"/>
              </w:rPr>
            </w:pPr>
            <w:r w:rsidRPr="0075662D">
              <w:rPr>
                <w:rFonts w:eastAsia="Times New Roman" w:cs="Arial"/>
                <w:color w:val="000000"/>
                <w:sz w:val="20"/>
                <w:szCs w:val="24"/>
                <w:lang w:eastAsia="cs-CZ"/>
              </w:rPr>
              <w:t>ÚP ČR podpor</w:t>
            </w:r>
            <w:r>
              <w:rPr>
                <w:rFonts w:eastAsia="Times New Roman" w:cs="Arial"/>
                <w:color w:val="000000"/>
                <w:sz w:val="20"/>
                <w:szCs w:val="24"/>
                <w:lang w:eastAsia="cs-CZ"/>
              </w:rPr>
              <w:t>oval v roce 2017</w:t>
            </w:r>
            <w:r w:rsidRPr="0075662D">
              <w:rPr>
                <w:rFonts w:eastAsia="Times New Roman" w:cs="Arial"/>
                <w:color w:val="000000"/>
                <w:sz w:val="20"/>
                <w:szCs w:val="24"/>
                <w:lang w:eastAsia="cs-CZ"/>
              </w:rPr>
              <w:t xml:space="preserve"> poskytování informací k dluhovému poradenství a finanční gramotnosti s cílem předcházet zadlužení znevýhodněných osob</w:t>
            </w:r>
            <w:r>
              <w:rPr>
                <w:rFonts w:eastAsia="Times New Roman" w:cs="Arial"/>
                <w:color w:val="000000"/>
                <w:sz w:val="20"/>
                <w:szCs w:val="24"/>
                <w:lang w:eastAsia="cs-CZ"/>
              </w:rPr>
              <w:t>, a to</w:t>
            </w:r>
            <w:r w:rsidRPr="0075662D">
              <w:rPr>
                <w:rFonts w:eastAsia="Times New Roman" w:cs="Arial"/>
                <w:color w:val="000000"/>
                <w:sz w:val="20"/>
                <w:szCs w:val="24"/>
                <w:lang w:eastAsia="cs-CZ"/>
              </w:rPr>
              <w:t xml:space="preserve"> pomocí skupinového a individuálního poradenství</w:t>
            </w:r>
            <w:r>
              <w:rPr>
                <w:rFonts w:eastAsia="Times New Roman" w:cs="Arial"/>
                <w:color w:val="000000"/>
                <w:sz w:val="20"/>
                <w:szCs w:val="24"/>
                <w:lang w:eastAsia="cs-CZ"/>
              </w:rPr>
              <w:t>. V</w:t>
            </w:r>
            <w:r w:rsidRPr="0075662D">
              <w:rPr>
                <w:rFonts w:eastAsia="Times New Roman" w:cs="Arial"/>
                <w:color w:val="000000"/>
                <w:sz w:val="20"/>
                <w:szCs w:val="24"/>
                <w:lang w:eastAsia="cs-CZ"/>
              </w:rPr>
              <w:t xml:space="preserve"> projektu VDTP II je podporováno řešení problematických situací – např. využívání nástroje osobního bankrotu apod. ÚP ČR particip</w:t>
            </w:r>
            <w:r>
              <w:rPr>
                <w:rFonts w:eastAsia="Times New Roman" w:cs="Arial"/>
                <w:color w:val="000000"/>
                <w:sz w:val="20"/>
                <w:szCs w:val="24"/>
                <w:lang w:eastAsia="cs-CZ"/>
              </w:rPr>
              <w:t>oval</w:t>
            </w:r>
            <w:r w:rsidRPr="0075662D">
              <w:rPr>
                <w:rFonts w:eastAsia="Times New Roman" w:cs="Arial"/>
                <w:color w:val="000000"/>
                <w:sz w:val="20"/>
                <w:szCs w:val="24"/>
                <w:lang w:eastAsia="cs-CZ"/>
              </w:rPr>
              <w:t xml:space="preserve"> na projekt</w:t>
            </w:r>
            <w:r>
              <w:rPr>
                <w:rFonts w:eastAsia="Times New Roman" w:cs="Arial"/>
                <w:color w:val="000000"/>
                <w:sz w:val="20"/>
                <w:szCs w:val="24"/>
                <w:lang w:eastAsia="cs-CZ"/>
              </w:rPr>
              <w:t>ech</w:t>
            </w:r>
            <w:r w:rsidRPr="0075662D">
              <w:rPr>
                <w:rFonts w:eastAsia="Times New Roman" w:cs="Arial"/>
                <w:color w:val="000000"/>
                <w:sz w:val="20"/>
                <w:szCs w:val="24"/>
                <w:lang w:eastAsia="cs-CZ"/>
              </w:rPr>
              <w:t xml:space="preserve"> FDV (Prokop – východ, Prokop – central), zaměřen</w:t>
            </w:r>
            <w:r>
              <w:rPr>
                <w:rFonts w:eastAsia="Times New Roman" w:cs="Arial"/>
                <w:color w:val="000000"/>
                <w:sz w:val="20"/>
                <w:szCs w:val="24"/>
                <w:lang w:eastAsia="cs-CZ"/>
              </w:rPr>
              <w:t>ých</w:t>
            </w:r>
            <w:r w:rsidRPr="0075662D">
              <w:rPr>
                <w:rFonts w:eastAsia="Times New Roman" w:cs="Arial"/>
                <w:color w:val="000000"/>
                <w:sz w:val="20"/>
                <w:szCs w:val="24"/>
                <w:lang w:eastAsia="cs-CZ"/>
              </w:rPr>
              <w:t xml:space="preserve"> na zvýšení občanské a finanční gramotnosti. GŘ ÚP ČR dále uložilo pro útvary zprostředkování KoP realizaci spolupráce s občanskými poradnami na všech KoP – pro UoZ s dluhy a exekucemi.</w:t>
            </w:r>
            <w:r>
              <w:rPr>
                <w:rFonts w:eastAsia="Times New Roman" w:cs="Arial"/>
                <w:color w:val="000000"/>
                <w:sz w:val="20"/>
                <w:szCs w:val="24"/>
                <w:lang w:eastAsia="cs-CZ"/>
              </w:rPr>
              <w:t xml:space="preserve"> Z </w:t>
            </w:r>
            <w:r w:rsidRPr="0075662D">
              <w:rPr>
                <w:rFonts w:eastAsia="Times New Roman" w:cs="Arial"/>
                <w:color w:val="000000"/>
                <w:sz w:val="20"/>
                <w:szCs w:val="24"/>
                <w:lang w:eastAsia="cs-CZ"/>
              </w:rPr>
              <w:t>celkem 52 RIP</w:t>
            </w:r>
            <w:r>
              <w:rPr>
                <w:rFonts w:eastAsia="Times New Roman" w:cs="Arial"/>
                <w:color w:val="000000"/>
                <w:sz w:val="20"/>
                <w:szCs w:val="24"/>
                <w:lang w:eastAsia="cs-CZ"/>
              </w:rPr>
              <w:t xml:space="preserve"> byla</w:t>
            </w:r>
            <w:r w:rsidRPr="0075662D">
              <w:rPr>
                <w:rFonts w:eastAsia="Times New Roman" w:cs="Arial"/>
                <w:color w:val="000000"/>
                <w:sz w:val="20"/>
                <w:szCs w:val="24"/>
                <w:lang w:eastAsia="cs-CZ"/>
              </w:rPr>
              <w:t xml:space="preserve"> u 41 RIP </w:t>
            </w:r>
            <w:r>
              <w:rPr>
                <w:rFonts w:eastAsia="Times New Roman" w:cs="Arial"/>
                <w:color w:val="000000"/>
                <w:sz w:val="20"/>
                <w:szCs w:val="24"/>
                <w:lang w:eastAsia="cs-CZ"/>
              </w:rPr>
              <w:t>součástí podpora</w:t>
            </w:r>
            <w:r w:rsidRPr="0075662D">
              <w:rPr>
                <w:rFonts w:eastAsia="Times New Roman" w:cs="Arial"/>
                <w:color w:val="000000"/>
                <w:sz w:val="20"/>
                <w:szCs w:val="24"/>
                <w:lang w:eastAsia="cs-CZ"/>
              </w:rPr>
              <w:t xml:space="preserve"> finanční gramotnost</w:t>
            </w:r>
            <w:r>
              <w:rPr>
                <w:rFonts w:eastAsia="Times New Roman" w:cs="Arial"/>
                <w:color w:val="000000"/>
                <w:sz w:val="20"/>
                <w:szCs w:val="24"/>
                <w:lang w:eastAsia="cs-CZ"/>
              </w:rPr>
              <w:t>i, případně dluhové poradenství</w:t>
            </w:r>
            <w:r w:rsidRPr="0075662D">
              <w:rPr>
                <w:rFonts w:eastAsia="Times New Roman" w:cs="Arial"/>
                <w:color w:val="000000"/>
                <w:sz w:val="20"/>
                <w:szCs w:val="24"/>
                <w:lang w:eastAsia="cs-CZ"/>
              </w:rPr>
              <w:t xml:space="preserve">. U 18 RIP </w:t>
            </w:r>
            <w:r>
              <w:rPr>
                <w:rFonts w:eastAsia="Times New Roman" w:cs="Arial"/>
                <w:color w:val="000000"/>
                <w:sz w:val="20"/>
                <w:szCs w:val="24"/>
                <w:lang w:eastAsia="cs-CZ"/>
              </w:rPr>
              <w:t>byla</w:t>
            </w:r>
            <w:r w:rsidRPr="0075662D">
              <w:rPr>
                <w:rFonts w:eastAsia="Times New Roman" w:cs="Arial"/>
                <w:color w:val="000000"/>
                <w:sz w:val="20"/>
                <w:szCs w:val="24"/>
                <w:lang w:eastAsia="cs-CZ"/>
              </w:rPr>
              <w:t xml:space="preserve"> finanční gramotnost přímo součástí aktivit projektu formou odborného školení a celkem u 23 RIP </w:t>
            </w:r>
            <w:r>
              <w:rPr>
                <w:rFonts w:eastAsia="Times New Roman" w:cs="Arial"/>
                <w:color w:val="000000"/>
                <w:sz w:val="20"/>
                <w:szCs w:val="24"/>
                <w:lang w:eastAsia="cs-CZ"/>
              </w:rPr>
              <w:t>byla</w:t>
            </w:r>
            <w:r w:rsidRPr="0075662D">
              <w:rPr>
                <w:rFonts w:eastAsia="Times New Roman" w:cs="Arial"/>
                <w:color w:val="000000"/>
                <w:sz w:val="20"/>
                <w:szCs w:val="24"/>
                <w:lang w:eastAsia="cs-CZ"/>
              </w:rPr>
              <w:t xml:space="preserve"> zařazena finanční gramotnost, případně dluhové poradenství, jako součást motivač</w:t>
            </w:r>
            <w:r>
              <w:rPr>
                <w:rFonts w:eastAsia="Times New Roman" w:cs="Arial"/>
                <w:color w:val="000000"/>
                <w:sz w:val="20"/>
                <w:szCs w:val="24"/>
                <w:lang w:eastAsia="cs-CZ"/>
              </w:rPr>
              <w:t>ního nebo poradenského programu</w:t>
            </w:r>
            <w:r w:rsidRPr="0075662D">
              <w:rPr>
                <w:rFonts w:eastAsia="Times New Roman" w:cs="Arial"/>
                <w:color w:val="000000"/>
                <w:sz w:val="20"/>
                <w:szCs w:val="24"/>
                <w:lang w:eastAsia="cs-CZ"/>
              </w:rPr>
              <w:t>.</w:t>
            </w:r>
          </w:p>
        </w:tc>
      </w:tr>
      <w:tr w:rsidR="009F742A" w:rsidRPr="002C70E1" w:rsidTr="006F52EF">
        <w:trPr>
          <w:trHeight w:val="1038"/>
        </w:trPr>
        <w:tc>
          <w:tcPr>
            <w:tcW w:w="720" w:type="dxa"/>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579" w:type="dxa"/>
            <w:tcBorders>
              <w:top w:val="single" w:sz="4" w:space="0" w:color="auto"/>
              <w:left w:val="nil"/>
              <w:bottom w:val="single" w:sz="8" w:space="0" w:color="auto"/>
              <w:right w:val="single" w:sz="4" w:space="0" w:color="auto"/>
            </w:tcBorders>
            <w:shd w:val="clear" w:color="auto" w:fill="auto"/>
            <w:textDirection w:val="btLr"/>
            <w:vAlign w:val="center"/>
            <w:hideMark/>
          </w:tcPr>
          <w:p w:rsidR="009F742A" w:rsidRPr="00606D2C" w:rsidRDefault="009F742A" w:rsidP="006F52EF">
            <w:pPr>
              <w:spacing w:before="0" w:after="0"/>
              <w:jc w:val="center"/>
              <w:rPr>
                <w:rFonts w:eastAsia="Times New Roman" w:cs="Arial"/>
                <w:color w:val="000000"/>
                <w:sz w:val="20"/>
                <w:szCs w:val="20"/>
                <w:lang w:eastAsia="cs-CZ"/>
              </w:rPr>
            </w:pPr>
            <w:r>
              <w:rPr>
                <w:rFonts w:eastAsia="Times New Roman" w:cs="Arial"/>
                <w:color w:val="000000"/>
                <w:sz w:val="20"/>
                <w:szCs w:val="20"/>
                <w:lang w:eastAsia="cs-CZ"/>
              </w:rPr>
              <w:t>K 30. 6. 2018</w:t>
            </w:r>
          </w:p>
        </w:tc>
        <w:tc>
          <w:tcPr>
            <w:tcW w:w="12798" w:type="dxa"/>
            <w:gridSpan w:val="8"/>
            <w:tcBorders>
              <w:top w:val="single" w:sz="4" w:space="0" w:color="auto"/>
              <w:left w:val="nil"/>
              <w:bottom w:val="single" w:sz="8" w:space="0" w:color="auto"/>
              <w:right w:val="single" w:sz="8" w:space="0" w:color="000000"/>
            </w:tcBorders>
            <w:shd w:val="clear" w:color="auto" w:fill="auto"/>
          </w:tcPr>
          <w:p w:rsidR="009F742A" w:rsidRDefault="009F742A" w:rsidP="00B64250">
            <w:pPr>
              <w:spacing w:before="0" w:after="0"/>
              <w:rPr>
                <w:rFonts w:eastAsia="Times New Roman" w:cs="Arial"/>
                <w:color w:val="000000"/>
                <w:sz w:val="20"/>
                <w:szCs w:val="24"/>
                <w:lang w:eastAsia="cs-CZ"/>
              </w:rPr>
            </w:pPr>
            <w:r>
              <w:rPr>
                <w:rFonts w:eastAsia="Times New Roman" w:cs="Arial"/>
                <w:color w:val="000000"/>
                <w:sz w:val="20"/>
                <w:szCs w:val="24"/>
                <w:lang w:eastAsia="cs-CZ"/>
              </w:rPr>
              <w:t>ÚP ČR nadále podporoval poskytování informací k dluhovému poradenství a finanční gramotnosti s cílem předcházet zadlužení znevýhodněných osob, a to jak skupinovým, tak individuálním poradenstvím. Pokračovaly aktivity v rámci RIP, ve shodném rozsahu jako v předešlém období.  V rámci projektu VDTP poradenská činnost „Finanční gramotnost“ –</w:t>
            </w:r>
            <w:r w:rsidR="00B64250">
              <w:rPr>
                <w:rFonts w:eastAsia="Times New Roman" w:cs="Arial"/>
                <w:color w:val="000000"/>
                <w:sz w:val="20"/>
                <w:szCs w:val="24"/>
                <w:lang w:eastAsia="cs-CZ"/>
              </w:rPr>
              <w:t xml:space="preserve"> </w:t>
            </w:r>
            <w:r>
              <w:rPr>
                <w:rFonts w:eastAsia="Times New Roman" w:cs="Arial"/>
                <w:color w:val="000000"/>
                <w:sz w:val="20"/>
                <w:szCs w:val="24"/>
                <w:lang w:eastAsia="cs-CZ"/>
              </w:rPr>
              <w:t>v 1. pol. 2018 330 UoZ. ÚP ČR participoval na projektech FDV (Prokop – východ, Prokop – central), zaměřených na zvýšení občanské a finanční gramotnosti.</w:t>
            </w:r>
          </w:p>
        </w:tc>
      </w:tr>
    </w:tbl>
    <w:p w:rsidR="009F742A" w:rsidRPr="002C70E1" w:rsidRDefault="009F742A" w:rsidP="009F742A">
      <w:pPr>
        <w:spacing w:before="0" w:after="0"/>
        <w:rPr>
          <w:sz w:val="20"/>
        </w:rPr>
      </w:pPr>
    </w:p>
    <w:tbl>
      <w:tblPr>
        <w:tblW w:w="14097" w:type="dxa"/>
        <w:tblInd w:w="47" w:type="dxa"/>
        <w:tblLayout w:type="fixed"/>
        <w:tblCellMar>
          <w:left w:w="70" w:type="dxa"/>
          <w:right w:w="70" w:type="dxa"/>
        </w:tblCellMar>
        <w:tblLook w:val="04A0" w:firstRow="1" w:lastRow="0" w:firstColumn="1" w:lastColumn="0" w:noHBand="0" w:noVBand="1"/>
      </w:tblPr>
      <w:tblGrid>
        <w:gridCol w:w="719"/>
        <w:gridCol w:w="580"/>
        <w:gridCol w:w="64"/>
        <w:gridCol w:w="2291"/>
        <w:gridCol w:w="1145"/>
        <w:gridCol w:w="1028"/>
        <w:gridCol w:w="1892"/>
        <w:gridCol w:w="1736"/>
        <w:gridCol w:w="1624"/>
        <w:gridCol w:w="3018"/>
      </w:tblGrid>
      <w:tr w:rsidR="009F742A" w:rsidRPr="002C70E1" w:rsidTr="006F52EF">
        <w:trPr>
          <w:trHeight w:val="285"/>
        </w:trPr>
        <w:tc>
          <w:tcPr>
            <w:tcW w:w="719" w:type="dxa"/>
            <w:tcBorders>
              <w:top w:val="single" w:sz="8" w:space="0" w:color="auto"/>
              <w:left w:val="single" w:sz="8" w:space="0" w:color="auto"/>
              <w:bottom w:val="single" w:sz="4" w:space="0" w:color="auto"/>
              <w:right w:val="single" w:sz="12" w:space="0" w:color="auto"/>
            </w:tcBorders>
            <w:shd w:val="clear" w:color="000000" w:fill="DCE6F1"/>
            <w:noWrap/>
            <w:vAlign w:val="bottom"/>
            <w:hideMark/>
          </w:tcPr>
          <w:p w:rsidR="009F742A" w:rsidRPr="002C70E1" w:rsidRDefault="009F742A" w:rsidP="006F52EF">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1.6a</w:t>
            </w:r>
          </w:p>
        </w:tc>
        <w:tc>
          <w:tcPr>
            <w:tcW w:w="644" w:type="dxa"/>
            <w:gridSpan w:val="2"/>
            <w:tcBorders>
              <w:top w:val="single" w:sz="12" w:space="0" w:color="auto"/>
              <w:left w:val="single" w:sz="12" w:space="0" w:color="auto"/>
              <w:bottom w:val="single" w:sz="12" w:space="0" w:color="auto"/>
            </w:tcBorders>
            <w:shd w:val="clear" w:color="auto" w:fill="auto"/>
            <w:noWrap/>
            <w:vAlign w:val="bottom"/>
            <w:hideMark/>
          </w:tcPr>
          <w:p w:rsidR="009F742A" w:rsidRPr="002C70E1" w:rsidRDefault="009F742A" w:rsidP="006F52EF">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T:</w:t>
            </w:r>
          </w:p>
        </w:tc>
        <w:tc>
          <w:tcPr>
            <w:tcW w:w="2291" w:type="dxa"/>
            <w:tcBorders>
              <w:top w:val="single" w:sz="12" w:space="0" w:color="auto"/>
              <w:bottom w:val="single" w:sz="12" w:space="0" w:color="auto"/>
              <w:right w:val="single" w:sz="12" w:space="0" w:color="auto"/>
            </w:tcBorders>
            <w:shd w:val="clear" w:color="auto" w:fill="auto"/>
            <w:noWrap/>
            <w:vAlign w:val="bottom"/>
            <w:hideMark/>
          </w:tcPr>
          <w:p w:rsidR="009F742A" w:rsidRPr="002C70E1" w:rsidRDefault="009F742A" w:rsidP="006F52EF">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2016/2017</w:t>
            </w:r>
          </w:p>
        </w:tc>
        <w:tc>
          <w:tcPr>
            <w:tcW w:w="1145" w:type="dxa"/>
            <w:tcBorders>
              <w:top w:val="single" w:sz="12" w:space="0" w:color="auto"/>
              <w:left w:val="single" w:sz="12" w:space="0" w:color="auto"/>
              <w:bottom w:val="single" w:sz="12" w:space="0" w:color="auto"/>
            </w:tcBorders>
            <w:shd w:val="clear" w:color="auto" w:fill="auto"/>
            <w:noWrap/>
            <w:vAlign w:val="bottom"/>
            <w:hideMark/>
          </w:tcPr>
          <w:p w:rsidR="009F742A" w:rsidRPr="002C70E1" w:rsidRDefault="009F742A" w:rsidP="006F52EF">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gesce:</w:t>
            </w:r>
          </w:p>
        </w:tc>
        <w:tc>
          <w:tcPr>
            <w:tcW w:w="1028" w:type="dxa"/>
            <w:tcBorders>
              <w:top w:val="single" w:sz="12" w:space="0" w:color="auto"/>
              <w:bottom w:val="single" w:sz="12" w:space="0" w:color="auto"/>
              <w:right w:val="single" w:sz="12" w:space="0" w:color="auto"/>
            </w:tcBorders>
            <w:shd w:val="clear" w:color="auto" w:fill="auto"/>
            <w:noWrap/>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MPSV</w:t>
            </w:r>
          </w:p>
        </w:tc>
        <w:tc>
          <w:tcPr>
            <w:tcW w:w="1892" w:type="dxa"/>
            <w:tcBorders>
              <w:top w:val="single" w:sz="8" w:space="0" w:color="auto"/>
              <w:left w:val="nil"/>
            </w:tcBorders>
            <w:shd w:val="clear" w:color="auto" w:fill="auto"/>
            <w:noWrap/>
            <w:vAlign w:val="bottom"/>
          </w:tcPr>
          <w:p w:rsidR="009F742A" w:rsidRPr="002C70E1" w:rsidRDefault="009F742A" w:rsidP="006F52EF">
            <w:pPr>
              <w:spacing w:before="0" w:after="0"/>
              <w:jc w:val="right"/>
              <w:rPr>
                <w:rFonts w:eastAsia="Times New Roman" w:cs="Arial"/>
                <w:color w:val="000000"/>
                <w:sz w:val="20"/>
                <w:szCs w:val="24"/>
                <w:lang w:eastAsia="cs-CZ"/>
              </w:rPr>
            </w:pPr>
          </w:p>
        </w:tc>
        <w:tc>
          <w:tcPr>
            <w:tcW w:w="1736" w:type="dxa"/>
            <w:tcBorders>
              <w:top w:val="single" w:sz="8" w:space="0" w:color="auto"/>
              <w:right w:val="single" w:sz="12" w:space="0" w:color="auto"/>
            </w:tcBorders>
            <w:shd w:val="clear" w:color="auto" w:fill="auto"/>
            <w:noWrap/>
            <w:vAlign w:val="bottom"/>
          </w:tcPr>
          <w:p w:rsidR="009F742A" w:rsidRPr="002C70E1" w:rsidRDefault="009F742A" w:rsidP="006F52EF">
            <w:pPr>
              <w:spacing w:before="0" w:after="0"/>
              <w:jc w:val="right"/>
              <w:rPr>
                <w:rFonts w:eastAsia="Times New Roman" w:cs="Arial"/>
                <w:color w:val="000000"/>
                <w:sz w:val="20"/>
                <w:szCs w:val="24"/>
                <w:lang w:eastAsia="cs-CZ"/>
              </w:rPr>
            </w:pPr>
          </w:p>
        </w:tc>
        <w:tc>
          <w:tcPr>
            <w:tcW w:w="1624" w:type="dxa"/>
            <w:tcBorders>
              <w:top w:val="single" w:sz="12" w:space="0" w:color="auto"/>
              <w:left w:val="single" w:sz="12" w:space="0" w:color="auto"/>
              <w:bottom w:val="single" w:sz="12" w:space="0" w:color="auto"/>
            </w:tcBorders>
            <w:shd w:val="clear" w:color="auto" w:fill="auto"/>
            <w:noWrap/>
            <w:vAlign w:val="bottom"/>
          </w:tcPr>
          <w:p w:rsidR="009F742A" w:rsidRPr="002C70E1" w:rsidRDefault="009F742A" w:rsidP="006F52EF">
            <w:pPr>
              <w:spacing w:before="0" w:after="0"/>
              <w:jc w:val="right"/>
              <w:rPr>
                <w:rFonts w:eastAsia="Times New Roman" w:cs="Arial"/>
                <w:b/>
                <w:color w:val="000000"/>
                <w:sz w:val="20"/>
                <w:szCs w:val="24"/>
                <w:lang w:eastAsia="cs-CZ"/>
              </w:rPr>
            </w:pPr>
            <w:r w:rsidRPr="002C70E1">
              <w:rPr>
                <w:rFonts w:eastAsia="Times New Roman" w:cs="Arial"/>
                <w:b/>
                <w:color w:val="000000"/>
                <w:sz w:val="20"/>
                <w:szCs w:val="24"/>
                <w:lang w:eastAsia="cs-CZ"/>
              </w:rPr>
              <w:t>Povaha</w:t>
            </w:r>
          </w:p>
        </w:tc>
        <w:tc>
          <w:tcPr>
            <w:tcW w:w="3018" w:type="dxa"/>
            <w:tcBorders>
              <w:top w:val="single" w:sz="12" w:space="0" w:color="auto"/>
              <w:bottom w:val="single" w:sz="12" w:space="0" w:color="auto"/>
              <w:right w:val="single" w:sz="12" w:space="0" w:color="auto"/>
            </w:tcBorders>
            <w:shd w:val="clear" w:color="auto" w:fill="auto"/>
            <w:noWrap/>
            <w:vAlign w:val="bottom"/>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L</w:t>
            </w:r>
          </w:p>
        </w:tc>
      </w:tr>
      <w:tr w:rsidR="009F742A" w:rsidRPr="002C70E1" w:rsidTr="006F52EF">
        <w:trPr>
          <w:trHeight w:val="129"/>
        </w:trPr>
        <w:tc>
          <w:tcPr>
            <w:tcW w:w="719" w:type="dxa"/>
            <w:vMerge w:val="restart"/>
            <w:tcBorders>
              <w:top w:val="nil"/>
              <w:left w:val="single" w:sz="8" w:space="0" w:color="auto"/>
              <w:bottom w:val="single" w:sz="8" w:space="0" w:color="000000"/>
              <w:right w:val="single" w:sz="8" w:space="0" w:color="auto"/>
            </w:tcBorders>
            <w:shd w:val="clear" w:color="000000" w:fill="DCE6F1"/>
            <w:noWrap/>
            <w:textDirection w:val="btLr"/>
            <w:vAlign w:val="center"/>
            <w:hideMark/>
          </w:tcPr>
          <w:p w:rsidR="009F742A" w:rsidRPr="002C70E1" w:rsidRDefault="009F742A" w:rsidP="006F52EF">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Podpora flexibilního zaměstnávání</w:t>
            </w:r>
          </w:p>
        </w:tc>
        <w:tc>
          <w:tcPr>
            <w:tcW w:w="2935" w:type="dxa"/>
            <w:gridSpan w:val="3"/>
            <w:tcBorders>
              <w:top w:val="single" w:sz="8" w:space="0" w:color="auto"/>
              <w:left w:val="nil"/>
            </w:tcBorders>
            <w:shd w:val="clear" w:color="auto" w:fill="auto"/>
            <w:noWrap/>
            <w:vAlign w:val="bottom"/>
          </w:tcPr>
          <w:p w:rsidR="009F742A" w:rsidRPr="002C70E1" w:rsidRDefault="009F742A" w:rsidP="006F52EF">
            <w:pPr>
              <w:spacing w:before="0" w:after="0"/>
              <w:jc w:val="right"/>
              <w:rPr>
                <w:rFonts w:eastAsia="Times New Roman" w:cs="Arial"/>
                <w:b/>
                <w:bCs/>
                <w:color w:val="000000"/>
                <w:sz w:val="20"/>
                <w:szCs w:val="24"/>
                <w:lang w:eastAsia="cs-CZ"/>
              </w:rPr>
            </w:pPr>
          </w:p>
        </w:tc>
        <w:tc>
          <w:tcPr>
            <w:tcW w:w="1145" w:type="dxa"/>
            <w:tcBorders>
              <w:top w:val="single" w:sz="8" w:space="0" w:color="auto"/>
            </w:tcBorders>
            <w:shd w:val="clear" w:color="auto" w:fill="auto"/>
            <w:noWrap/>
            <w:vAlign w:val="bottom"/>
          </w:tcPr>
          <w:p w:rsidR="009F742A" w:rsidRPr="002C70E1" w:rsidRDefault="009F742A" w:rsidP="006F52EF">
            <w:pPr>
              <w:spacing w:before="0" w:after="0"/>
              <w:jc w:val="center"/>
              <w:rPr>
                <w:rFonts w:eastAsia="Times New Roman" w:cs="Arial"/>
                <w:b/>
                <w:bCs/>
                <w:color w:val="000000"/>
                <w:sz w:val="20"/>
                <w:szCs w:val="24"/>
                <w:lang w:eastAsia="cs-CZ"/>
              </w:rPr>
            </w:pPr>
          </w:p>
        </w:tc>
        <w:tc>
          <w:tcPr>
            <w:tcW w:w="4656" w:type="dxa"/>
            <w:gridSpan w:val="3"/>
            <w:shd w:val="clear" w:color="auto" w:fill="auto"/>
            <w:noWrap/>
            <w:vAlign w:val="center"/>
            <w:hideMark/>
          </w:tcPr>
          <w:p w:rsidR="009F742A" w:rsidRPr="002C70E1" w:rsidRDefault="009F742A" w:rsidP="006F52EF">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Popis</w:t>
            </w:r>
          </w:p>
        </w:tc>
        <w:tc>
          <w:tcPr>
            <w:tcW w:w="1624" w:type="dxa"/>
            <w:tcBorders>
              <w:top w:val="single" w:sz="12" w:space="0" w:color="auto"/>
            </w:tcBorders>
            <w:shd w:val="clear" w:color="auto" w:fill="auto"/>
            <w:noWrap/>
            <w:vAlign w:val="center"/>
          </w:tcPr>
          <w:p w:rsidR="009F742A" w:rsidRPr="002C70E1" w:rsidRDefault="009F742A" w:rsidP="006F52EF">
            <w:pPr>
              <w:spacing w:before="0" w:after="0"/>
              <w:jc w:val="center"/>
              <w:rPr>
                <w:rFonts w:eastAsia="Times New Roman" w:cs="Arial"/>
                <w:b/>
                <w:bCs/>
                <w:color w:val="000000"/>
                <w:sz w:val="20"/>
                <w:szCs w:val="24"/>
                <w:u w:val="single"/>
                <w:lang w:eastAsia="cs-CZ"/>
              </w:rPr>
            </w:pPr>
          </w:p>
        </w:tc>
        <w:tc>
          <w:tcPr>
            <w:tcW w:w="3018" w:type="dxa"/>
            <w:tcBorders>
              <w:top w:val="single" w:sz="12" w:space="0" w:color="auto"/>
              <w:right w:val="single" w:sz="8" w:space="0" w:color="auto"/>
            </w:tcBorders>
            <w:shd w:val="clear" w:color="auto" w:fill="auto"/>
            <w:noWrap/>
            <w:vAlign w:val="center"/>
          </w:tcPr>
          <w:p w:rsidR="009F742A" w:rsidRPr="002C70E1" w:rsidRDefault="009F742A" w:rsidP="006F52EF">
            <w:pPr>
              <w:spacing w:before="0" w:after="0"/>
              <w:jc w:val="center"/>
              <w:rPr>
                <w:rFonts w:eastAsia="Times New Roman" w:cs="Arial"/>
                <w:b/>
                <w:bCs/>
                <w:color w:val="000000"/>
                <w:sz w:val="20"/>
                <w:szCs w:val="24"/>
                <w:u w:val="single"/>
                <w:lang w:eastAsia="cs-CZ"/>
              </w:rPr>
            </w:pPr>
          </w:p>
        </w:tc>
      </w:tr>
      <w:tr w:rsidR="009F742A" w:rsidRPr="002C70E1" w:rsidTr="006F52EF">
        <w:trPr>
          <w:trHeight w:val="285"/>
        </w:trPr>
        <w:tc>
          <w:tcPr>
            <w:tcW w:w="719" w:type="dxa"/>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13378" w:type="dxa"/>
            <w:gridSpan w:val="9"/>
            <w:tcBorders>
              <w:left w:val="nil"/>
              <w:bottom w:val="double" w:sz="6" w:space="0" w:color="auto"/>
              <w:right w:val="single" w:sz="8" w:space="0" w:color="000000"/>
            </w:tcBorders>
            <w:shd w:val="clear" w:color="auto" w:fill="auto"/>
            <w:hideMark/>
          </w:tcPr>
          <w:p w:rsidR="009F742A" w:rsidRPr="002C70E1" w:rsidRDefault="009F742A" w:rsidP="006F52EF">
            <w:pPr>
              <w:spacing w:before="0" w:after="0"/>
              <w:rPr>
                <w:rFonts w:eastAsia="Times New Roman" w:cs="Arial"/>
                <w:color w:val="000000"/>
                <w:sz w:val="20"/>
                <w:szCs w:val="24"/>
                <w:lang w:eastAsia="cs-CZ"/>
              </w:rPr>
            </w:pPr>
            <w:r w:rsidRPr="002C70E1">
              <w:rPr>
                <w:rFonts w:eastAsia="Times New Roman" w:cs="Arial"/>
                <w:color w:val="000000"/>
                <w:sz w:val="20"/>
                <w:szCs w:val="24"/>
                <w:lang w:eastAsia="cs-CZ"/>
              </w:rPr>
              <w:t>Odstraňování bariér (objektivních i subjektivních) bránících využívání flexibilního zaměstnávání, které svojí povahou nebude zaměstnáváním prekérním.</w:t>
            </w:r>
          </w:p>
        </w:tc>
      </w:tr>
      <w:tr w:rsidR="009F742A" w:rsidRPr="002C70E1" w:rsidTr="006F52EF">
        <w:trPr>
          <w:trHeight w:val="285"/>
        </w:trPr>
        <w:tc>
          <w:tcPr>
            <w:tcW w:w="719" w:type="dxa"/>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580" w:type="dxa"/>
            <w:tcBorders>
              <w:top w:val="double" w:sz="6" w:space="0" w:color="auto"/>
              <w:left w:val="single" w:sz="12" w:space="0" w:color="auto"/>
              <w:bottom w:val="double" w:sz="6" w:space="0" w:color="auto"/>
            </w:tcBorders>
            <w:shd w:val="clear" w:color="000000" w:fill="F2DCDB"/>
            <w:noWrap/>
            <w:vAlign w:val="bottom"/>
            <w:hideMark/>
          </w:tcPr>
          <w:p w:rsidR="009F742A" w:rsidRPr="002C70E1" w:rsidRDefault="009F742A" w:rsidP="006F52EF">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stav:</w:t>
            </w:r>
          </w:p>
        </w:tc>
        <w:tc>
          <w:tcPr>
            <w:tcW w:w="3500" w:type="dxa"/>
            <w:gridSpan w:val="3"/>
            <w:tcBorders>
              <w:top w:val="double" w:sz="6" w:space="0" w:color="auto"/>
              <w:bottom w:val="double" w:sz="6" w:space="0" w:color="auto"/>
              <w:right w:val="double" w:sz="6" w:space="0" w:color="auto"/>
            </w:tcBorders>
            <w:shd w:val="clear" w:color="000000" w:fill="E6B8B7"/>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Řešeno</w:t>
            </w:r>
          </w:p>
        </w:tc>
        <w:tc>
          <w:tcPr>
            <w:tcW w:w="4656" w:type="dxa"/>
            <w:gridSpan w:val="3"/>
            <w:tcBorders>
              <w:top w:val="double" w:sz="6" w:space="0" w:color="auto"/>
              <w:left w:val="double" w:sz="6" w:space="0" w:color="auto"/>
            </w:tcBorders>
            <w:shd w:val="clear" w:color="auto" w:fill="auto"/>
            <w:vAlign w:val="center"/>
            <w:hideMark/>
          </w:tcPr>
          <w:p w:rsidR="009F742A" w:rsidRPr="002C70E1" w:rsidRDefault="009F742A" w:rsidP="006F52EF">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Plnění</w:t>
            </w:r>
          </w:p>
        </w:tc>
        <w:tc>
          <w:tcPr>
            <w:tcW w:w="1624" w:type="dxa"/>
            <w:tcBorders>
              <w:top w:val="nil"/>
            </w:tcBorders>
            <w:shd w:val="clear" w:color="auto" w:fill="auto"/>
            <w:vAlign w:val="center"/>
          </w:tcPr>
          <w:p w:rsidR="009F742A" w:rsidRPr="002C70E1" w:rsidRDefault="009F742A" w:rsidP="006F52EF">
            <w:pPr>
              <w:spacing w:before="0" w:after="0"/>
              <w:jc w:val="right"/>
              <w:rPr>
                <w:rFonts w:eastAsia="Times New Roman" w:cs="Arial"/>
                <w:color w:val="000000"/>
                <w:sz w:val="20"/>
                <w:szCs w:val="24"/>
                <w:lang w:eastAsia="cs-CZ"/>
              </w:rPr>
            </w:pPr>
          </w:p>
        </w:tc>
        <w:tc>
          <w:tcPr>
            <w:tcW w:w="3018" w:type="dxa"/>
            <w:tcBorders>
              <w:top w:val="nil"/>
              <w:right w:val="single" w:sz="8" w:space="0" w:color="auto"/>
            </w:tcBorders>
            <w:shd w:val="clear" w:color="auto" w:fill="auto"/>
            <w:vAlign w:val="center"/>
          </w:tcPr>
          <w:p w:rsidR="009F742A" w:rsidRPr="002C70E1" w:rsidRDefault="009F742A" w:rsidP="006F52EF">
            <w:pPr>
              <w:spacing w:before="0" w:after="0"/>
              <w:jc w:val="center"/>
              <w:rPr>
                <w:rFonts w:eastAsia="Times New Roman" w:cs="Arial"/>
                <w:b/>
                <w:bCs/>
                <w:color w:val="000000"/>
                <w:sz w:val="20"/>
                <w:szCs w:val="24"/>
                <w:u w:val="single"/>
                <w:lang w:eastAsia="cs-CZ"/>
              </w:rPr>
            </w:pPr>
          </w:p>
        </w:tc>
      </w:tr>
      <w:tr w:rsidR="009F742A" w:rsidRPr="002C70E1" w:rsidTr="006F52EF">
        <w:trPr>
          <w:trHeight w:val="1218"/>
        </w:trPr>
        <w:tc>
          <w:tcPr>
            <w:tcW w:w="719" w:type="dxa"/>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580" w:type="dxa"/>
            <w:tcBorders>
              <w:top w:val="nil"/>
              <w:left w:val="nil"/>
              <w:bottom w:val="nil"/>
              <w:right w:val="single" w:sz="4" w:space="0" w:color="auto"/>
            </w:tcBorders>
            <w:shd w:val="clear" w:color="auto" w:fill="auto"/>
            <w:textDirection w:val="btLr"/>
            <w:vAlign w:val="center"/>
            <w:hideMark/>
          </w:tcPr>
          <w:p w:rsidR="009F742A" w:rsidRPr="00606D2C" w:rsidRDefault="009F742A" w:rsidP="006F52EF">
            <w:pPr>
              <w:spacing w:before="0" w:after="0"/>
              <w:jc w:val="center"/>
              <w:rPr>
                <w:rFonts w:eastAsia="Times New Roman" w:cs="Arial"/>
                <w:color w:val="000000"/>
                <w:sz w:val="20"/>
                <w:szCs w:val="20"/>
                <w:lang w:eastAsia="cs-CZ"/>
              </w:rPr>
            </w:pPr>
            <w:r>
              <w:rPr>
                <w:rFonts w:eastAsia="Times New Roman" w:cs="Arial"/>
                <w:color w:val="000000"/>
                <w:sz w:val="20"/>
                <w:szCs w:val="20"/>
                <w:lang w:eastAsia="cs-CZ"/>
              </w:rPr>
              <w:t>K 31. 12. 2017</w:t>
            </w:r>
          </w:p>
        </w:tc>
        <w:tc>
          <w:tcPr>
            <w:tcW w:w="12798" w:type="dxa"/>
            <w:gridSpan w:val="8"/>
            <w:tcBorders>
              <w:top w:val="nil"/>
              <w:left w:val="nil"/>
              <w:bottom w:val="nil"/>
              <w:right w:val="single" w:sz="8" w:space="0" w:color="000000"/>
            </w:tcBorders>
            <w:shd w:val="clear" w:color="auto" w:fill="auto"/>
            <w:hideMark/>
          </w:tcPr>
          <w:p w:rsidR="009F742A" w:rsidRPr="002C70E1" w:rsidRDefault="009F742A" w:rsidP="006F52EF">
            <w:pPr>
              <w:spacing w:before="0" w:after="0"/>
              <w:rPr>
                <w:rFonts w:eastAsia="Times New Roman" w:cs="Arial"/>
                <w:color w:val="000000"/>
                <w:sz w:val="20"/>
                <w:szCs w:val="24"/>
                <w:lang w:eastAsia="cs-CZ"/>
              </w:rPr>
            </w:pPr>
            <w:r w:rsidRPr="004E56CF">
              <w:rPr>
                <w:rFonts w:eastAsia="Times New Roman" w:cs="Arial"/>
                <w:sz w:val="20"/>
                <w:szCs w:val="24"/>
                <w:lang w:eastAsia="cs-CZ"/>
              </w:rPr>
              <w:t xml:space="preserve">Projednávání návrhu novely zákona č. 262/2006 Sb., zákoníku práce, ve znění pozdějších předpisů, sněmovní tisk č. 903 7. volebního období (2013-2017) bylo na 57. schůzi přerušeno usnesením č. 1701 ze dne 7. 6. 2017. </w:t>
            </w:r>
            <w:r w:rsidRPr="0075662D">
              <w:rPr>
                <w:rFonts w:eastAsia="Times New Roman" w:cs="Arial"/>
                <w:sz w:val="20"/>
                <w:szCs w:val="24"/>
                <w:lang w:eastAsia="cs-CZ"/>
              </w:rPr>
              <w:t xml:space="preserve">Vytváření zkrácených pracovních úvazků pro </w:t>
            </w:r>
            <w:r>
              <w:rPr>
                <w:rFonts w:eastAsia="Times New Roman" w:cs="Arial"/>
                <w:sz w:val="20"/>
                <w:szCs w:val="24"/>
                <w:lang w:eastAsia="cs-CZ"/>
              </w:rPr>
              <w:t>U</w:t>
            </w:r>
            <w:r w:rsidRPr="0075662D">
              <w:rPr>
                <w:rFonts w:eastAsia="Times New Roman" w:cs="Arial"/>
                <w:sz w:val="20"/>
                <w:szCs w:val="24"/>
                <w:lang w:eastAsia="cs-CZ"/>
              </w:rPr>
              <w:t>o</w:t>
            </w:r>
            <w:r>
              <w:rPr>
                <w:rFonts w:eastAsia="Times New Roman" w:cs="Arial"/>
                <w:sz w:val="20"/>
                <w:szCs w:val="24"/>
                <w:lang w:eastAsia="cs-CZ"/>
              </w:rPr>
              <w:t xml:space="preserve">Z, zejména </w:t>
            </w:r>
            <w:r w:rsidRPr="0075662D">
              <w:rPr>
                <w:rFonts w:eastAsia="Times New Roman" w:cs="Arial"/>
                <w:sz w:val="20"/>
                <w:szCs w:val="24"/>
                <w:lang w:eastAsia="cs-CZ"/>
              </w:rPr>
              <w:t xml:space="preserve">pro osoby pečující o dítě či jinou závislou osobu, popřípadě osoby starší, </w:t>
            </w:r>
            <w:r>
              <w:rPr>
                <w:rFonts w:eastAsia="Times New Roman" w:cs="Arial"/>
                <w:sz w:val="20"/>
                <w:szCs w:val="24"/>
                <w:lang w:eastAsia="cs-CZ"/>
              </w:rPr>
              <w:t>bylo podporováno</w:t>
            </w:r>
            <w:r w:rsidRPr="0075662D">
              <w:rPr>
                <w:rFonts w:eastAsia="Times New Roman" w:cs="Arial"/>
                <w:sz w:val="20"/>
                <w:szCs w:val="24"/>
                <w:lang w:eastAsia="cs-CZ"/>
              </w:rPr>
              <w:t xml:space="preserve"> parametrick</w:t>
            </w:r>
            <w:r>
              <w:rPr>
                <w:rFonts w:eastAsia="Times New Roman" w:cs="Arial"/>
                <w:sz w:val="20"/>
                <w:szCs w:val="24"/>
                <w:lang w:eastAsia="cs-CZ"/>
              </w:rPr>
              <w:t>ým</w:t>
            </w:r>
            <w:r w:rsidRPr="0075662D">
              <w:rPr>
                <w:rFonts w:eastAsia="Times New Roman" w:cs="Arial"/>
                <w:sz w:val="20"/>
                <w:szCs w:val="24"/>
                <w:lang w:eastAsia="cs-CZ"/>
              </w:rPr>
              <w:t xml:space="preserve"> nastavení</w:t>
            </w:r>
            <w:r>
              <w:rPr>
                <w:rFonts w:eastAsia="Times New Roman" w:cs="Arial"/>
                <w:sz w:val="20"/>
                <w:szCs w:val="24"/>
                <w:lang w:eastAsia="cs-CZ"/>
              </w:rPr>
              <w:t>m</w:t>
            </w:r>
            <w:r w:rsidRPr="0075662D">
              <w:rPr>
                <w:rFonts w:eastAsia="Times New Roman" w:cs="Arial"/>
                <w:sz w:val="20"/>
                <w:szCs w:val="24"/>
                <w:lang w:eastAsia="cs-CZ"/>
              </w:rPr>
              <w:t xml:space="preserve"> příspěvků APZ </w:t>
            </w:r>
            <w:r>
              <w:rPr>
                <w:rFonts w:eastAsia="Times New Roman" w:cs="Arial"/>
                <w:sz w:val="20"/>
                <w:szCs w:val="24"/>
                <w:lang w:eastAsia="cs-CZ"/>
              </w:rPr>
              <w:t>– VPP,  SÚ</w:t>
            </w:r>
            <w:r w:rsidRPr="0075662D">
              <w:rPr>
                <w:rFonts w:eastAsia="Times New Roman" w:cs="Arial"/>
                <w:sz w:val="20"/>
                <w:szCs w:val="24"/>
                <w:lang w:eastAsia="cs-CZ"/>
              </w:rPr>
              <w:t>PM. Zaměstnavatel, který na takto vytvořené či vyhrazené praco</w:t>
            </w:r>
            <w:r>
              <w:rPr>
                <w:rFonts w:eastAsia="Times New Roman" w:cs="Arial"/>
                <w:sz w:val="20"/>
                <w:szCs w:val="24"/>
                <w:lang w:eastAsia="cs-CZ"/>
              </w:rPr>
              <w:t>vní místo umístí dva uchazeče o </w:t>
            </w:r>
            <w:r w:rsidRPr="0075662D">
              <w:rPr>
                <w:rFonts w:eastAsia="Times New Roman" w:cs="Arial"/>
                <w:sz w:val="20"/>
                <w:szCs w:val="24"/>
                <w:lang w:eastAsia="cs-CZ"/>
              </w:rPr>
              <w:t>zaměstnání na zkrácený pracovní úvazek, může v součtu obdržet vyšší mzdový příspěvek, než kdyby na takovéto místo umístil jednoho uchazeče o zaměstn</w:t>
            </w:r>
            <w:r>
              <w:rPr>
                <w:rFonts w:eastAsia="Times New Roman" w:cs="Arial"/>
                <w:sz w:val="20"/>
                <w:szCs w:val="24"/>
                <w:lang w:eastAsia="cs-CZ"/>
              </w:rPr>
              <w:t>ání.</w:t>
            </w:r>
            <w:r w:rsidRPr="0075662D">
              <w:rPr>
                <w:rFonts w:eastAsia="Times New Roman" w:cs="Arial"/>
                <w:sz w:val="20"/>
                <w:szCs w:val="24"/>
                <w:lang w:eastAsia="cs-CZ"/>
              </w:rPr>
              <w:t xml:space="preserve"> V roce 2017 bylo takto podpořeno 3 3</w:t>
            </w:r>
            <w:r>
              <w:rPr>
                <w:rFonts w:eastAsia="Times New Roman" w:cs="Arial"/>
                <w:sz w:val="20"/>
                <w:szCs w:val="24"/>
                <w:lang w:eastAsia="cs-CZ"/>
              </w:rPr>
              <w:t>00</w:t>
            </w:r>
            <w:r w:rsidRPr="0075662D">
              <w:rPr>
                <w:rFonts w:eastAsia="Times New Roman" w:cs="Arial"/>
                <w:sz w:val="20"/>
                <w:szCs w:val="24"/>
                <w:lang w:eastAsia="cs-CZ"/>
              </w:rPr>
              <w:t xml:space="preserve"> osob</w:t>
            </w:r>
            <w:r>
              <w:rPr>
                <w:rFonts w:eastAsia="Times New Roman" w:cs="Arial"/>
                <w:sz w:val="20"/>
                <w:szCs w:val="24"/>
                <w:lang w:eastAsia="cs-CZ"/>
              </w:rPr>
              <w:t xml:space="preserve"> (v rámci všech nástrojů). </w:t>
            </w:r>
          </w:p>
        </w:tc>
      </w:tr>
      <w:tr w:rsidR="009F742A" w:rsidRPr="002C70E1" w:rsidTr="008607F2">
        <w:trPr>
          <w:trHeight w:val="1041"/>
        </w:trPr>
        <w:tc>
          <w:tcPr>
            <w:tcW w:w="719" w:type="dxa"/>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580" w:type="dxa"/>
            <w:tcBorders>
              <w:top w:val="single" w:sz="4" w:space="0" w:color="auto"/>
              <w:left w:val="nil"/>
              <w:bottom w:val="single" w:sz="8" w:space="0" w:color="auto"/>
              <w:right w:val="single" w:sz="4" w:space="0" w:color="auto"/>
            </w:tcBorders>
            <w:shd w:val="clear" w:color="auto" w:fill="auto"/>
            <w:textDirection w:val="btLr"/>
            <w:vAlign w:val="center"/>
            <w:hideMark/>
          </w:tcPr>
          <w:p w:rsidR="009F742A" w:rsidRPr="00606D2C" w:rsidRDefault="009F742A" w:rsidP="006F52EF">
            <w:pPr>
              <w:spacing w:before="0" w:after="0"/>
              <w:jc w:val="center"/>
              <w:rPr>
                <w:rFonts w:eastAsia="Times New Roman" w:cs="Arial"/>
                <w:color w:val="000000"/>
                <w:sz w:val="20"/>
                <w:szCs w:val="20"/>
                <w:lang w:eastAsia="cs-CZ"/>
              </w:rPr>
            </w:pPr>
            <w:r>
              <w:rPr>
                <w:rFonts w:eastAsia="Times New Roman" w:cs="Arial"/>
                <w:color w:val="000000"/>
                <w:sz w:val="20"/>
                <w:szCs w:val="20"/>
                <w:lang w:eastAsia="cs-CZ"/>
              </w:rPr>
              <w:t>K 30. 6. 2018</w:t>
            </w:r>
          </w:p>
        </w:tc>
        <w:tc>
          <w:tcPr>
            <w:tcW w:w="12798" w:type="dxa"/>
            <w:gridSpan w:val="8"/>
            <w:tcBorders>
              <w:top w:val="single" w:sz="4" w:space="0" w:color="auto"/>
              <w:left w:val="nil"/>
              <w:bottom w:val="single" w:sz="8" w:space="0" w:color="auto"/>
              <w:right w:val="single" w:sz="8" w:space="0" w:color="000000"/>
            </w:tcBorders>
            <w:shd w:val="clear" w:color="auto" w:fill="auto"/>
          </w:tcPr>
          <w:p w:rsidR="009F742A" w:rsidRPr="002C70E1" w:rsidRDefault="009F742A" w:rsidP="008607F2">
            <w:pPr>
              <w:spacing w:before="0" w:after="0"/>
              <w:rPr>
                <w:rFonts w:eastAsia="Times New Roman" w:cs="Arial"/>
                <w:color w:val="000000"/>
                <w:sz w:val="20"/>
                <w:szCs w:val="24"/>
                <w:lang w:eastAsia="cs-CZ"/>
              </w:rPr>
            </w:pPr>
            <w:r>
              <w:rPr>
                <w:rFonts w:eastAsia="Times New Roman" w:cs="Arial"/>
                <w:color w:val="000000"/>
                <w:sz w:val="20"/>
                <w:szCs w:val="24"/>
                <w:lang w:eastAsia="cs-CZ"/>
              </w:rPr>
              <w:t>Nadále pokračuje podpora umisťování UoZ na pracovní místa s kratší pracovn</w:t>
            </w:r>
            <w:r w:rsidR="00B64250">
              <w:rPr>
                <w:rFonts w:eastAsia="Times New Roman" w:cs="Arial"/>
                <w:color w:val="000000"/>
                <w:sz w:val="20"/>
                <w:szCs w:val="24"/>
                <w:lang w:eastAsia="cs-CZ"/>
              </w:rPr>
              <w:t>í dobou vytvářená s příspěvkem Ú</w:t>
            </w:r>
            <w:r>
              <w:rPr>
                <w:rFonts w:eastAsia="Times New Roman" w:cs="Arial"/>
                <w:color w:val="000000"/>
                <w:sz w:val="20"/>
                <w:szCs w:val="24"/>
                <w:lang w:eastAsia="cs-CZ"/>
              </w:rPr>
              <w:t>P ČR. V 1. pol. 2018 bylo takto podpořeno 1 681 osob.</w:t>
            </w:r>
            <w:r w:rsidR="008607F2">
              <w:rPr>
                <w:rFonts w:eastAsia="Times New Roman" w:cs="Arial"/>
                <w:color w:val="000000"/>
                <w:sz w:val="20"/>
                <w:szCs w:val="24"/>
                <w:lang w:eastAsia="cs-CZ"/>
              </w:rPr>
              <w:t xml:space="preserve"> </w:t>
            </w:r>
            <w:r>
              <w:rPr>
                <w:rFonts w:cs="Arial"/>
                <w:sz w:val="20"/>
                <w:szCs w:val="20"/>
              </w:rPr>
              <w:t xml:space="preserve">Podle Plánu legislativních prací vlády na zbývající část roku 2018 došlo k přípravě novely </w:t>
            </w:r>
            <w:r w:rsidRPr="00CF67C2">
              <w:rPr>
                <w:rFonts w:eastAsia="Times New Roman" w:cs="Arial"/>
                <w:sz w:val="20"/>
                <w:szCs w:val="24"/>
                <w:lang w:eastAsia="cs-CZ"/>
              </w:rPr>
              <w:t>zákona č. 262/2006 Sb., zákoníku práce, ve znění pozdějších předpisů,</w:t>
            </w:r>
            <w:r>
              <w:rPr>
                <w:rFonts w:eastAsia="Times New Roman" w:cs="Arial"/>
                <w:sz w:val="20"/>
                <w:szCs w:val="24"/>
                <w:lang w:eastAsia="cs-CZ"/>
              </w:rPr>
              <w:t xml:space="preserve"> která má zavést nový institut sdíleného pracovního místa, který patří k žádaným flexibilním formám práce.</w:t>
            </w:r>
            <w:r>
              <w:rPr>
                <w:rFonts w:eastAsia="Times New Roman" w:cs="Arial"/>
                <w:color w:val="000000"/>
                <w:sz w:val="20"/>
                <w:szCs w:val="24"/>
                <w:lang w:eastAsia="cs-CZ"/>
              </w:rPr>
              <w:t xml:space="preserve"> </w:t>
            </w:r>
          </w:p>
        </w:tc>
      </w:tr>
    </w:tbl>
    <w:p w:rsidR="009F742A" w:rsidRDefault="009F742A" w:rsidP="009F742A">
      <w:r>
        <w:br w:type="page"/>
      </w:r>
    </w:p>
    <w:tbl>
      <w:tblPr>
        <w:tblW w:w="14097" w:type="dxa"/>
        <w:tblInd w:w="47" w:type="dxa"/>
        <w:tblLayout w:type="fixed"/>
        <w:tblCellMar>
          <w:left w:w="70" w:type="dxa"/>
          <w:right w:w="70" w:type="dxa"/>
        </w:tblCellMar>
        <w:tblLook w:val="04A0" w:firstRow="1" w:lastRow="0" w:firstColumn="1" w:lastColumn="0" w:noHBand="0" w:noVBand="1"/>
      </w:tblPr>
      <w:tblGrid>
        <w:gridCol w:w="719"/>
        <w:gridCol w:w="722"/>
        <w:gridCol w:w="2213"/>
        <w:gridCol w:w="1145"/>
        <w:gridCol w:w="1028"/>
        <w:gridCol w:w="1892"/>
        <w:gridCol w:w="1736"/>
        <w:gridCol w:w="1624"/>
        <w:gridCol w:w="3018"/>
      </w:tblGrid>
      <w:tr w:rsidR="009F742A" w:rsidRPr="002C70E1" w:rsidTr="006F52EF">
        <w:trPr>
          <w:trHeight w:val="285"/>
        </w:trPr>
        <w:tc>
          <w:tcPr>
            <w:tcW w:w="719" w:type="dxa"/>
            <w:tcBorders>
              <w:top w:val="single" w:sz="8" w:space="0" w:color="auto"/>
              <w:left w:val="single" w:sz="8" w:space="0" w:color="auto"/>
              <w:bottom w:val="single" w:sz="4" w:space="0" w:color="auto"/>
              <w:right w:val="single" w:sz="12" w:space="0" w:color="auto"/>
            </w:tcBorders>
            <w:shd w:val="clear" w:color="000000" w:fill="DCE6F1"/>
            <w:noWrap/>
            <w:vAlign w:val="bottom"/>
            <w:hideMark/>
          </w:tcPr>
          <w:p w:rsidR="009F742A" w:rsidRPr="002C70E1" w:rsidRDefault="009F742A" w:rsidP="006F52EF">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lastRenderedPageBreak/>
              <w:t>1.6b</w:t>
            </w:r>
          </w:p>
        </w:tc>
        <w:tc>
          <w:tcPr>
            <w:tcW w:w="722" w:type="dxa"/>
            <w:tcBorders>
              <w:top w:val="single" w:sz="12" w:space="0" w:color="auto"/>
              <w:left w:val="single" w:sz="12" w:space="0" w:color="auto"/>
              <w:bottom w:val="single" w:sz="12" w:space="0" w:color="auto"/>
              <w:right w:val="nil"/>
            </w:tcBorders>
            <w:shd w:val="clear" w:color="auto" w:fill="auto"/>
            <w:noWrap/>
            <w:vAlign w:val="bottom"/>
            <w:hideMark/>
          </w:tcPr>
          <w:p w:rsidR="009F742A" w:rsidRPr="002C70E1" w:rsidRDefault="009F742A" w:rsidP="006F52EF">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T:</w:t>
            </w:r>
          </w:p>
        </w:tc>
        <w:tc>
          <w:tcPr>
            <w:tcW w:w="2213" w:type="dxa"/>
            <w:tcBorders>
              <w:top w:val="single" w:sz="12" w:space="0" w:color="auto"/>
              <w:left w:val="nil"/>
              <w:bottom w:val="single" w:sz="12" w:space="0" w:color="auto"/>
              <w:right w:val="nil"/>
            </w:tcBorders>
            <w:shd w:val="clear" w:color="auto" w:fill="auto"/>
            <w:noWrap/>
            <w:vAlign w:val="bottom"/>
            <w:hideMark/>
          </w:tcPr>
          <w:p w:rsidR="009F742A" w:rsidRPr="002C70E1" w:rsidRDefault="009F742A" w:rsidP="006F52EF">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2016/2017</w:t>
            </w:r>
          </w:p>
        </w:tc>
        <w:tc>
          <w:tcPr>
            <w:tcW w:w="1145" w:type="dxa"/>
            <w:tcBorders>
              <w:top w:val="single" w:sz="12" w:space="0" w:color="auto"/>
              <w:left w:val="single" w:sz="12" w:space="0" w:color="auto"/>
              <w:bottom w:val="single" w:sz="12" w:space="0" w:color="auto"/>
              <w:right w:val="nil"/>
            </w:tcBorders>
            <w:shd w:val="clear" w:color="auto" w:fill="auto"/>
            <w:noWrap/>
            <w:vAlign w:val="bottom"/>
            <w:hideMark/>
          </w:tcPr>
          <w:p w:rsidR="009F742A" w:rsidRPr="002C70E1" w:rsidRDefault="009F742A" w:rsidP="006F52EF">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gesce:</w:t>
            </w:r>
          </w:p>
        </w:tc>
        <w:tc>
          <w:tcPr>
            <w:tcW w:w="1028" w:type="dxa"/>
            <w:tcBorders>
              <w:top w:val="single" w:sz="12" w:space="0" w:color="auto"/>
              <w:left w:val="nil"/>
              <w:bottom w:val="single" w:sz="12" w:space="0" w:color="auto"/>
              <w:right w:val="single" w:sz="12" w:space="0" w:color="auto"/>
            </w:tcBorders>
            <w:shd w:val="clear" w:color="auto" w:fill="auto"/>
            <w:noWrap/>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MPSV</w:t>
            </w:r>
          </w:p>
        </w:tc>
        <w:tc>
          <w:tcPr>
            <w:tcW w:w="1892" w:type="dxa"/>
            <w:tcBorders>
              <w:top w:val="single" w:sz="8" w:space="0" w:color="auto"/>
              <w:left w:val="nil"/>
            </w:tcBorders>
            <w:shd w:val="clear" w:color="auto" w:fill="auto"/>
            <w:noWrap/>
            <w:vAlign w:val="bottom"/>
          </w:tcPr>
          <w:p w:rsidR="009F742A" w:rsidRPr="002C70E1" w:rsidRDefault="009F742A" w:rsidP="006F52EF">
            <w:pPr>
              <w:spacing w:before="0" w:after="0"/>
              <w:jc w:val="right"/>
              <w:rPr>
                <w:rFonts w:eastAsia="Times New Roman" w:cs="Arial"/>
                <w:color w:val="000000"/>
                <w:sz w:val="20"/>
                <w:szCs w:val="24"/>
                <w:lang w:eastAsia="cs-CZ"/>
              </w:rPr>
            </w:pPr>
          </w:p>
        </w:tc>
        <w:tc>
          <w:tcPr>
            <w:tcW w:w="1736" w:type="dxa"/>
            <w:tcBorders>
              <w:top w:val="single" w:sz="8" w:space="0" w:color="auto"/>
              <w:right w:val="single" w:sz="12" w:space="0" w:color="auto"/>
            </w:tcBorders>
            <w:shd w:val="clear" w:color="auto" w:fill="auto"/>
            <w:noWrap/>
            <w:vAlign w:val="bottom"/>
          </w:tcPr>
          <w:p w:rsidR="009F742A" w:rsidRPr="002C70E1" w:rsidRDefault="009F742A" w:rsidP="006F52EF">
            <w:pPr>
              <w:spacing w:before="0" w:after="0"/>
              <w:jc w:val="right"/>
              <w:rPr>
                <w:rFonts w:eastAsia="Times New Roman" w:cs="Arial"/>
                <w:color w:val="000000"/>
                <w:sz w:val="20"/>
                <w:szCs w:val="24"/>
                <w:lang w:eastAsia="cs-CZ"/>
              </w:rPr>
            </w:pPr>
          </w:p>
        </w:tc>
        <w:tc>
          <w:tcPr>
            <w:tcW w:w="1624" w:type="dxa"/>
            <w:tcBorders>
              <w:top w:val="single" w:sz="12" w:space="0" w:color="auto"/>
              <w:left w:val="single" w:sz="12" w:space="0" w:color="auto"/>
              <w:bottom w:val="single" w:sz="12" w:space="0" w:color="auto"/>
            </w:tcBorders>
            <w:shd w:val="clear" w:color="auto" w:fill="auto"/>
            <w:noWrap/>
            <w:vAlign w:val="bottom"/>
          </w:tcPr>
          <w:p w:rsidR="009F742A" w:rsidRPr="002C70E1" w:rsidRDefault="009F742A" w:rsidP="006F52EF">
            <w:pPr>
              <w:spacing w:before="0" w:after="0"/>
              <w:jc w:val="right"/>
              <w:rPr>
                <w:rFonts w:eastAsia="Times New Roman" w:cs="Arial"/>
                <w:b/>
                <w:color w:val="000000"/>
                <w:sz w:val="20"/>
                <w:szCs w:val="24"/>
                <w:lang w:eastAsia="cs-CZ"/>
              </w:rPr>
            </w:pPr>
            <w:r w:rsidRPr="002C70E1">
              <w:rPr>
                <w:rFonts w:eastAsia="Times New Roman" w:cs="Arial"/>
                <w:b/>
                <w:color w:val="000000"/>
                <w:sz w:val="20"/>
                <w:szCs w:val="24"/>
                <w:lang w:eastAsia="cs-CZ"/>
              </w:rPr>
              <w:t>Povaha</w:t>
            </w:r>
          </w:p>
        </w:tc>
        <w:tc>
          <w:tcPr>
            <w:tcW w:w="3018" w:type="dxa"/>
            <w:tcBorders>
              <w:top w:val="single" w:sz="12" w:space="0" w:color="auto"/>
              <w:bottom w:val="single" w:sz="12" w:space="0" w:color="auto"/>
              <w:right w:val="single" w:sz="12" w:space="0" w:color="auto"/>
            </w:tcBorders>
            <w:shd w:val="clear" w:color="auto" w:fill="auto"/>
            <w:noWrap/>
            <w:vAlign w:val="bottom"/>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L</w:t>
            </w:r>
          </w:p>
        </w:tc>
      </w:tr>
      <w:tr w:rsidR="009F742A" w:rsidRPr="002C70E1" w:rsidTr="006F52EF">
        <w:trPr>
          <w:trHeight w:val="285"/>
        </w:trPr>
        <w:tc>
          <w:tcPr>
            <w:tcW w:w="719" w:type="dxa"/>
            <w:vMerge w:val="restart"/>
            <w:tcBorders>
              <w:top w:val="nil"/>
              <w:left w:val="single" w:sz="8" w:space="0" w:color="auto"/>
              <w:bottom w:val="single" w:sz="8" w:space="0" w:color="000000"/>
              <w:right w:val="single" w:sz="8" w:space="0" w:color="auto"/>
            </w:tcBorders>
            <w:shd w:val="clear" w:color="000000" w:fill="DCE6F1"/>
            <w:noWrap/>
            <w:textDirection w:val="btLr"/>
            <w:vAlign w:val="center"/>
            <w:hideMark/>
          </w:tcPr>
          <w:p w:rsidR="009F742A" w:rsidRPr="002C70E1" w:rsidRDefault="009F742A" w:rsidP="006F52EF">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Agenturní zaměstnávání</w:t>
            </w:r>
          </w:p>
        </w:tc>
        <w:tc>
          <w:tcPr>
            <w:tcW w:w="2935" w:type="dxa"/>
            <w:gridSpan w:val="2"/>
            <w:tcBorders>
              <w:top w:val="single" w:sz="12" w:space="0" w:color="auto"/>
              <w:left w:val="nil"/>
            </w:tcBorders>
            <w:shd w:val="clear" w:color="auto" w:fill="auto"/>
            <w:noWrap/>
            <w:vAlign w:val="bottom"/>
          </w:tcPr>
          <w:p w:rsidR="009F742A" w:rsidRPr="002C70E1" w:rsidRDefault="009F742A" w:rsidP="006F52EF">
            <w:pPr>
              <w:spacing w:before="0" w:after="0"/>
              <w:jc w:val="right"/>
              <w:rPr>
                <w:rFonts w:eastAsia="Times New Roman" w:cs="Arial"/>
                <w:b/>
                <w:bCs/>
                <w:color w:val="000000"/>
                <w:sz w:val="20"/>
                <w:szCs w:val="24"/>
                <w:lang w:eastAsia="cs-CZ"/>
              </w:rPr>
            </w:pPr>
          </w:p>
        </w:tc>
        <w:tc>
          <w:tcPr>
            <w:tcW w:w="1145" w:type="dxa"/>
            <w:shd w:val="clear" w:color="auto" w:fill="auto"/>
            <w:noWrap/>
            <w:vAlign w:val="bottom"/>
          </w:tcPr>
          <w:p w:rsidR="009F742A" w:rsidRPr="002C70E1" w:rsidRDefault="009F742A" w:rsidP="006F52EF">
            <w:pPr>
              <w:spacing w:before="0" w:after="0"/>
              <w:jc w:val="center"/>
              <w:rPr>
                <w:rFonts w:eastAsia="Times New Roman" w:cs="Arial"/>
                <w:b/>
                <w:bCs/>
                <w:color w:val="000000"/>
                <w:sz w:val="20"/>
                <w:szCs w:val="24"/>
                <w:lang w:eastAsia="cs-CZ"/>
              </w:rPr>
            </w:pPr>
          </w:p>
        </w:tc>
        <w:tc>
          <w:tcPr>
            <w:tcW w:w="4656" w:type="dxa"/>
            <w:gridSpan w:val="3"/>
            <w:shd w:val="clear" w:color="auto" w:fill="auto"/>
            <w:noWrap/>
            <w:vAlign w:val="center"/>
            <w:hideMark/>
          </w:tcPr>
          <w:p w:rsidR="009F742A" w:rsidRPr="002C70E1" w:rsidRDefault="009F742A" w:rsidP="006F52EF">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Popis</w:t>
            </w:r>
          </w:p>
        </w:tc>
        <w:tc>
          <w:tcPr>
            <w:tcW w:w="1624" w:type="dxa"/>
            <w:tcBorders>
              <w:top w:val="single" w:sz="12" w:space="0" w:color="auto"/>
            </w:tcBorders>
            <w:shd w:val="clear" w:color="auto" w:fill="auto"/>
            <w:noWrap/>
            <w:vAlign w:val="center"/>
          </w:tcPr>
          <w:p w:rsidR="009F742A" w:rsidRPr="002C70E1" w:rsidRDefault="009F742A" w:rsidP="006F52EF">
            <w:pPr>
              <w:spacing w:before="0" w:after="0"/>
              <w:jc w:val="center"/>
              <w:rPr>
                <w:rFonts w:eastAsia="Times New Roman" w:cs="Arial"/>
                <w:b/>
                <w:bCs/>
                <w:color w:val="000000"/>
                <w:sz w:val="20"/>
                <w:szCs w:val="24"/>
                <w:u w:val="single"/>
                <w:lang w:eastAsia="cs-CZ"/>
              </w:rPr>
            </w:pPr>
          </w:p>
        </w:tc>
        <w:tc>
          <w:tcPr>
            <w:tcW w:w="3018" w:type="dxa"/>
            <w:tcBorders>
              <w:top w:val="single" w:sz="12" w:space="0" w:color="auto"/>
              <w:right w:val="single" w:sz="8" w:space="0" w:color="auto"/>
            </w:tcBorders>
            <w:shd w:val="clear" w:color="auto" w:fill="auto"/>
            <w:noWrap/>
            <w:vAlign w:val="center"/>
          </w:tcPr>
          <w:p w:rsidR="009F742A" w:rsidRPr="002C70E1" w:rsidRDefault="009F742A" w:rsidP="006F52EF">
            <w:pPr>
              <w:spacing w:before="0" w:after="0"/>
              <w:jc w:val="center"/>
              <w:rPr>
                <w:rFonts w:eastAsia="Times New Roman" w:cs="Arial"/>
                <w:b/>
                <w:bCs/>
                <w:color w:val="000000"/>
                <w:sz w:val="20"/>
                <w:szCs w:val="24"/>
                <w:u w:val="single"/>
                <w:lang w:eastAsia="cs-CZ"/>
              </w:rPr>
            </w:pPr>
          </w:p>
        </w:tc>
      </w:tr>
      <w:tr w:rsidR="009F742A" w:rsidRPr="002C70E1" w:rsidTr="006F52EF">
        <w:trPr>
          <w:trHeight w:val="570"/>
        </w:trPr>
        <w:tc>
          <w:tcPr>
            <w:tcW w:w="719" w:type="dxa"/>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13378" w:type="dxa"/>
            <w:gridSpan w:val="8"/>
            <w:tcBorders>
              <w:left w:val="nil"/>
              <w:bottom w:val="double" w:sz="6" w:space="0" w:color="auto"/>
              <w:right w:val="single" w:sz="8" w:space="0" w:color="000000"/>
            </w:tcBorders>
            <w:shd w:val="clear" w:color="auto" w:fill="auto"/>
            <w:hideMark/>
          </w:tcPr>
          <w:p w:rsidR="009F742A" w:rsidRPr="002C70E1" w:rsidRDefault="009F742A" w:rsidP="006F52EF">
            <w:pPr>
              <w:spacing w:before="0" w:after="0"/>
              <w:rPr>
                <w:rFonts w:eastAsia="Times New Roman" w:cs="Arial"/>
                <w:color w:val="000000"/>
                <w:sz w:val="20"/>
                <w:szCs w:val="24"/>
                <w:lang w:eastAsia="cs-CZ"/>
              </w:rPr>
            </w:pPr>
            <w:r w:rsidRPr="002C70E1">
              <w:rPr>
                <w:rFonts w:eastAsia="Times New Roman" w:cs="Arial"/>
                <w:color w:val="000000"/>
                <w:sz w:val="20"/>
                <w:szCs w:val="24"/>
                <w:lang w:eastAsia="cs-CZ"/>
              </w:rPr>
              <w:t>MPSV provede revizi systému agenturního zaměstnávání, zejména v rámci zákona o zaměstnanosti s cílem zvýšit jistotu na trhu práce zaměstnanců agentur práce dočasně přidělovaných k uživatelům.</w:t>
            </w:r>
          </w:p>
        </w:tc>
      </w:tr>
      <w:tr w:rsidR="009F742A" w:rsidRPr="002C70E1" w:rsidTr="006F52EF">
        <w:trPr>
          <w:trHeight w:val="285"/>
        </w:trPr>
        <w:tc>
          <w:tcPr>
            <w:tcW w:w="719" w:type="dxa"/>
            <w:vMerge/>
            <w:tcBorders>
              <w:top w:val="nil"/>
              <w:left w:val="single" w:sz="8" w:space="0" w:color="auto"/>
              <w:bottom w:val="single" w:sz="8" w:space="0" w:color="000000"/>
              <w:right w:val="double" w:sz="6"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722" w:type="dxa"/>
            <w:tcBorders>
              <w:top w:val="double" w:sz="6" w:space="0" w:color="auto"/>
              <w:left w:val="double" w:sz="6" w:space="0" w:color="auto"/>
              <w:bottom w:val="double" w:sz="6" w:space="0" w:color="auto"/>
              <w:right w:val="nil"/>
            </w:tcBorders>
            <w:shd w:val="clear" w:color="000000" w:fill="00B050"/>
            <w:noWrap/>
            <w:vAlign w:val="bottom"/>
            <w:hideMark/>
          </w:tcPr>
          <w:p w:rsidR="009F742A" w:rsidRPr="002C70E1" w:rsidRDefault="009F742A" w:rsidP="006F52EF">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stav:</w:t>
            </w:r>
          </w:p>
        </w:tc>
        <w:tc>
          <w:tcPr>
            <w:tcW w:w="3358" w:type="dxa"/>
            <w:gridSpan w:val="2"/>
            <w:tcBorders>
              <w:top w:val="double" w:sz="6" w:space="0" w:color="auto"/>
              <w:left w:val="nil"/>
              <w:bottom w:val="double" w:sz="6" w:space="0" w:color="auto"/>
              <w:right w:val="double" w:sz="6" w:space="0" w:color="auto"/>
            </w:tcBorders>
            <w:shd w:val="clear" w:color="000000" w:fill="00B050"/>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Splněno</w:t>
            </w:r>
          </w:p>
        </w:tc>
        <w:tc>
          <w:tcPr>
            <w:tcW w:w="4656" w:type="dxa"/>
            <w:gridSpan w:val="3"/>
            <w:tcBorders>
              <w:top w:val="double" w:sz="6" w:space="0" w:color="auto"/>
              <w:left w:val="double" w:sz="6" w:space="0" w:color="auto"/>
            </w:tcBorders>
            <w:shd w:val="clear" w:color="auto" w:fill="auto"/>
            <w:vAlign w:val="center"/>
            <w:hideMark/>
          </w:tcPr>
          <w:p w:rsidR="009F742A" w:rsidRPr="002C70E1" w:rsidRDefault="009F742A" w:rsidP="006F52EF">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Plnění</w:t>
            </w:r>
          </w:p>
        </w:tc>
        <w:tc>
          <w:tcPr>
            <w:tcW w:w="1624" w:type="dxa"/>
            <w:tcBorders>
              <w:top w:val="nil"/>
            </w:tcBorders>
            <w:shd w:val="clear" w:color="auto" w:fill="auto"/>
            <w:vAlign w:val="center"/>
          </w:tcPr>
          <w:p w:rsidR="009F742A" w:rsidRPr="002C70E1" w:rsidRDefault="009F742A" w:rsidP="006F52EF">
            <w:pPr>
              <w:spacing w:before="0" w:after="0"/>
              <w:jc w:val="right"/>
              <w:rPr>
                <w:rFonts w:eastAsia="Times New Roman" w:cs="Arial"/>
                <w:color w:val="000000"/>
                <w:sz w:val="20"/>
                <w:szCs w:val="24"/>
                <w:lang w:eastAsia="cs-CZ"/>
              </w:rPr>
            </w:pPr>
          </w:p>
        </w:tc>
        <w:tc>
          <w:tcPr>
            <w:tcW w:w="3018" w:type="dxa"/>
            <w:tcBorders>
              <w:top w:val="nil"/>
              <w:right w:val="single" w:sz="8" w:space="0" w:color="auto"/>
            </w:tcBorders>
            <w:shd w:val="clear" w:color="auto" w:fill="auto"/>
            <w:vAlign w:val="center"/>
          </w:tcPr>
          <w:p w:rsidR="009F742A" w:rsidRPr="002C70E1" w:rsidRDefault="009F742A" w:rsidP="006F52EF">
            <w:pPr>
              <w:spacing w:before="0" w:after="0"/>
              <w:jc w:val="center"/>
              <w:rPr>
                <w:rFonts w:eastAsia="Times New Roman" w:cs="Arial"/>
                <w:b/>
                <w:bCs/>
                <w:color w:val="000000"/>
                <w:sz w:val="20"/>
                <w:szCs w:val="24"/>
                <w:u w:val="single"/>
                <w:lang w:eastAsia="cs-CZ"/>
              </w:rPr>
            </w:pPr>
          </w:p>
        </w:tc>
      </w:tr>
      <w:tr w:rsidR="009F742A" w:rsidRPr="002C70E1" w:rsidTr="006F52EF">
        <w:trPr>
          <w:trHeight w:val="636"/>
        </w:trPr>
        <w:tc>
          <w:tcPr>
            <w:tcW w:w="719" w:type="dxa"/>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722" w:type="dxa"/>
            <w:tcBorders>
              <w:top w:val="nil"/>
              <w:left w:val="nil"/>
              <w:bottom w:val="nil"/>
              <w:right w:val="single" w:sz="4" w:space="0" w:color="auto"/>
            </w:tcBorders>
            <w:shd w:val="clear" w:color="auto" w:fill="auto"/>
            <w:textDirection w:val="btLr"/>
            <w:vAlign w:val="center"/>
            <w:hideMark/>
          </w:tcPr>
          <w:p w:rsidR="009F742A" w:rsidRPr="00606D2C" w:rsidRDefault="009F742A" w:rsidP="006F52EF">
            <w:pPr>
              <w:spacing w:before="0" w:after="0"/>
              <w:jc w:val="center"/>
              <w:rPr>
                <w:rFonts w:eastAsia="Times New Roman" w:cs="Arial"/>
                <w:color w:val="000000"/>
                <w:sz w:val="20"/>
                <w:szCs w:val="20"/>
                <w:lang w:eastAsia="cs-CZ"/>
              </w:rPr>
            </w:pPr>
            <w:r>
              <w:rPr>
                <w:rFonts w:eastAsia="Times New Roman" w:cs="Arial"/>
                <w:color w:val="000000"/>
                <w:sz w:val="20"/>
                <w:szCs w:val="20"/>
                <w:lang w:eastAsia="cs-CZ"/>
              </w:rPr>
              <w:t>K 31. 12. 2017</w:t>
            </w:r>
          </w:p>
        </w:tc>
        <w:tc>
          <w:tcPr>
            <w:tcW w:w="12656" w:type="dxa"/>
            <w:gridSpan w:val="7"/>
            <w:tcBorders>
              <w:top w:val="nil"/>
              <w:left w:val="nil"/>
              <w:bottom w:val="nil"/>
              <w:right w:val="single" w:sz="8" w:space="0" w:color="000000"/>
            </w:tcBorders>
            <w:shd w:val="clear" w:color="auto" w:fill="auto"/>
            <w:hideMark/>
          </w:tcPr>
          <w:p w:rsidR="009F742A" w:rsidRPr="002C70E1" w:rsidRDefault="009F742A" w:rsidP="006F52EF">
            <w:pPr>
              <w:spacing w:before="0" w:after="0"/>
              <w:rPr>
                <w:rFonts w:eastAsia="Times New Roman" w:cs="Arial"/>
                <w:color w:val="000000"/>
                <w:sz w:val="20"/>
                <w:szCs w:val="24"/>
                <w:lang w:eastAsia="cs-CZ"/>
              </w:rPr>
            </w:pPr>
            <w:r w:rsidRPr="0075662D">
              <w:rPr>
                <w:rFonts w:eastAsia="Times New Roman" w:cs="Arial"/>
                <w:sz w:val="20"/>
                <w:szCs w:val="24"/>
                <w:lang w:eastAsia="cs-CZ"/>
              </w:rPr>
              <w:t>Dne 29. 7. 2017 nabyla účinnost</w:t>
            </w:r>
            <w:r>
              <w:rPr>
                <w:rFonts w:eastAsia="Times New Roman" w:cs="Arial"/>
                <w:sz w:val="20"/>
                <w:szCs w:val="24"/>
                <w:lang w:eastAsia="cs-CZ"/>
              </w:rPr>
              <w:t xml:space="preserve">i část </w:t>
            </w:r>
            <w:r w:rsidRPr="0075662D">
              <w:rPr>
                <w:rFonts w:eastAsia="Times New Roman" w:cs="Arial"/>
                <w:sz w:val="20"/>
                <w:szCs w:val="24"/>
                <w:lang w:eastAsia="cs-CZ"/>
              </w:rPr>
              <w:t>novel</w:t>
            </w:r>
            <w:r>
              <w:rPr>
                <w:rFonts w:eastAsia="Times New Roman" w:cs="Arial"/>
                <w:sz w:val="20"/>
                <w:szCs w:val="24"/>
                <w:lang w:eastAsia="cs-CZ"/>
              </w:rPr>
              <w:t>y</w:t>
            </w:r>
            <w:r w:rsidRPr="0075662D">
              <w:rPr>
                <w:rFonts w:eastAsia="Times New Roman" w:cs="Arial"/>
                <w:sz w:val="20"/>
                <w:szCs w:val="24"/>
                <w:lang w:eastAsia="cs-CZ"/>
              </w:rPr>
              <w:t xml:space="preserve"> zákona o zaměstnanosti a dalších souvisejících zákonů (zákon č. 206/2017 Sb.), která upravila práva a povinnosti dotčených subjektů v oblasti agenturního zaměstnávání. Cílem předmětné novely bylo zejména zvýšení odpovědnosti uživatelských subjektů za nedodržování práv dočasně přidělených zaměstnanců agenturami práce včetně ukotvení definice tzv. zastřeného zprostředkování zaměstnání. Dále byla ukotvena opatření, která posilují právní postavení dočasně přidělovaných zaměstnanců a zajišťují, aby výkon zprostředkovatelské činnosti byl vykonáván pouze seriózními agenturami práce s patřičným personálním a materiálním zabezpečením.</w:t>
            </w:r>
          </w:p>
        </w:tc>
      </w:tr>
      <w:tr w:rsidR="009F742A" w:rsidRPr="002C70E1" w:rsidTr="006F52EF">
        <w:trPr>
          <w:trHeight w:val="1408"/>
        </w:trPr>
        <w:tc>
          <w:tcPr>
            <w:tcW w:w="719" w:type="dxa"/>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jc w:val="left"/>
              <w:rPr>
                <w:rFonts w:eastAsia="Times New Roman" w:cs="Arial"/>
                <w:b/>
                <w:bCs/>
                <w:color w:val="000000"/>
                <w:sz w:val="20"/>
                <w:szCs w:val="24"/>
                <w:lang w:eastAsia="cs-CZ"/>
              </w:rPr>
            </w:pPr>
          </w:p>
        </w:tc>
        <w:tc>
          <w:tcPr>
            <w:tcW w:w="722" w:type="dxa"/>
            <w:tcBorders>
              <w:top w:val="single" w:sz="4" w:space="0" w:color="auto"/>
              <w:left w:val="nil"/>
              <w:bottom w:val="single" w:sz="8" w:space="0" w:color="auto"/>
              <w:right w:val="single" w:sz="4" w:space="0" w:color="auto"/>
            </w:tcBorders>
            <w:shd w:val="clear" w:color="auto" w:fill="auto"/>
            <w:textDirection w:val="btLr"/>
            <w:vAlign w:val="center"/>
            <w:hideMark/>
          </w:tcPr>
          <w:p w:rsidR="009F742A" w:rsidRPr="00606D2C" w:rsidRDefault="009F742A" w:rsidP="006F52EF">
            <w:pPr>
              <w:spacing w:before="0" w:after="0"/>
              <w:jc w:val="center"/>
              <w:rPr>
                <w:rFonts w:eastAsia="Times New Roman" w:cs="Arial"/>
                <w:color w:val="000000"/>
                <w:sz w:val="20"/>
                <w:szCs w:val="20"/>
                <w:lang w:eastAsia="cs-CZ"/>
              </w:rPr>
            </w:pPr>
            <w:r>
              <w:rPr>
                <w:rFonts w:eastAsia="Times New Roman" w:cs="Arial"/>
                <w:color w:val="000000"/>
                <w:sz w:val="20"/>
                <w:szCs w:val="20"/>
                <w:lang w:eastAsia="cs-CZ"/>
              </w:rPr>
              <w:t>K 30. 6. 2018</w:t>
            </w:r>
          </w:p>
        </w:tc>
        <w:tc>
          <w:tcPr>
            <w:tcW w:w="12656" w:type="dxa"/>
            <w:gridSpan w:val="7"/>
            <w:tcBorders>
              <w:top w:val="single" w:sz="4" w:space="0" w:color="auto"/>
              <w:left w:val="nil"/>
              <w:bottom w:val="single" w:sz="8" w:space="0" w:color="auto"/>
              <w:right w:val="single" w:sz="8" w:space="0" w:color="000000"/>
            </w:tcBorders>
            <w:shd w:val="clear" w:color="auto" w:fill="auto"/>
          </w:tcPr>
          <w:p w:rsidR="009F742A" w:rsidRPr="008340D5" w:rsidRDefault="009F742A" w:rsidP="006F52EF">
            <w:pPr>
              <w:tabs>
                <w:tab w:val="left" w:pos="567"/>
              </w:tabs>
              <w:rPr>
                <w:rFonts w:cs="Arial"/>
                <w:sz w:val="20"/>
                <w:szCs w:val="20"/>
              </w:rPr>
            </w:pPr>
            <w:r w:rsidRPr="008340D5">
              <w:rPr>
                <w:rFonts w:eastAsia="Times New Roman" w:cs="Arial"/>
                <w:sz w:val="20"/>
                <w:szCs w:val="20"/>
                <w:lang w:eastAsia="cs-CZ"/>
              </w:rPr>
              <w:t xml:space="preserve">Na změny legislativy v oblasti agenturního zaměstnávání reagoval Státní úřad inspekce práce změnou zaměření své kontrolní činnosti. </w:t>
            </w:r>
            <w:r w:rsidR="00B64250">
              <w:rPr>
                <w:rFonts w:cs="Arial"/>
                <w:sz w:val="20"/>
                <w:szCs w:val="20"/>
              </w:rPr>
              <w:t>K 30. 6. </w:t>
            </w:r>
            <w:r w:rsidRPr="008340D5">
              <w:rPr>
                <w:rFonts w:cs="Arial"/>
                <w:sz w:val="20"/>
                <w:szCs w:val="20"/>
              </w:rPr>
              <w:t>2018 provedly orgány inspekce práce celkem 200 kontrol zaměřených na oblast agenturního zaměstnávání, z toho 135 u agentur práce a 65 u uživatelů. V rámci těchto kontrol bylo zjištěno 301 nedostatků, z toho 258 v oblasti pracovních vztahů a podmínek, 41 v oblasti zaměstnanosti a 2 v oblasti bezpečnosti práce. U zjištěných nedostatků v oblasti pracovně právních vztahů se nejčastěji jednalo o nedostatky na úseku agenturního zaměstnávání, úseku odměňování a úseku pracovního poměru a dohod o pracích ko</w:t>
            </w:r>
            <w:r>
              <w:rPr>
                <w:rFonts w:cs="Arial"/>
                <w:sz w:val="20"/>
                <w:szCs w:val="20"/>
              </w:rPr>
              <w:t>naných mimo pracovní poměr. Za 1</w:t>
            </w:r>
            <w:r w:rsidRPr="008340D5">
              <w:rPr>
                <w:rFonts w:cs="Arial"/>
                <w:sz w:val="20"/>
                <w:szCs w:val="20"/>
              </w:rPr>
              <w:t>. pololetí roku 2018 bylo uloženo celkem 59 pokut v souhrnné výši 3 629  000 Kč za porušení zjištěné u</w:t>
            </w:r>
            <w:r w:rsidR="00B64250">
              <w:rPr>
                <w:rFonts w:cs="Arial"/>
                <w:sz w:val="20"/>
                <w:szCs w:val="20"/>
              </w:rPr>
              <w:t xml:space="preserve"> agentur práce a dále 8 pokut v </w:t>
            </w:r>
            <w:r w:rsidRPr="008340D5">
              <w:rPr>
                <w:rFonts w:cs="Arial"/>
                <w:sz w:val="20"/>
                <w:szCs w:val="20"/>
              </w:rPr>
              <w:t>souhrnné výši 725 tis. Kč za porušení právních předpisů zjištěných u uživatelů.</w:t>
            </w:r>
          </w:p>
          <w:p w:rsidR="009F742A" w:rsidRPr="008340D5" w:rsidRDefault="009F742A" w:rsidP="006F52EF">
            <w:pPr>
              <w:spacing w:before="0" w:after="0"/>
              <w:rPr>
                <w:rFonts w:eastAsia="Times New Roman" w:cs="Arial"/>
                <w:sz w:val="20"/>
                <w:szCs w:val="24"/>
                <w:lang w:eastAsia="cs-CZ"/>
              </w:rPr>
            </w:pPr>
            <w:r w:rsidRPr="008340D5">
              <w:rPr>
                <w:rFonts w:cs="Arial"/>
                <w:sz w:val="20"/>
                <w:szCs w:val="20"/>
              </w:rPr>
              <w:t>Kromě kontrol v oblasti a</w:t>
            </w:r>
            <w:r w:rsidR="00B64250">
              <w:rPr>
                <w:rFonts w:cs="Arial"/>
                <w:sz w:val="20"/>
                <w:szCs w:val="20"/>
              </w:rPr>
              <w:t>genturního zaměstnávání bylo v 1</w:t>
            </w:r>
            <w:r w:rsidRPr="008340D5">
              <w:rPr>
                <w:rFonts w:cs="Arial"/>
                <w:sz w:val="20"/>
                <w:szCs w:val="20"/>
              </w:rPr>
              <w:t xml:space="preserve">. pololetí 2018 provedeno celkem 137 kontrol zaměřených přímo na oblast zastřeného zprostředkování zaměstnání. V rámci těchto kontrol bylo zjištěno celkem 309 nedostatků. Bylo zjištěno 107 nelegálních zaměstnanců, nejčastěji občanů státní příslušnosti Ukrajina (84 osob). U 58 subjektů bylo zjištěno zastřené zprostředkování zaměstnání. Za porušení zjištěná při kontrolách zaměřených na zastřené zprostředkování zaměstnání bylo uloženo 59 pokut v souhrnné výši 11 135 tis. Kč.  </w:t>
            </w:r>
          </w:p>
        </w:tc>
      </w:tr>
    </w:tbl>
    <w:p w:rsidR="009F742A" w:rsidRDefault="009F742A" w:rsidP="009F742A">
      <w:r>
        <w:br w:type="page"/>
      </w:r>
    </w:p>
    <w:tbl>
      <w:tblPr>
        <w:tblW w:w="14097" w:type="dxa"/>
        <w:tblInd w:w="34" w:type="dxa"/>
        <w:tblLayout w:type="fixed"/>
        <w:tblCellMar>
          <w:left w:w="70" w:type="dxa"/>
          <w:right w:w="70" w:type="dxa"/>
        </w:tblCellMar>
        <w:tblLook w:val="04A0" w:firstRow="1" w:lastRow="0" w:firstColumn="1" w:lastColumn="0" w:noHBand="0" w:noVBand="1"/>
      </w:tblPr>
      <w:tblGrid>
        <w:gridCol w:w="719"/>
        <w:gridCol w:w="580"/>
        <w:gridCol w:w="673"/>
        <w:gridCol w:w="1682"/>
        <w:gridCol w:w="1145"/>
        <w:gridCol w:w="1028"/>
        <w:gridCol w:w="3628"/>
        <w:gridCol w:w="1624"/>
        <w:gridCol w:w="3018"/>
      </w:tblGrid>
      <w:tr w:rsidR="009F742A" w:rsidRPr="002C70E1" w:rsidTr="006F52EF">
        <w:trPr>
          <w:trHeight w:val="330"/>
        </w:trPr>
        <w:tc>
          <w:tcPr>
            <w:tcW w:w="719" w:type="dxa"/>
            <w:tcBorders>
              <w:top w:val="double" w:sz="6" w:space="0" w:color="auto"/>
              <w:left w:val="double" w:sz="6" w:space="0" w:color="auto"/>
              <w:bottom w:val="double" w:sz="6" w:space="0" w:color="auto"/>
              <w:right w:val="nil"/>
            </w:tcBorders>
            <w:shd w:val="clear" w:color="000000" w:fill="C4D79B"/>
            <w:noWrap/>
            <w:vAlign w:val="center"/>
            <w:hideMark/>
          </w:tcPr>
          <w:p w:rsidR="009F742A" w:rsidRPr="002C70E1" w:rsidRDefault="009F742A" w:rsidP="006F52EF">
            <w:pPr>
              <w:jc w:val="center"/>
              <w:rPr>
                <w:rFonts w:eastAsia="Times New Roman" w:cs="Arial"/>
                <w:b/>
                <w:bCs/>
                <w:color w:val="000000"/>
                <w:sz w:val="20"/>
                <w:szCs w:val="24"/>
                <w:lang w:eastAsia="cs-CZ"/>
              </w:rPr>
            </w:pPr>
          </w:p>
        </w:tc>
        <w:tc>
          <w:tcPr>
            <w:tcW w:w="13378" w:type="dxa"/>
            <w:gridSpan w:val="8"/>
            <w:tcBorders>
              <w:top w:val="double" w:sz="6" w:space="0" w:color="auto"/>
              <w:left w:val="nil"/>
              <w:bottom w:val="double" w:sz="6" w:space="0" w:color="auto"/>
              <w:right w:val="double" w:sz="6" w:space="0" w:color="000000"/>
            </w:tcBorders>
            <w:shd w:val="clear" w:color="000000" w:fill="C4D79B"/>
            <w:vAlign w:val="center"/>
            <w:hideMark/>
          </w:tcPr>
          <w:p w:rsidR="009F742A" w:rsidRPr="002C70E1" w:rsidRDefault="009F742A" w:rsidP="006F52EF">
            <w:pPr>
              <w:pStyle w:val="Nadpis2"/>
              <w:numPr>
                <w:ilvl w:val="0"/>
                <w:numId w:val="0"/>
              </w:numPr>
              <w:spacing w:before="0" w:after="0"/>
              <w:rPr>
                <w:rFonts w:eastAsia="Times New Roman"/>
                <w:lang w:eastAsia="cs-CZ"/>
              </w:rPr>
            </w:pPr>
            <w:bookmarkStart w:id="70" w:name="_Toc492628607"/>
            <w:bookmarkStart w:id="71" w:name="_Toc524691443"/>
            <w:r w:rsidRPr="002C70E1">
              <w:rPr>
                <w:rFonts w:eastAsia="Times New Roman"/>
                <w:lang w:eastAsia="cs-CZ"/>
              </w:rPr>
              <w:t xml:space="preserve">Sk. 2 Motivace zaměstnavatelů </w:t>
            </w:r>
            <w:r w:rsidRPr="0016645B">
              <w:t>zaměstnávat</w:t>
            </w:r>
            <w:r w:rsidRPr="002C70E1">
              <w:rPr>
                <w:rFonts w:eastAsia="Times New Roman"/>
                <w:lang w:eastAsia="cs-CZ"/>
              </w:rPr>
              <w:t xml:space="preserve"> znevýhodněné skupiny osob (intenzivní využití dostupné pracovní síly)</w:t>
            </w:r>
            <w:bookmarkEnd w:id="70"/>
            <w:bookmarkEnd w:id="71"/>
          </w:p>
        </w:tc>
      </w:tr>
      <w:tr w:rsidR="009F742A" w:rsidRPr="002C70E1" w:rsidTr="006F52EF">
        <w:trPr>
          <w:trHeight w:val="285"/>
        </w:trPr>
        <w:tc>
          <w:tcPr>
            <w:tcW w:w="719" w:type="dxa"/>
            <w:tcBorders>
              <w:top w:val="single" w:sz="8" w:space="0" w:color="auto"/>
              <w:left w:val="single" w:sz="8" w:space="0" w:color="auto"/>
              <w:bottom w:val="single" w:sz="4" w:space="0" w:color="auto"/>
              <w:right w:val="single" w:sz="12" w:space="0" w:color="auto"/>
            </w:tcBorders>
            <w:shd w:val="clear" w:color="000000" w:fill="EBF1DE"/>
            <w:noWrap/>
            <w:vAlign w:val="bottom"/>
            <w:hideMark/>
          </w:tcPr>
          <w:p w:rsidR="009F742A" w:rsidRPr="002C70E1" w:rsidRDefault="009F742A" w:rsidP="006F52EF">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2.1</w:t>
            </w:r>
          </w:p>
        </w:tc>
        <w:tc>
          <w:tcPr>
            <w:tcW w:w="1253" w:type="dxa"/>
            <w:gridSpan w:val="2"/>
            <w:tcBorders>
              <w:top w:val="single" w:sz="8" w:space="0" w:color="auto"/>
              <w:left w:val="single" w:sz="12" w:space="0" w:color="auto"/>
              <w:bottom w:val="single" w:sz="12" w:space="0" w:color="auto"/>
              <w:right w:val="nil"/>
            </w:tcBorders>
            <w:shd w:val="clear" w:color="auto" w:fill="auto"/>
            <w:noWrap/>
            <w:vAlign w:val="bottom"/>
            <w:hideMark/>
          </w:tcPr>
          <w:p w:rsidR="009F742A" w:rsidRPr="002C70E1" w:rsidRDefault="009F742A" w:rsidP="006F52EF">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T:</w:t>
            </w:r>
          </w:p>
        </w:tc>
        <w:tc>
          <w:tcPr>
            <w:tcW w:w="1682" w:type="dxa"/>
            <w:tcBorders>
              <w:top w:val="single" w:sz="8" w:space="0" w:color="auto"/>
              <w:left w:val="nil"/>
              <w:bottom w:val="single" w:sz="12" w:space="0" w:color="auto"/>
              <w:right w:val="nil"/>
            </w:tcBorders>
            <w:shd w:val="clear" w:color="auto" w:fill="auto"/>
            <w:noWrap/>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2016</w:t>
            </w:r>
          </w:p>
        </w:tc>
        <w:tc>
          <w:tcPr>
            <w:tcW w:w="1145" w:type="dxa"/>
            <w:tcBorders>
              <w:top w:val="single" w:sz="12" w:space="0" w:color="auto"/>
              <w:left w:val="single" w:sz="12" w:space="0" w:color="auto"/>
              <w:bottom w:val="single" w:sz="12" w:space="0" w:color="auto"/>
              <w:right w:val="nil"/>
            </w:tcBorders>
            <w:shd w:val="clear" w:color="auto" w:fill="auto"/>
            <w:noWrap/>
            <w:vAlign w:val="bottom"/>
            <w:hideMark/>
          </w:tcPr>
          <w:p w:rsidR="009F742A" w:rsidRPr="002C70E1" w:rsidRDefault="009F742A" w:rsidP="006F52EF">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gesce:</w:t>
            </w:r>
          </w:p>
        </w:tc>
        <w:tc>
          <w:tcPr>
            <w:tcW w:w="1028" w:type="dxa"/>
            <w:tcBorders>
              <w:top w:val="single" w:sz="12" w:space="0" w:color="auto"/>
              <w:left w:val="nil"/>
              <w:bottom w:val="single" w:sz="12" w:space="0" w:color="auto"/>
              <w:right w:val="single" w:sz="12" w:space="0" w:color="auto"/>
            </w:tcBorders>
            <w:shd w:val="clear" w:color="auto" w:fill="auto"/>
            <w:noWrap/>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MPSV</w:t>
            </w:r>
          </w:p>
        </w:tc>
        <w:tc>
          <w:tcPr>
            <w:tcW w:w="3628" w:type="dxa"/>
            <w:tcBorders>
              <w:top w:val="single" w:sz="8" w:space="0" w:color="auto"/>
              <w:left w:val="nil"/>
              <w:right w:val="single" w:sz="12" w:space="0" w:color="auto"/>
            </w:tcBorders>
            <w:shd w:val="clear" w:color="auto" w:fill="auto"/>
            <w:noWrap/>
            <w:vAlign w:val="bottom"/>
          </w:tcPr>
          <w:p w:rsidR="009F742A" w:rsidRPr="002C70E1" w:rsidRDefault="009F742A" w:rsidP="006F52EF">
            <w:pPr>
              <w:spacing w:before="0" w:after="0"/>
              <w:jc w:val="right"/>
              <w:rPr>
                <w:rFonts w:eastAsia="Times New Roman" w:cs="Arial"/>
                <w:color w:val="000000"/>
                <w:sz w:val="20"/>
                <w:szCs w:val="24"/>
                <w:lang w:eastAsia="cs-CZ"/>
              </w:rPr>
            </w:pPr>
          </w:p>
        </w:tc>
        <w:tc>
          <w:tcPr>
            <w:tcW w:w="1624" w:type="dxa"/>
            <w:tcBorders>
              <w:top w:val="single" w:sz="8" w:space="0" w:color="auto"/>
              <w:left w:val="single" w:sz="12" w:space="0" w:color="auto"/>
              <w:bottom w:val="single" w:sz="12" w:space="0" w:color="auto"/>
            </w:tcBorders>
            <w:shd w:val="clear" w:color="auto" w:fill="auto"/>
            <w:noWrap/>
            <w:vAlign w:val="bottom"/>
          </w:tcPr>
          <w:p w:rsidR="009F742A" w:rsidRPr="002C70E1" w:rsidRDefault="009F742A" w:rsidP="006F52EF">
            <w:pPr>
              <w:spacing w:before="0" w:after="0"/>
              <w:jc w:val="right"/>
              <w:rPr>
                <w:rFonts w:eastAsia="Times New Roman" w:cs="Arial"/>
                <w:b/>
                <w:color w:val="000000"/>
                <w:sz w:val="20"/>
                <w:szCs w:val="24"/>
                <w:lang w:eastAsia="cs-CZ"/>
              </w:rPr>
            </w:pPr>
            <w:r w:rsidRPr="002C70E1">
              <w:rPr>
                <w:rFonts w:eastAsia="Times New Roman" w:cs="Arial"/>
                <w:b/>
                <w:color w:val="000000"/>
                <w:sz w:val="20"/>
                <w:szCs w:val="24"/>
                <w:lang w:eastAsia="cs-CZ"/>
              </w:rPr>
              <w:t>Povaha</w:t>
            </w:r>
          </w:p>
        </w:tc>
        <w:tc>
          <w:tcPr>
            <w:tcW w:w="3018" w:type="dxa"/>
            <w:tcBorders>
              <w:top w:val="single" w:sz="8" w:space="0" w:color="auto"/>
              <w:bottom w:val="single" w:sz="12" w:space="0" w:color="auto"/>
              <w:right w:val="single" w:sz="12" w:space="0" w:color="auto"/>
            </w:tcBorders>
            <w:shd w:val="clear" w:color="auto" w:fill="auto"/>
            <w:noWrap/>
            <w:vAlign w:val="bottom"/>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N</w:t>
            </w:r>
          </w:p>
        </w:tc>
      </w:tr>
      <w:tr w:rsidR="009F742A" w:rsidRPr="002C70E1" w:rsidTr="006F52EF">
        <w:trPr>
          <w:trHeight w:val="227"/>
        </w:trPr>
        <w:tc>
          <w:tcPr>
            <w:tcW w:w="719" w:type="dxa"/>
            <w:vMerge w:val="restart"/>
            <w:tcBorders>
              <w:top w:val="nil"/>
              <w:left w:val="single" w:sz="8" w:space="0" w:color="auto"/>
              <w:bottom w:val="single" w:sz="8" w:space="0" w:color="000000"/>
              <w:right w:val="single" w:sz="8" w:space="0" w:color="auto"/>
            </w:tcBorders>
            <w:shd w:val="clear" w:color="000000" w:fill="EBF1DE"/>
            <w:noWrap/>
            <w:textDirection w:val="btLr"/>
            <w:vAlign w:val="center"/>
            <w:hideMark/>
          </w:tcPr>
          <w:p w:rsidR="009F742A" w:rsidRPr="002C70E1" w:rsidRDefault="009F742A" w:rsidP="006F52EF">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Cílené poskytování příspěvků APZ</w:t>
            </w:r>
          </w:p>
        </w:tc>
        <w:tc>
          <w:tcPr>
            <w:tcW w:w="2935" w:type="dxa"/>
            <w:gridSpan w:val="3"/>
            <w:tcBorders>
              <w:top w:val="single" w:sz="12" w:space="0" w:color="auto"/>
              <w:left w:val="nil"/>
            </w:tcBorders>
            <w:shd w:val="clear" w:color="auto" w:fill="auto"/>
            <w:noWrap/>
            <w:vAlign w:val="bottom"/>
          </w:tcPr>
          <w:p w:rsidR="009F742A" w:rsidRPr="002C70E1" w:rsidRDefault="009F742A" w:rsidP="006F52EF">
            <w:pPr>
              <w:spacing w:before="0" w:after="0"/>
              <w:jc w:val="right"/>
              <w:rPr>
                <w:rFonts w:eastAsia="Times New Roman" w:cs="Arial"/>
                <w:b/>
                <w:bCs/>
                <w:color w:val="000000"/>
                <w:sz w:val="20"/>
                <w:szCs w:val="24"/>
                <w:lang w:eastAsia="cs-CZ"/>
              </w:rPr>
            </w:pPr>
          </w:p>
        </w:tc>
        <w:tc>
          <w:tcPr>
            <w:tcW w:w="1145" w:type="dxa"/>
            <w:tcBorders>
              <w:top w:val="single" w:sz="8" w:space="0" w:color="auto"/>
            </w:tcBorders>
            <w:shd w:val="clear" w:color="auto" w:fill="auto"/>
            <w:noWrap/>
            <w:vAlign w:val="bottom"/>
          </w:tcPr>
          <w:p w:rsidR="009F742A" w:rsidRPr="002C70E1" w:rsidRDefault="009F742A" w:rsidP="006F52EF">
            <w:pPr>
              <w:spacing w:before="0" w:after="0"/>
              <w:jc w:val="center"/>
              <w:rPr>
                <w:rFonts w:eastAsia="Times New Roman" w:cs="Arial"/>
                <w:b/>
                <w:bCs/>
                <w:color w:val="000000"/>
                <w:sz w:val="20"/>
                <w:szCs w:val="24"/>
                <w:lang w:eastAsia="cs-CZ"/>
              </w:rPr>
            </w:pPr>
          </w:p>
        </w:tc>
        <w:tc>
          <w:tcPr>
            <w:tcW w:w="4656" w:type="dxa"/>
            <w:gridSpan w:val="2"/>
            <w:shd w:val="clear" w:color="auto" w:fill="auto"/>
            <w:noWrap/>
            <w:vAlign w:val="center"/>
            <w:hideMark/>
          </w:tcPr>
          <w:p w:rsidR="009F742A" w:rsidRPr="002C70E1" w:rsidRDefault="009F742A" w:rsidP="006F52EF">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Popis</w:t>
            </w:r>
          </w:p>
        </w:tc>
        <w:tc>
          <w:tcPr>
            <w:tcW w:w="1624" w:type="dxa"/>
            <w:shd w:val="clear" w:color="auto" w:fill="auto"/>
            <w:noWrap/>
            <w:vAlign w:val="center"/>
          </w:tcPr>
          <w:p w:rsidR="009F742A" w:rsidRPr="002C70E1" w:rsidRDefault="009F742A" w:rsidP="006F52EF">
            <w:pPr>
              <w:spacing w:before="0" w:after="0"/>
              <w:jc w:val="center"/>
              <w:rPr>
                <w:rFonts w:eastAsia="Times New Roman" w:cs="Arial"/>
                <w:b/>
                <w:bCs/>
                <w:color w:val="000000"/>
                <w:sz w:val="20"/>
                <w:szCs w:val="24"/>
                <w:u w:val="single"/>
                <w:lang w:eastAsia="cs-CZ"/>
              </w:rPr>
            </w:pPr>
          </w:p>
        </w:tc>
        <w:tc>
          <w:tcPr>
            <w:tcW w:w="3018" w:type="dxa"/>
            <w:tcBorders>
              <w:top w:val="single" w:sz="8" w:space="0" w:color="auto"/>
              <w:right w:val="single" w:sz="8" w:space="0" w:color="auto"/>
            </w:tcBorders>
            <w:shd w:val="clear" w:color="auto" w:fill="auto"/>
            <w:noWrap/>
            <w:vAlign w:val="center"/>
          </w:tcPr>
          <w:p w:rsidR="009F742A" w:rsidRPr="002C70E1" w:rsidRDefault="009F742A" w:rsidP="006F52EF">
            <w:pPr>
              <w:spacing w:before="0" w:after="0"/>
              <w:jc w:val="center"/>
              <w:rPr>
                <w:rFonts w:eastAsia="Times New Roman" w:cs="Arial"/>
                <w:b/>
                <w:bCs/>
                <w:color w:val="000000"/>
                <w:sz w:val="20"/>
                <w:szCs w:val="24"/>
                <w:u w:val="single"/>
                <w:lang w:eastAsia="cs-CZ"/>
              </w:rPr>
            </w:pPr>
          </w:p>
        </w:tc>
      </w:tr>
      <w:tr w:rsidR="009F742A" w:rsidRPr="002C70E1" w:rsidTr="006F52EF">
        <w:trPr>
          <w:trHeight w:val="1260"/>
        </w:trPr>
        <w:tc>
          <w:tcPr>
            <w:tcW w:w="719" w:type="dxa"/>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13378" w:type="dxa"/>
            <w:gridSpan w:val="8"/>
            <w:tcBorders>
              <w:left w:val="nil"/>
              <w:bottom w:val="double" w:sz="6" w:space="0" w:color="auto"/>
              <w:right w:val="single" w:sz="8" w:space="0" w:color="000000"/>
            </w:tcBorders>
            <w:shd w:val="clear" w:color="auto" w:fill="auto"/>
            <w:hideMark/>
          </w:tcPr>
          <w:p w:rsidR="009F742A" w:rsidRPr="002C70E1" w:rsidRDefault="009F742A" w:rsidP="006F52EF">
            <w:pPr>
              <w:spacing w:before="0" w:after="0"/>
              <w:rPr>
                <w:rFonts w:eastAsia="Times New Roman" w:cs="Arial"/>
                <w:color w:val="000000"/>
                <w:sz w:val="20"/>
                <w:szCs w:val="24"/>
                <w:lang w:eastAsia="cs-CZ"/>
              </w:rPr>
            </w:pPr>
            <w:r w:rsidRPr="002C70E1">
              <w:rPr>
                <w:rFonts w:eastAsia="Times New Roman" w:cs="Arial"/>
                <w:color w:val="000000"/>
                <w:sz w:val="20"/>
                <w:szCs w:val="24"/>
                <w:lang w:eastAsia="cs-CZ"/>
              </w:rPr>
              <w:t>Významně eliminovat tzv. „cream-off effect“ u nástrojů APZ – tzn. při poskytování příspěvků zaměstnavatelům na podporu zaměstnanost</w:t>
            </w:r>
            <w:r>
              <w:rPr>
                <w:rFonts w:eastAsia="Times New Roman" w:cs="Arial"/>
                <w:color w:val="000000"/>
                <w:sz w:val="20"/>
                <w:szCs w:val="24"/>
                <w:lang w:eastAsia="cs-CZ"/>
              </w:rPr>
              <w:t>i uchazečů o </w:t>
            </w:r>
            <w:r w:rsidRPr="002C70E1">
              <w:rPr>
                <w:rFonts w:eastAsia="Times New Roman" w:cs="Arial"/>
                <w:color w:val="000000"/>
                <w:sz w:val="20"/>
                <w:szCs w:val="24"/>
                <w:lang w:eastAsia="cs-CZ"/>
              </w:rPr>
              <w:t>zaměstnání cíleně reflektovat míru znevýhodnění uchazeče o zaměstnání na trhu práce. APZ využívat k motivaci zaměstnavatelů zaměstnávat nejvíce znevýhodněné skupiny osob (dlouhodobě nezaměstnané, kumulace hendikepů). Zvýšený zájem zaměstnavatelů o nové zaměstnance vytváří prostor, resp. šanci pro pracovní uplatnění uchazečů o zaměstnání, kteří pro svůj zdravotní stav, věk, péči o dítě nebo z jiných vážných důvodů mají zhoršené uplatnění na trhu práce a potřebují zvýšenou péči při zprostředkování zaměstnání.</w:t>
            </w:r>
          </w:p>
        </w:tc>
      </w:tr>
      <w:tr w:rsidR="009F742A" w:rsidRPr="002C70E1" w:rsidTr="006F52EF">
        <w:trPr>
          <w:trHeight w:val="285"/>
        </w:trPr>
        <w:tc>
          <w:tcPr>
            <w:tcW w:w="719" w:type="dxa"/>
            <w:vMerge/>
            <w:tcBorders>
              <w:top w:val="nil"/>
              <w:left w:val="single" w:sz="8" w:space="0" w:color="auto"/>
              <w:bottom w:val="single" w:sz="8" w:space="0" w:color="000000"/>
              <w:right w:val="double" w:sz="6"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580" w:type="dxa"/>
            <w:tcBorders>
              <w:top w:val="double" w:sz="6" w:space="0" w:color="auto"/>
              <w:left w:val="double" w:sz="6" w:space="0" w:color="auto"/>
              <w:bottom w:val="double" w:sz="6" w:space="0" w:color="auto"/>
              <w:right w:val="nil"/>
            </w:tcBorders>
            <w:shd w:val="clear" w:color="000000" w:fill="D8E4BC"/>
            <w:noWrap/>
            <w:vAlign w:val="bottom"/>
            <w:hideMark/>
          </w:tcPr>
          <w:p w:rsidR="009F742A" w:rsidRPr="002C70E1" w:rsidRDefault="009F742A" w:rsidP="006F52EF">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stav</w:t>
            </w:r>
          </w:p>
        </w:tc>
        <w:tc>
          <w:tcPr>
            <w:tcW w:w="3500" w:type="dxa"/>
            <w:gridSpan w:val="3"/>
            <w:tcBorders>
              <w:top w:val="double" w:sz="6" w:space="0" w:color="auto"/>
              <w:left w:val="nil"/>
              <w:bottom w:val="double" w:sz="6" w:space="0" w:color="auto"/>
              <w:right w:val="double" w:sz="6" w:space="0" w:color="auto"/>
            </w:tcBorders>
            <w:shd w:val="clear" w:color="000000" w:fill="D8E4BC"/>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Průběžně plněno</w:t>
            </w:r>
          </w:p>
        </w:tc>
        <w:tc>
          <w:tcPr>
            <w:tcW w:w="4656" w:type="dxa"/>
            <w:gridSpan w:val="2"/>
            <w:tcBorders>
              <w:top w:val="double" w:sz="6" w:space="0" w:color="auto"/>
              <w:left w:val="double" w:sz="6" w:space="0" w:color="auto"/>
            </w:tcBorders>
            <w:shd w:val="clear" w:color="auto" w:fill="auto"/>
            <w:vAlign w:val="center"/>
            <w:hideMark/>
          </w:tcPr>
          <w:p w:rsidR="009F742A" w:rsidRPr="002C70E1" w:rsidRDefault="009F742A" w:rsidP="006F52EF">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Plnění</w:t>
            </w:r>
          </w:p>
        </w:tc>
        <w:tc>
          <w:tcPr>
            <w:tcW w:w="1624" w:type="dxa"/>
            <w:tcBorders>
              <w:top w:val="nil"/>
            </w:tcBorders>
            <w:shd w:val="clear" w:color="auto" w:fill="auto"/>
            <w:vAlign w:val="center"/>
          </w:tcPr>
          <w:p w:rsidR="009F742A" w:rsidRPr="002C70E1" w:rsidRDefault="009F742A" w:rsidP="006F52EF">
            <w:pPr>
              <w:spacing w:before="0" w:after="0"/>
              <w:jc w:val="right"/>
              <w:rPr>
                <w:rFonts w:eastAsia="Times New Roman" w:cs="Arial"/>
                <w:color w:val="000000"/>
                <w:sz w:val="20"/>
                <w:szCs w:val="24"/>
                <w:lang w:eastAsia="cs-CZ"/>
              </w:rPr>
            </w:pPr>
          </w:p>
        </w:tc>
        <w:tc>
          <w:tcPr>
            <w:tcW w:w="3018" w:type="dxa"/>
            <w:tcBorders>
              <w:top w:val="nil"/>
              <w:right w:val="single" w:sz="8" w:space="0" w:color="auto"/>
            </w:tcBorders>
            <w:shd w:val="clear" w:color="auto" w:fill="auto"/>
            <w:vAlign w:val="center"/>
          </w:tcPr>
          <w:p w:rsidR="009F742A" w:rsidRPr="002C70E1" w:rsidRDefault="009F742A" w:rsidP="006F52EF">
            <w:pPr>
              <w:spacing w:before="0" w:after="0"/>
              <w:jc w:val="center"/>
              <w:rPr>
                <w:rFonts w:eastAsia="Times New Roman" w:cs="Arial"/>
                <w:b/>
                <w:bCs/>
                <w:color w:val="000000"/>
                <w:sz w:val="20"/>
                <w:szCs w:val="24"/>
                <w:u w:val="single"/>
                <w:lang w:eastAsia="cs-CZ"/>
              </w:rPr>
            </w:pPr>
          </w:p>
        </w:tc>
      </w:tr>
      <w:tr w:rsidR="009F742A" w:rsidRPr="002C70E1" w:rsidTr="006F52EF">
        <w:trPr>
          <w:trHeight w:val="2175"/>
        </w:trPr>
        <w:tc>
          <w:tcPr>
            <w:tcW w:w="719" w:type="dxa"/>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580" w:type="dxa"/>
            <w:tcBorders>
              <w:top w:val="nil"/>
              <w:left w:val="single" w:sz="8" w:space="0" w:color="auto"/>
              <w:bottom w:val="single" w:sz="4" w:space="0" w:color="000000"/>
              <w:right w:val="single" w:sz="4" w:space="0" w:color="auto"/>
            </w:tcBorders>
            <w:shd w:val="clear" w:color="auto" w:fill="auto"/>
            <w:textDirection w:val="btLr"/>
            <w:vAlign w:val="center"/>
            <w:hideMark/>
          </w:tcPr>
          <w:p w:rsidR="009F742A" w:rsidRPr="00606D2C" w:rsidRDefault="009F742A" w:rsidP="006F52EF">
            <w:pPr>
              <w:spacing w:before="0" w:after="0"/>
              <w:jc w:val="center"/>
              <w:rPr>
                <w:rFonts w:eastAsia="Times New Roman" w:cs="Arial"/>
                <w:color w:val="000000"/>
                <w:sz w:val="20"/>
                <w:szCs w:val="20"/>
                <w:lang w:eastAsia="cs-CZ"/>
              </w:rPr>
            </w:pPr>
            <w:r>
              <w:rPr>
                <w:rFonts w:eastAsia="Times New Roman" w:cs="Arial"/>
                <w:color w:val="000000"/>
                <w:sz w:val="20"/>
                <w:szCs w:val="20"/>
                <w:lang w:eastAsia="cs-CZ"/>
              </w:rPr>
              <w:t>K 31. 12. 2017</w:t>
            </w:r>
          </w:p>
        </w:tc>
        <w:tc>
          <w:tcPr>
            <w:tcW w:w="12798" w:type="dxa"/>
            <w:gridSpan w:val="7"/>
            <w:tcBorders>
              <w:top w:val="nil"/>
              <w:left w:val="single" w:sz="4" w:space="0" w:color="auto"/>
              <w:bottom w:val="single" w:sz="4" w:space="0" w:color="000000"/>
              <w:right w:val="single" w:sz="8" w:space="0" w:color="000000"/>
            </w:tcBorders>
            <w:shd w:val="clear" w:color="auto" w:fill="auto"/>
            <w:hideMark/>
          </w:tcPr>
          <w:p w:rsidR="009F742A" w:rsidRPr="002C70E1" w:rsidRDefault="009F742A" w:rsidP="006F52EF">
            <w:pPr>
              <w:spacing w:before="0" w:after="0"/>
              <w:rPr>
                <w:rFonts w:eastAsia="Times New Roman" w:cs="Arial"/>
                <w:color w:val="000000"/>
                <w:sz w:val="20"/>
                <w:szCs w:val="24"/>
                <w:lang w:eastAsia="cs-CZ"/>
              </w:rPr>
            </w:pPr>
            <w:r>
              <w:rPr>
                <w:rFonts w:eastAsia="Times New Roman" w:cs="Arial"/>
                <w:sz w:val="20"/>
                <w:szCs w:val="24"/>
                <w:lang w:eastAsia="cs-CZ"/>
              </w:rPr>
              <w:t>APZ pomáhá</w:t>
            </w:r>
            <w:r w:rsidRPr="004E56CF">
              <w:rPr>
                <w:rFonts w:eastAsia="Times New Roman" w:cs="Arial"/>
                <w:sz w:val="20"/>
                <w:szCs w:val="24"/>
                <w:lang w:eastAsia="cs-CZ"/>
              </w:rPr>
              <w:t xml:space="preserve"> v návratu na trh práce osobám, které by se vzhledem ke svému věku, vzdělání, zdravotnímu omezení či jinému znevýhodnění stěží uplatnily na trhu práce. </w:t>
            </w:r>
            <w:r w:rsidRPr="00B24476">
              <w:rPr>
                <w:rFonts w:eastAsia="Times New Roman" w:cs="Arial"/>
                <w:sz w:val="20"/>
                <w:szCs w:val="24"/>
                <w:lang w:eastAsia="cs-CZ"/>
              </w:rPr>
              <w:t xml:space="preserve">V roce 2017 bylo vybranými nástroji APZ podpořeno: VPP – 19 259 osob, SÚPM vyhrazené – 16 021 osob, SÚPM-SVČ (zřízené za účelem výkonu samostatně výdělečné činnosti) – 1 399 osob, rekvalifikace zabezpečované ÚP ČR – 11 478 osob, rekvalifikace zvolené – 6 696 osob. S účinností od 29. 7. 2017 došlo novelizací zákona o zaměstnanosti, k prodloužení možnosti poskytovat příspěvek na vyhrazení SÚPM z 12 na 24 měsíců. Metodickým dopisem MPSV pro sjednocení postupu ÚP ČR k době poskytování příspěvku bylo upraveno, že vyhrazení jednoho SÚPM na maximální dobu 24 měsíců bude posuzováno individuálně u každého UoZ, realizováno bude pro UoZ, kteří jsou vedeni v evidenci UoZ déle než 24 měsíců, u osob s nízkou nebo žádnou kvalifikací a u osob, které jsou ohroženy sociálním vyloučením nebo jsou sociálně vyloučené (např. osoby ze sociokulturně znevýhodněného prostředí, osob po ukončení výkonu trestu odnětí svobody). </w:t>
            </w:r>
          </w:p>
        </w:tc>
      </w:tr>
      <w:tr w:rsidR="009F742A" w:rsidRPr="002C70E1" w:rsidTr="006F52EF">
        <w:trPr>
          <w:trHeight w:val="2825"/>
        </w:trPr>
        <w:tc>
          <w:tcPr>
            <w:tcW w:w="719" w:type="dxa"/>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jc w:val="left"/>
              <w:rPr>
                <w:rFonts w:eastAsia="Times New Roman" w:cs="Arial"/>
                <w:b/>
                <w:bCs/>
                <w:color w:val="000000"/>
                <w:sz w:val="20"/>
                <w:szCs w:val="24"/>
                <w:lang w:eastAsia="cs-CZ"/>
              </w:rPr>
            </w:pPr>
          </w:p>
        </w:tc>
        <w:tc>
          <w:tcPr>
            <w:tcW w:w="580" w:type="dxa"/>
            <w:tcBorders>
              <w:top w:val="single" w:sz="8" w:space="0" w:color="auto"/>
              <w:left w:val="nil"/>
              <w:bottom w:val="single" w:sz="8" w:space="0" w:color="auto"/>
              <w:right w:val="single" w:sz="8" w:space="0" w:color="auto"/>
            </w:tcBorders>
            <w:shd w:val="clear" w:color="auto" w:fill="auto"/>
            <w:textDirection w:val="btLr"/>
            <w:vAlign w:val="center"/>
            <w:hideMark/>
          </w:tcPr>
          <w:p w:rsidR="009F742A" w:rsidRPr="00606D2C" w:rsidRDefault="009F742A" w:rsidP="006F52EF">
            <w:pPr>
              <w:spacing w:before="0" w:after="0"/>
              <w:jc w:val="center"/>
              <w:rPr>
                <w:rFonts w:eastAsia="Times New Roman" w:cs="Arial"/>
                <w:color w:val="000000"/>
                <w:sz w:val="20"/>
                <w:szCs w:val="20"/>
                <w:lang w:eastAsia="cs-CZ"/>
              </w:rPr>
            </w:pPr>
            <w:r>
              <w:rPr>
                <w:rFonts w:eastAsia="Times New Roman" w:cs="Arial"/>
                <w:color w:val="000000"/>
                <w:sz w:val="20"/>
                <w:szCs w:val="20"/>
                <w:lang w:eastAsia="cs-CZ"/>
              </w:rPr>
              <w:t>K 30. 6. 2018</w:t>
            </w:r>
          </w:p>
        </w:tc>
        <w:tc>
          <w:tcPr>
            <w:tcW w:w="12798" w:type="dxa"/>
            <w:gridSpan w:val="7"/>
            <w:tcBorders>
              <w:top w:val="single" w:sz="4" w:space="0" w:color="auto"/>
              <w:left w:val="single" w:sz="8" w:space="0" w:color="auto"/>
              <w:bottom w:val="single" w:sz="8" w:space="0" w:color="auto"/>
              <w:right w:val="single" w:sz="8" w:space="0" w:color="000000"/>
            </w:tcBorders>
            <w:shd w:val="clear" w:color="auto" w:fill="auto"/>
            <w:hideMark/>
          </w:tcPr>
          <w:p w:rsidR="009F742A" w:rsidRPr="00B24476" w:rsidRDefault="009F742A" w:rsidP="006F7CDD">
            <w:pPr>
              <w:spacing w:before="0" w:after="0"/>
              <w:rPr>
                <w:rFonts w:eastAsia="Times New Roman" w:cs="Arial"/>
                <w:sz w:val="20"/>
                <w:szCs w:val="24"/>
                <w:lang w:eastAsia="cs-CZ"/>
              </w:rPr>
            </w:pPr>
            <w:r w:rsidRPr="00B24476">
              <w:rPr>
                <w:rFonts w:eastAsia="Times New Roman" w:cs="Arial"/>
                <w:sz w:val="20"/>
                <w:szCs w:val="24"/>
                <w:lang w:eastAsia="cs-CZ"/>
              </w:rPr>
              <w:t>Od 5. 2. 2018 je účinný nový akt řízení MPSV upravující realizaci APZ, přičemž předmětem úpravy je možnost podpořit znevýhodněné uchazeče o zaměstnání nástroji VPP a SÚPM bez podmínky minimální doby setrvávání podporované osoby v evidenci uchazečů o zaměstnání – posílena preventivní složka nástrojů APZ. Prodlouženou dobu poskytování příspěvku (v rozpětí 12 až 24 měsíců) je možné využít v případě nejvíce znevýhodněných uchazečů o zaměstnání, zejména dlouhodobě nezaměstnaných osob a osob s kumulací znevýhodnění.</w:t>
            </w:r>
            <w:r>
              <w:rPr>
                <w:rFonts w:eastAsia="Times New Roman" w:cs="Arial"/>
                <w:sz w:val="20"/>
                <w:szCs w:val="24"/>
                <w:lang w:eastAsia="cs-CZ"/>
              </w:rPr>
              <w:t xml:space="preserve"> Byl připraven projektový záměr „</w:t>
            </w:r>
            <w:r w:rsidRPr="00B24476">
              <w:rPr>
                <w:rFonts w:eastAsia="Times New Roman" w:cs="Arial"/>
                <w:sz w:val="20"/>
                <w:szCs w:val="24"/>
                <w:lang w:eastAsia="cs-CZ"/>
              </w:rPr>
              <w:t>Podpora zaměstnanosti dlouhodobě evidovaných uchazečů o zaměstnání</w:t>
            </w:r>
            <w:r>
              <w:rPr>
                <w:rFonts w:eastAsia="Times New Roman" w:cs="Arial"/>
                <w:sz w:val="20"/>
                <w:szCs w:val="24"/>
                <w:lang w:eastAsia="cs-CZ"/>
              </w:rPr>
              <w:t xml:space="preserve">“, jenž má nahradit stávající projekty zaměřené na podporu VPP a SUPM prostřednictvím OPZ s tím, že je kladen důraz na komplexnost a provázanost jednotlivých opatření (aktivizace, poradenství, podporovaná pracovní místa, rekvalifikace). V 1. polovině 2018 bylo nástroji APZ podpořeno: VPP – </w:t>
            </w:r>
            <w:r w:rsidR="006F7CDD">
              <w:rPr>
                <w:rFonts w:eastAsia="Times New Roman" w:cs="Arial"/>
                <w:sz w:val="20"/>
                <w:szCs w:val="24"/>
                <w:lang w:eastAsia="cs-CZ"/>
              </w:rPr>
              <w:t>9 986</w:t>
            </w:r>
            <w:r>
              <w:rPr>
                <w:rFonts w:eastAsia="Times New Roman" w:cs="Arial"/>
                <w:sz w:val="20"/>
                <w:szCs w:val="24"/>
                <w:lang w:eastAsia="cs-CZ"/>
              </w:rPr>
              <w:t>, SUPM vyhrazené 6 593, SUPM zřízená – 9, SUPM-SVČ – 589, rekvalifikace zabezpečované UP ČR – 4 564, rekvalifikace zvolené – 3 203 osob.</w:t>
            </w:r>
          </w:p>
        </w:tc>
      </w:tr>
    </w:tbl>
    <w:p w:rsidR="009F742A" w:rsidRDefault="009F742A" w:rsidP="009F742A">
      <w:pPr>
        <w:rPr>
          <w:sz w:val="20"/>
        </w:rPr>
      </w:pPr>
    </w:p>
    <w:p w:rsidR="009F742A" w:rsidRDefault="009F742A" w:rsidP="009F742A">
      <w:pPr>
        <w:spacing w:before="0" w:after="160" w:line="259" w:lineRule="auto"/>
        <w:jc w:val="left"/>
        <w:rPr>
          <w:sz w:val="20"/>
        </w:rPr>
      </w:pPr>
      <w:r>
        <w:rPr>
          <w:sz w:val="20"/>
        </w:rPr>
        <w:br w:type="page"/>
      </w:r>
    </w:p>
    <w:tbl>
      <w:tblPr>
        <w:tblW w:w="14097" w:type="dxa"/>
        <w:tblInd w:w="47" w:type="dxa"/>
        <w:tblCellMar>
          <w:left w:w="70" w:type="dxa"/>
          <w:right w:w="70" w:type="dxa"/>
        </w:tblCellMar>
        <w:tblLook w:val="04A0" w:firstRow="1" w:lastRow="0" w:firstColumn="1" w:lastColumn="0" w:noHBand="0" w:noVBand="1"/>
      </w:tblPr>
      <w:tblGrid>
        <w:gridCol w:w="718"/>
        <w:gridCol w:w="581"/>
        <w:gridCol w:w="673"/>
        <w:gridCol w:w="1682"/>
        <w:gridCol w:w="1145"/>
        <w:gridCol w:w="1028"/>
        <w:gridCol w:w="3628"/>
        <w:gridCol w:w="1624"/>
        <w:gridCol w:w="3018"/>
      </w:tblGrid>
      <w:tr w:rsidR="009F742A" w:rsidRPr="002C70E1" w:rsidTr="006F52EF">
        <w:trPr>
          <w:trHeight w:val="390"/>
        </w:trPr>
        <w:tc>
          <w:tcPr>
            <w:tcW w:w="718" w:type="dxa"/>
            <w:tcBorders>
              <w:top w:val="double" w:sz="6" w:space="0" w:color="auto"/>
              <w:left w:val="double" w:sz="6" w:space="0" w:color="auto"/>
              <w:bottom w:val="double" w:sz="6" w:space="0" w:color="auto"/>
              <w:right w:val="nil"/>
            </w:tcBorders>
            <w:shd w:val="clear" w:color="000000" w:fill="FABF8F"/>
            <w:noWrap/>
            <w:vAlign w:val="center"/>
            <w:hideMark/>
          </w:tcPr>
          <w:p w:rsidR="009F742A" w:rsidRPr="002C70E1" w:rsidRDefault="009F742A" w:rsidP="006F52EF">
            <w:pPr>
              <w:spacing w:before="0" w:after="0"/>
              <w:jc w:val="center"/>
              <w:rPr>
                <w:rFonts w:eastAsia="Times New Roman" w:cs="Arial"/>
                <w:b/>
                <w:bCs/>
                <w:color w:val="000000"/>
                <w:sz w:val="20"/>
                <w:szCs w:val="24"/>
                <w:lang w:eastAsia="cs-CZ"/>
              </w:rPr>
            </w:pPr>
          </w:p>
        </w:tc>
        <w:tc>
          <w:tcPr>
            <w:tcW w:w="13379" w:type="dxa"/>
            <w:gridSpan w:val="8"/>
            <w:tcBorders>
              <w:top w:val="double" w:sz="6" w:space="0" w:color="auto"/>
              <w:left w:val="nil"/>
              <w:bottom w:val="double" w:sz="6" w:space="0" w:color="auto"/>
              <w:right w:val="double" w:sz="6" w:space="0" w:color="000000"/>
            </w:tcBorders>
            <w:shd w:val="clear" w:color="000000" w:fill="FABF8F"/>
            <w:vAlign w:val="center"/>
            <w:hideMark/>
          </w:tcPr>
          <w:p w:rsidR="009F742A" w:rsidRPr="002C70E1" w:rsidRDefault="009F742A" w:rsidP="006F52EF">
            <w:pPr>
              <w:pStyle w:val="Nadpis2"/>
              <w:numPr>
                <w:ilvl w:val="0"/>
                <w:numId w:val="0"/>
              </w:numPr>
              <w:spacing w:before="0" w:after="0"/>
              <w:rPr>
                <w:rFonts w:eastAsia="Times New Roman"/>
                <w:lang w:eastAsia="cs-CZ"/>
              </w:rPr>
            </w:pPr>
            <w:bookmarkStart w:id="72" w:name="_Toc492628608"/>
            <w:bookmarkStart w:id="73" w:name="_Toc524691444"/>
            <w:r w:rsidRPr="002C70E1">
              <w:rPr>
                <w:rFonts w:eastAsia="Times New Roman"/>
                <w:lang w:eastAsia="cs-CZ"/>
              </w:rPr>
              <w:t xml:space="preserve">Sk. 3 Intenzifikace </w:t>
            </w:r>
            <w:r w:rsidRPr="00972C41">
              <w:t>činnosti</w:t>
            </w:r>
            <w:r w:rsidRPr="002C70E1">
              <w:rPr>
                <w:rFonts w:eastAsia="Times New Roman"/>
                <w:lang w:eastAsia="cs-CZ"/>
              </w:rPr>
              <w:t xml:space="preserve"> ÚP ČR a SUIP</w:t>
            </w:r>
            <w:bookmarkEnd w:id="72"/>
            <w:bookmarkEnd w:id="73"/>
          </w:p>
        </w:tc>
      </w:tr>
      <w:tr w:rsidR="009F742A" w:rsidRPr="002C70E1" w:rsidTr="006F52EF">
        <w:trPr>
          <w:trHeight w:val="285"/>
        </w:trPr>
        <w:tc>
          <w:tcPr>
            <w:tcW w:w="718" w:type="dxa"/>
            <w:tcBorders>
              <w:top w:val="single" w:sz="8" w:space="0" w:color="auto"/>
              <w:left w:val="single" w:sz="8" w:space="0" w:color="auto"/>
              <w:bottom w:val="single" w:sz="4" w:space="0" w:color="auto"/>
              <w:right w:val="single" w:sz="12" w:space="0" w:color="auto"/>
            </w:tcBorders>
            <w:shd w:val="clear" w:color="000000" w:fill="FDE9D9"/>
            <w:noWrap/>
            <w:vAlign w:val="bottom"/>
            <w:hideMark/>
          </w:tcPr>
          <w:p w:rsidR="009F742A" w:rsidRPr="002C70E1" w:rsidRDefault="009F742A" w:rsidP="006F52EF">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3.1</w:t>
            </w:r>
          </w:p>
        </w:tc>
        <w:tc>
          <w:tcPr>
            <w:tcW w:w="1254" w:type="dxa"/>
            <w:gridSpan w:val="2"/>
            <w:tcBorders>
              <w:top w:val="single" w:sz="8" w:space="0" w:color="auto"/>
              <w:left w:val="single" w:sz="12" w:space="0" w:color="auto"/>
              <w:bottom w:val="single" w:sz="12" w:space="0" w:color="auto"/>
              <w:right w:val="nil"/>
            </w:tcBorders>
            <w:shd w:val="clear" w:color="auto" w:fill="auto"/>
            <w:noWrap/>
            <w:vAlign w:val="bottom"/>
            <w:hideMark/>
          </w:tcPr>
          <w:p w:rsidR="009F742A" w:rsidRPr="002C70E1" w:rsidRDefault="009F742A" w:rsidP="006F52EF">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T:</w:t>
            </w:r>
          </w:p>
        </w:tc>
        <w:tc>
          <w:tcPr>
            <w:tcW w:w="1682" w:type="dxa"/>
            <w:tcBorders>
              <w:top w:val="single" w:sz="8" w:space="0" w:color="auto"/>
              <w:left w:val="nil"/>
              <w:bottom w:val="single" w:sz="12" w:space="0" w:color="auto"/>
              <w:right w:val="nil"/>
            </w:tcBorders>
            <w:shd w:val="clear" w:color="auto" w:fill="auto"/>
            <w:noWrap/>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průběžně</w:t>
            </w:r>
          </w:p>
        </w:tc>
        <w:tc>
          <w:tcPr>
            <w:tcW w:w="1145" w:type="dxa"/>
            <w:tcBorders>
              <w:top w:val="single" w:sz="12" w:space="0" w:color="auto"/>
              <w:left w:val="single" w:sz="12" w:space="0" w:color="auto"/>
              <w:bottom w:val="single" w:sz="12" w:space="0" w:color="auto"/>
              <w:right w:val="nil"/>
            </w:tcBorders>
            <w:shd w:val="clear" w:color="auto" w:fill="auto"/>
            <w:noWrap/>
            <w:vAlign w:val="bottom"/>
            <w:hideMark/>
          </w:tcPr>
          <w:p w:rsidR="009F742A" w:rsidRPr="002C70E1" w:rsidRDefault="009F742A" w:rsidP="006F52EF">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gesce:</w:t>
            </w:r>
          </w:p>
        </w:tc>
        <w:tc>
          <w:tcPr>
            <w:tcW w:w="1028" w:type="dxa"/>
            <w:tcBorders>
              <w:top w:val="single" w:sz="12" w:space="0" w:color="auto"/>
              <w:left w:val="nil"/>
              <w:bottom w:val="single" w:sz="12" w:space="0" w:color="auto"/>
              <w:right w:val="single" w:sz="12" w:space="0" w:color="auto"/>
            </w:tcBorders>
            <w:shd w:val="clear" w:color="auto" w:fill="auto"/>
            <w:noWrap/>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MPSV</w:t>
            </w:r>
          </w:p>
        </w:tc>
        <w:tc>
          <w:tcPr>
            <w:tcW w:w="3628" w:type="dxa"/>
            <w:tcBorders>
              <w:top w:val="single" w:sz="8" w:space="0" w:color="auto"/>
              <w:left w:val="nil"/>
              <w:right w:val="single" w:sz="12" w:space="0" w:color="auto"/>
            </w:tcBorders>
            <w:shd w:val="clear" w:color="auto" w:fill="auto"/>
            <w:noWrap/>
            <w:vAlign w:val="bottom"/>
          </w:tcPr>
          <w:p w:rsidR="009F742A" w:rsidRPr="002C70E1" w:rsidRDefault="009F742A" w:rsidP="006F52EF">
            <w:pPr>
              <w:spacing w:before="0" w:after="0"/>
              <w:jc w:val="right"/>
              <w:rPr>
                <w:rFonts w:eastAsia="Times New Roman" w:cs="Arial"/>
                <w:color w:val="000000"/>
                <w:sz w:val="20"/>
                <w:szCs w:val="24"/>
                <w:lang w:eastAsia="cs-CZ"/>
              </w:rPr>
            </w:pPr>
          </w:p>
        </w:tc>
        <w:tc>
          <w:tcPr>
            <w:tcW w:w="1624" w:type="dxa"/>
            <w:tcBorders>
              <w:top w:val="single" w:sz="8" w:space="0" w:color="auto"/>
              <w:left w:val="single" w:sz="12" w:space="0" w:color="auto"/>
              <w:bottom w:val="single" w:sz="12" w:space="0" w:color="auto"/>
            </w:tcBorders>
            <w:shd w:val="clear" w:color="auto" w:fill="auto"/>
            <w:noWrap/>
            <w:vAlign w:val="bottom"/>
          </w:tcPr>
          <w:p w:rsidR="009F742A" w:rsidRPr="002C70E1" w:rsidRDefault="009F742A" w:rsidP="006F52EF">
            <w:pPr>
              <w:spacing w:before="0" w:after="0"/>
              <w:jc w:val="right"/>
              <w:rPr>
                <w:rFonts w:eastAsia="Times New Roman" w:cs="Arial"/>
                <w:b/>
                <w:color w:val="000000"/>
                <w:sz w:val="20"/>
                <w:szCs w:val="24"/>
                <w:lang w:eastAsia="cs-CZ"/>
              </w:rPr>
            </w:pPr>
            <w:r w:rsidRPr="002C70E1">
              <w:rPr>
                <w:rFonts w:eastAsia="Times New Roman" w:cs="Arial"/>
                <w:b/>
                <w:color w:val="000000"/>
                <w:sz w:val="20"/>
                <w:szCs w:val="24"/>
                <w:lang w:eastAsia="cs-CZ"/>
              </w:rPr>
              <w:t>Povaha</w:t>
            </w:r>
          </w:p>
        </w:tc>
        <w:tc>
          <w:tcPr>
            <w:tcW w:w="3018" w:type="dxa"/>
            <w:tcBorders>
              <w:top w:val="single" w:sz="8" w:space="0" w:color="auto"/>
              <w:bottom w:val="single" w:sz="12" w:space="0" w:color="auto"/>
              <w:right w:val="single" w:sz="12" w:space="0" w:color="auto"/>
            </w:tcBorders>
            <w:shd w:val="clear" w:color="auto" w:fill="auto"/>
            <w:noWrap/>
            <w:vAlign w:val="bottom"/>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N</w:t>
            </w:r>
          </w:p>
        </w:tc>
      </w:tr>
      <w:tr w:rsidR="009F742A" w:rsidRPr="002C70E1" w:rsidTr="006F52EF">
        <w:trPr>
          <w:trHeight w:val="203"/>
        </w:trPr>
        <w:tc>
          <w:tcPr>
            <w:tcW w:w="718" w:type="dxa"/>
            <w:vMerge w:val="restart"/>
            <w:tcBorders>
              <w:top w:val="nil"/>
              <w:left w:val="single" w:sz="8" w:space="0" w:color="auto"/>
              <w:bottom w:val="single" w:sz="8" w:space="0" w:color="000000"/>
              <w:right w:val="single" w:sz="8" w:space="0" w:color="auto"/>
            </w:tcBorders>
            <w:shd w:val="clear" w:color="000000" w:fill="FDE9D9"/>
            <w:noWrap/>
            <w:textDirection w:val="btLr"/>
            <w:vAlign w:val="center"/>
            <w:hideMark/>
          </w:tcPr>
          <w:p w:rsidR="009F742A" w:rsidRPr="002C70E1" w:rsidRDefault="009F742A" w:rsidP="006F52EF">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Intenz</w:t>
            </w:r>
            <w:r>
              <w:rPr>
                <w:rFonts w:eastAsia="Times New Roman" w:cs="Arial"/>
                <w:b/>
                <w:bCs/>
                <w:color w:val="000000"/>
                <w:sz w:val="20"/>
                <w:szCs w:val="24"/>
                <w:lang w:eastAsia="cs-CZ"/>
              </w:rPr>
              <w:t>.</w:t>
            </w:r>
            <w:r w:rsidRPr="002C70E1">
              <w:rPr>
                <w:rFonts w:eastAsia="Times New Roman" w:cs="Arial"/>
                <w:b/>
                <w:bCs/>
                <w:color w:val="000000"/>
                <w:sz w:val="20"/>
                <w:szCs w:val="24"/>
                <w:lang w:eastAsia="cs-CZ"/>
              </w:rPr>
              <w:t xml:space="preserve"> zprostřed</w:t>
            </w:r>
            <w:r>
              <w:rPr>
                <w:rFonts w:eastAsia="Times New Roman" w:cs="Arial"/>
                <w:b/>
                <w:bCs/>
                <w:color w:val="000000"/>
                <w:sz w:val="20"/>
                <w:szCs w:val="24"/>
                <w:lang w:eastAsia="cs-CZ"/>
              </w:rPr>
              <w:t>.</w:t>
            </w:r>
            <w:r w:rsidRPr="002C70E1">
              <w:rPr>
                <w:rFonts w:eastAsia="Times New Roman" w:cs="Arial"/>
                <w:b/>
                <w:bCs/>
                <w:color w:val="000000"/>
                <w:sz w:val="20"/>
                <w:szCs w:val="24"/>
                <w:lang w:eastAsia="cs-CZ"/>
              </w:rPr>
              <w:t xml:space="preserve"> činnosti ÚP ČR</w:t>
            </w:r>
          </w:p>
        </w:tc>
        <w:tc>
          <w:tcPr>
            <w:tcW w:w="2936" w:type="dxa"/>
            <w:gridSpan w:val="3"/>
            <w:tcBorders>
              <w:top w:val="single" w:sz="12" w:space="0" w:color="auto"/>
              <w:left w:val="nil"/>
            </w:tcBorders>
            <w:shd w:val="clear" w:color="auto" w:fill="auto"/>
            <w:noWrap/>
            <w:vAlign w:val="bottom"/>
          </w:tcPr>
          <w:p w:rsidR="009F742A" w:rsidRPr="002C70E1" w:rsidRDefault="009F742A" w:rsidP="006F52EF">
            <w:pPr>
              <w:spacing w:before="0" w:after="0"/>
              <w:jc w:val="right"/>
              <w:rPr>
                <w:rFonts w:eastAsia="Times New Roman" w:cs="Arial"/>
                <w:b/>
                <w:bCs/>
                <w:color w:val="000000"/>
                <w:sz w:val="20"/>
                <w:szCs w:val="24"/>
                <w:lang w:eastAsia="cs-CZ"/>
              </w:rPr>
            </w:pPr>
          </w:p>
        </w:tc>
        <w:tc>
          <w:tcPr>
            <w:tcW w:w="1145" w:type="dxa"/>
            <w:tcBorders>
              <w:top w:val="single" w:sz="8" w:space="0" w:color="auto"/>
            </w:tcBorders>
            <w:shd w:val="clear" w:color="auto" w:fill="auto"/>
            <w:noWrap/>
            <w:vAlign w:val="bottom"/>
          </w:tcPr>
          <w:p w:rsidR="009F742A" w:rsidRPr="002C70E1" w:rsidRDefault="009F742A" w:rsidP="006F52EF">
            <w:pPr>
              <w:spacing w:before="0" w:after="0"/>
              <w:jc w:val="center"/>
              <w:rPr>
                <w:rFonts w:eastAsia="Times New Roman" w:cs="Arial"/>
                <w:b/>
                <w:bCs/>
                <w:color w:val="000000"/>
                <w:sz w:val="20"/>
                <w:szCs w:val="24"/>
                <w:lang w:eastAsia="cs-CZ"/>
              </w:rPr>
            </w:pPr>
          </w:p>
        </w:tc>
        <w:tc>
          <w:tcPr>
            <w:tcW w:w="4656" w:type="dxa"/>
            <w:gridSpan w:val="2"/>
            <w:shd w:val="clear" w:color="auto" w:fill="auto"/>
            <w:noWrap/>
            <w:vAlign w:val="center"/>
            <w:hideMark/>
          </w:tcPr>
          <w:p w:rsidR="009F742A" w:rsidRPr="002C70E1" w:rsidRDefault="009F742A" w:rsidP="006F52EF">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Popis</w:t>
            </w:r>
          </w:p>
        </w:tc>
        <w:tc>
          <w:tcPr>
            <w:tcW w:w="1624" w:type="dxa"/>
            <w:shd w:val="clear" w:color="auto" w:fill="auto"/>
            <w:noWrap/>
            <w:vAlign w:val="center"/>
          </w:tcPr>
          <w:p w:rsidR="009F742A" w:rsidRPr="002C70E1" w:rsidRDefault="009F742A" w:rsidP="006F52EF">
            <w:pPr>
              <w:spacing w:before="0" w:after="0"/>
              <w:jc w:val="center"/>
              <w:rPr>
                <w:rFonts w:eastAsia="Times New Roman" w:cs="Arial"/>
                <w:b/>
                <w:bCs/>
                <w:color w:val="000000"/>
                <w:sz w:val="20"/>
                <w:szCs w:val="24"/>
                <w:u w:val="single"/>
                <w:lang w:eastAsia="cs-CZ"/>
              </w:rPr>
            </w:pPr>
          </w:p>
        </w:tc>
        <w:tc>
          <w:tcPr>
            <w:tcW w:w="3018" w:type="dxa"/>
            <w:tcBorders>
              <w:top w:val="single" w:sz="8" w:space="0" w:color="auto"/>
              <w:right w:val="single" w:sz="8" w:space="0" w:color="auto"/>
            </w:tcBorders>
            <w:shd w:val="clear" w:color="auto" w:fill="auto"/>
            <w:noWrap/>
            <w:vAlign w:val="center"/>
          </w:tcPr>
          <w:p w:rsidR="009F742A" w:rsidRPr="002C70E1" w:rsidRDefault="009F742A" w:rsidP="006F52EF">
            <w:pPr>
              <w:spacing w:before="0" w:after="0"/>
              <w:jc w:val="center"/>
              <w:rPr>
                <w:rFonts w:eastAsia="Times New Roman" w:cs="Arial"/>
                <w:b/>
                <w:bCs/>
                <w:color w:val="000000"/>
                <w:sz w:val="20"/>
                <w:szCs w:val="24"/>
                <w:u w:val="single"/>
                <w:lang w:eastAsia="cs-CZ"/>
              </w:rPr>
            </w:pPr>
          </w:p>
        </w:tc>
      </w:tr>
      <w:tr w:rsidR="009F742A" w:rsidRPr="002C70E1" w:rsidTr="00727142">
        <w:trPr>
          <w:trHeight w:val="1096"/>
        </w:trPr>
        <w:tc>
          <w:tcPr>
            <w:tcW w:w="718" w:type="dxa"/>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13379" w:type="dxa"/>
            <w:gridSpan w:val="8"/>
            <w:tcBorders>
              <w:left w:val="nil"/>
              <w:bottom w:val="double" w:sz="6" w:space="0" w:color="auto"/>
              <w:right w:val="single" w:sz="8" w:space="0" w:color="000000"/>
            </w:tcBorders>
            <w:shd w:val="clear" w:color="auto" w:fill="auto"/>
            <w:hideMark/>
          </w:tcPr>
          <w:p w:rsidR="009F742A" w:rsidRPr="002C70E1" w:rsidRDefault="009F742A" w:rsidP="00727142">
            <w:pPr>
              <w:spacing w:before="0" w:after="0"/>
              <w:rPr>
                <w:rFonts w:eastAsia="Times New Roman" w:cs="Arial"/>
                <w:color w:val="000000"/>
                <w:sz w:val="20"/>
                <w:szCs w:val="24"/>
                <w:lang w:eastAsia="cs-CZ"/>
              </w:rPr>
            </w:pPr>
            <w:r w:rsidRPr="002C70E1">
              <w:rPr>
                <w:rFonts w:eastAsia="Times New Roman" w:cs="Arial"/>
                <w:color w:val="000000"/>
                <w:sz w:val="20"/>
                <w:szCs w:val="24"/>
                <w:lang w:eastAsia="cs-CZ"/>
              </w:rPr>
              <w:t>Intenzivní realizace a aktivní nabídka zprostředkovatelských služeb ÚP ČR, tj. včasná a kvalitní reakce na poptávku zaměstnavatelů po nových zaměstnancích. Zejména se bude jednat o organizaci cílených výběrových řízení za účelem obsazení hlášených volných pracovních míst. Výběrová řízení budou probíhat jak v prostorách ÚP ČR, tak i přímo v prostorách zaměstnavatelů. Aktivní asistence zaměstnanců ÚP ČR při výběrových řízeních přispěje k získání zpětné vazby o zájmu uchazečů o zaměstnání o pracovní uplatnění na trhu práce i o kvalitě nabídky ze strany zaměstnavatelů. Důraz bude kladen na genderovou rovnost v přístupu ke vhodnému zaměstnání.</w:t>
            </w:r>
          </w:p>
        </w:tc>
      </w:tr>
      <w:tr w:rsidR="008607F2" w:rsidRPr="002C70E1" w:rsidTr="00E3448E">
        <w:trPr>
          <w:trHeight w:val="100"/>
        </w:trPr>
        <w:tc>
          <w:tcPr>
            <w:tcW w:w="718" w:type="dxa"/>
            <w:vMerge/>
            <w:tcBorders>
              <w:top w:val="nil"/>
              <w:left w:val="single" w:sz="8" w:space="0" w:color="auto"/>
              <w:bottom w:val="single" w:sz="8" w:space="0" w:color="000000"/>
              <w:right w:val="double" w:sz="6" w:space="0" w:color="auto"/>
            </w:tcBorders>
            <w:vAlign w:val="center"/>
            <w:hideMark/>
          </w:tcPr>
          <w:p w:rsidR="008607F2" w:rsidRPr="002C70E1" w:rsidRDefault="008607F2" w:rsidP="008607F2">
            <w:pPr>
              <w:spacing w:before="0" w:after="0"/>
              <w:jc w:val="left"/>
              <w:rPr>
                <w:rFonts w:eastAsia="Times New Roman" w:cs="Arial"/>
                <w:b/>
                <w:bCs/>
                <w:color w:val="000000"/>
                <w:sz w:val="20"/>
                <w:szCs w:val="24"/>
                <w:lang w:eastAsia="cs-CZ"/>
              </w:rPr>
            </w:pPr>
          </w:p>
        </w:tc>
        <w:tc>
          <w:tcPr>
            <w:tcW w:w="581" w:type="dxa"/>
            <w:tcBorders>
              <w:top w:val="double" w:sz="6" w:space="0" w:color="auto"/>
              <w:left w:val="double" w:sz="6" w:space="0" w:color="auto"/>
              <w:bottom w:val="double" w:sz="6" w:space="0" w:color="auto"/>
              <w:right w:val="nil"/>
            </w:tcBorders>
            <w:shd w:val="clear" w:color="000000" w:fill="D8E4BC"/>
            <w:noWrap/>
            <w:vAlign w:val="bottom"/>
            <w:hideMark/>
          </w:tcPr>
          <w:p w:rsidR="008607F2" w:rsidRPr="002C70E1" w:rsidRDefault="008607F2" w:rsidP="008607F2">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stav</w:t>
            </w:r>
          </w:p>
        </w:tc>
        <w:tc>
          <w:tcPr>
            <w:tcW w:w="3500" w:type="dxa"/>
            <w:gridSpan w:val="3"/>
            <w:tcBorders>
              <w:top w:val="double" w:sz="6" w:space="0" w:color="auto"/>
              <w:left w:val="nil"/>
              <w:bottom w:val="double" w:sz="6" w:space="0" w:color="auto"/>
              <w:right w:val="double" w:sz="6" w:space="0" w:color="auto"/>
            </w:tcBorders>
            <w:shd w:val="clear" w:color="000000" w:fill="D8E4BC"/>
            <w:vAlign w:val="bottom"/>
            <w:hideMark/>
          </w:tcPr>
          <w:p w:rsidR="008607F2" w:rsidRPr="002C70E1" w:rsidRDefault="008607F2" w:rsidP="008607F2">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Průběžně plněno</w:t>
            </w:r>
          </w:p>
        </w:tc>
        <w:tc>
          <w:tcPr>
            <w:tcW w:w="4656" w:type="dxa"/>
            <w:gridSpan w:val="2"/>
            <w:tcBorders>
              <w:top w:val="double" w:sz="6" w:space="0" w:color="auto"/>
              <w:left w:val="double" w:sz="6" w:space="0" w:color="auto"/>
            </w:tcBorders>
            <w:shd w:val="clear" w:color="auto" w:fill="auto"/>
            <w:vAlign w:val="center"/>
            <w:hideMark/>
          </w:tcPr>
          <w:p w:rsidR="008607F2" w:rsidRPr="002C70E1" w:rsidRDefault="008607F2" w:rsidP="008607F2">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Plnění</w:t>
            </w:r>
          </w:p>
        </w:tc>
        <w:tc>
          <w:tcPr>
            <w:tcW w:w="1624" w:type="dxa"/>
            <w:tcBorders>
              <w:top w:val="nil"/>
            </w:tcBorders>
            <w:shd w:val="clear" w:color="auto" w:fill="auto"/>
            <w:vAlign w:val="center"/>
          </w:tcPr>
          <w:p w:rsidR="008607F2" w:rsidRPr="002C70E1" w:rsidRDefault="008607F2" w:rsidP="008607F2">
            <w:pPr>
              <w:spacing w:before="0" w:after="0"/>
              <w:jc w:val="right"/>
              <w:rPr>
                <w:rFonts w:eastAsia="Times New Roman" w:cs="Arial"/>
                <w:color w:val="000000"/>
                <w:sz w:val="20"/>
                <w:szCs w:val="24"/>
                <w:lang w:eastAsia="cs-CZ"/>
              </w:rPr>
            </w:pPr>
          </w:p>
        </w:tc>
        <w:tc>
          <w:tcPr>
            <w:tcW w:w="3018" w:type="dxa"/>
            <w:tcBorders>
              <w:top w:val="nil"/>
              <w:right w:val="single" w:sz="8" w:space="0" w:color="auto"/>
            </w:tcBorders>
            <w:shd w:val="clear" w:color="auto" w:fill="auto"/>
            <w:vAlign w:val="center"/>
          </w:tcPr>
          <w:p w:rsidR="008607F2" w:rsidRPr="002C70E1" w:rsidRDefault="008607F2" w:rsidP="008607F2">
            <w:pPr>
              <w:spacing w:before="0" w:after="0"/>
              <w:jc w:val="center"/>
              <w:rPr>
                <w:rFonts w:eastAsia="Times New Roman" w:cs="Arial"/>
                <w:b/>
                <w:bCs/>
                <w:color w:val="000000"/>
                <w:sz w:val="20"/>
                <w:szCs w:val="24"/>
                <w:u w:val="single"/>
                <w:lang w:eastAsia="cs-CZ"/>
              </w:rPr>
            </w:pPr>
          </w:p>
        </w:tc>
      </w:tr>
      <w:tr w:rsidR="009F742A" w:rsidRPr="002C70E1" w:rsidTr="006F52EF">
        <w:trPr>
          <w:trHeight w:val="912"/>
        </w:trPr>
        <w:tc>
          <w:tcPr>
            <w:tcW w:w="718" w:type="dxa"/>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581" w:type="dxa"/>
            <w:tcBorders>
              <w:top w:val="nil"/>
              <w:left w:val="nil"/>
              <w:bottom w:val="nil"/>
              <w:right w:val="single" w:sz="4" w:space="0" w:color="auto"/>
            </w:tcBorders>
            <w:shd w:val="clear" w:color="auto" w:fill="auto"/>
            <w:textDirection w:val="btLr"/>
            <w:vAlign w:val="center"/>
            <w:hideMark/>
          </w:tcPr>
          <w:p w:rsidR="009F742A" w:rsidRPr="00606D2C" w:rsidRDefault="009F742A" w:rsidP="006F52EF">
            <w:pPr>
              <w:spacing w:before="0" w:after="0"/>
              <w:jc w:val="center"/>
              <w:rPr>
                <w:rFonts w:eastAsia="Times New Roman" w:cs="Arial"/>
                <w:color w:val="000000"/>
                <w:sz w:val="20"/>
                <w:szCs w:val="20"/>
                <w:lang w:eastAsia="cs-CZ"/>
              </w:rPr>
            </w:pPr>
            <w:r>
              <w:rPr>
                <w:rFonts w:eastAsia="Times New Roman" w:cs="Arial"/>
                <w:color w:val="000000"/>
                <w:sz w:val="20"/>
                <w:szCs w:val="20"/>
                <w:lang w:eastAsia="cs-CZ"/>
              </w:rPr>
              <w:t>K 31. 12. 2017</w:t>
            </w:r>
          </w:p>
        </w:tc>
        <w:tc>
          <w:tcPr>
            <w:tcW w:w="12798" w:type="dxa"/>
            <w:gridSpan w:val="7"/>
            <w:tcBorders>
              <w:top w:val="nil"/>
              <w:left w:val="nil"/>
              <w:bottom w:val="nil"/>
              <w:right w:val="single" w:sz="8" w:space="0" w:color="000000"/>
            </w:tcBorders>
            <w:shd w:val="clear" w:color="auto" w:fill="auto"/>
          </w:tcPr>
          <w:p w:rsidR="009F742A" w:rsidRPr="004E56CF" w:rsidRDefault="009F742A" w:rsidP="006F52EF">
            <w:pPr>
              <w:spacing w:before="0" w:after="0"/>
              <w:rPr>
                <w:rFonts w:eastAsia="Times New Roman" w:cs="Arial"/>
                <w:sz w:val="20"/>
                <w:szCs w:val="24"/>
                <w:lang w:eastAsia="cs-CZ"/>
              </w:rPr>
            </w:pPr>
            <w:r w:rsidRPr="00F210E7">
              <w:rPr>
                <w:rFonts w:eastAsia="Times New Roman" w:cs="Arial"/>
                <w:sz w:val="20"/>
                <w:szCs w:val="24"/>
                <w:lang w:eastAsia="cs-CZ"/>
              </w:rPr>
              <w:t>V roce 2017 bylo realizováno celkem 2 934 výběrových řízení, pozváno 48 319 U</w:t>
            </w:r>
            <w:r>
              <w:rPr>
                <w:rFonts w:eastAsia="Times New Roman" w:cs="Arial"/>
                <w:sz w:val="20"/>
                <w:szCs w:val="24"/>
                <w:lang w:eastAsia="cs-CZ"/>
              </w:rPr>
              <w:t>oZ, z toho se 36 222 účastnilo,</w:t>
            </w:r>
            <w:r w:rsidRPr="00F210E7">
              <w:rPr>
                <w:rFonts w:eastAsia="Times New Roman" w:cs="Arial"/>
                <w:sz w:val="20"/>
                <w:szCs w:val="24"/>
                <w:lang w:eastAsia="cs-CZ"/>
              </w:rPr>
              <w:t xml:space="preserve"> 4 780 VPM bylo prokazatelně obsazeno prostřednictvím těchto výběrových řízení. </w:t>
            </w:r>
            <w:r>
              <w:rPr>
                <w:rFonts w:eastAsia="Times New Roman" w:cs="Arial"/>
                <w:sz w:val="20"/>
                <w:szCs w:val="24"/>
                <w:lang w:eastAsia="cs-CZ"/>
              </w:rPr>
              <w:t>Ř</w:t>
            </w:r>
            <w:r w:rsidRPr="00F210E7">
              <w:rPr>
                <w:rFonts w:eastAsia="Times New Roman" w:cs="Arial"/>
                <w:sz w:val="20"/>
                <w:szCs w:val="24"/>
                <w:lang w:eastAsia="cs-CZ"/>
              </w:rPr>
              <w:t>ízení jsou realizovaná výhradně na základě požadavku zaměstnavatelů jak na pracovištích ÚP ČR, tak na pracovištích zaměstnavatelů. V roce 2017 celkem ukončilo evidenci, nebo bylo z evidence vyřazeno 600 937 UoZ. Z tohoto počtu odešlo do zaměstnání 387 820 UoZ, z toho 92 889 UoZ bylo prokazatelně umístěno ÚP ČR</w:t>
            </w:r>
            <w:r w:rsidR="00B64250">
              <w:rPr>
                <w:rFonts w:eastAsia="Times New Roman" w:cs="Arial"/>
                <w:sz w:val="20"/>
                <w:szCs w:val="24"/>
                <w:lang w:eastAsia="cs-CZ"/>
              </w:rPr>
              <w:t>.</w:t>
            </w:r>
          </w:p>
        </w:tc>
      </w:tr>
      <w:tr w:rsidR="009F742A" w:rsidRPr="002C70E1" w:rsidTr="006F52EF">
        <w:trPr>
          <w:trHeight w:val="969"/>
        </w:trPr>
        <w:tc>
          <w:tcPr>
            <w:tcW w:w="718" w:type="dxa"/>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581" w:type="dxa"/>
            <w:tcBorders>
              <w:top w:val="single" w:sz="4" w:space="0" w:color="auto"/>
              <w:left w:val="nil"/>
              <w:bottom w:val="single" w:sz="8" w:space="0" w:color="auto"/>
              <w:right w:val="single" w:sz="4" w:space="0" w:color="auto"/>
            </w:tcBorders>
            <w:shd w:val="clear" w:color="auto" w:fill="auto"/>
            <w:textDirection w:val="btLr"/>
            <w:vAlign w:val="center"/>
            <w:hideMark/>
          </w:tcPr>
          <w:p w:rsidR="009F742A" w:rsidRPr="00606D2C" w:rsidRDefault="009F742A" w:rsidP="006F52EF">
            <w:pPr>
              <w:spacing w:before="0" w:after="0"/>
              <w:jc w:val="center"/>
              <w:rPr>
                <w:rFonts w:eastAsia="Times New Roman" w:cs="Arial"/>
                <w:color w:val="000000"/>
                <w:sz w:val="20"/>
                <w:szCs w:val="20"/>
                <w:lang w:eastAsia="cs-CZ"/>
              </w:rPr>
            </w:pPr>
            <w:r>
              <w:rPr>
                <w:rFonts w:eastAsia="Times New Roman" w:cs="Arial"/>
                <w:color w:val="000000"/>
                <w:sz w:val="20"/>
                <w:szCs w:val="20"/>
                <w:lang w:eastAsia="cs-CZ"/>
              </w:rPr>
              <w:t>K 30. 6. 2018</w:t>
            </w:r>
          </w:p>
        </w:tc>
        <w:tc>
          <w:tcPr>
            <w:tcW w:w="12798" w:type="dxa"/>
            <w:gridSpan w:val="7"/>
            <w:tcBorders>
              <w:top w:val="single" w:sz="4" w:space="0" w:color="auto"/>
              <w:left w:val="nil"/>
              <w:bottom w:val="single" w:sz="8" w:space="0" w:color="auto"/>
              <w:right w:val="single" w:sz="8" w:space="0" w:color="000000"/>
            </w:tcBorders>
            <w:shd w:val="clear" w:color="auto" w:fill="auto"/>
            <w:hideMark/>
          </w:tcPr>
          <w:p w:rsidR="009F742A" w:rsidRDefault="009F742A" w:rsidP="006F52EF">
            <w:pPr>
              <w:spacing w:before="0" w:after="0"/>
              <w:rPr>
                <w:rFonts w:eastAsia="Times New Roman" w:cs="Arial"/>
                <w:sz w:val="20"/>
                <w:szCs w:val="24"/>
                <w:lang w:eastAsia="cs-CZ"/>
              </w:rPr>
            </w:pPr>
            <w:r>
              <w:rPr>
                <w:rFonts w:eastAsia="Times New Roman" w:cs="Arial"/>
                <w:sz w:val="20"/>
                <w:szCs w:val="24"/>
                <w:lang w:eastAsia="cs-CZ"/>
              </w:rPr>
              <w:t>V prvním pololetí roku 2018 bylo realizováno celkem 1 533 výběrových řízení, pozváno 24 216 UoZ, z toho se 18 316 účastnilo, 2 359 bylo prokazatelně obsazeno prostřednictvím těchto výběrových řízení. Výběrová řízení jsou realizována výhradně na základě požadavku zaměstnavatelů, jak na pracovištích ÚP ČR, tak přímo u zaměstnavatelů. V prvním pololetí 2018 celkem</w:t>
            </w:r>
            <w:r w:rsidR="008607F2">
              <w:rPr>
                <w:rFonts w:eastAsia="Times New Roman" w:cs="Arial"/>
                <w:sz w:val="20"/>
                <w:szCs w:val="24"/>
                <w:lang w:eastAsia="cs-CZ"/>
              </w:rPr>
              <w:t xml:space="preserve"> ukončilo evidenci, nebo bylo z </w:t>
            </w:r>
            <w:r>
              <w:rPr>
                <w:rFonts w:eastAsia="Times New Roman" w:cs="Arial"/>
                <w:sz w:val="20"/>
                <w:szCs w:val="24"/>
                <w:lang w:eastAsia="cs-CZ"/>
              </w:rPr>
              <w:t>evidence vyřazeno 279 726 UoZ. Z tohoto počtu odešlo do zaměstnání 183 515 UoZ, z toho 43 188 UoZ bylo prokazatelně umístěno ÚP ČR</w:t>
            </w:r>
            <w:r w:rsidR="00B64250">
              <w:rPr>
                <w:rFonts w:eastAsia="Times New Roman" w:cs="Arial"/>
                <w:sz w:val="20"/>
                <w:szCs w:val="24"/>
                <w:lang w:eastAsia="cs-CZ"/>
              </w:rPr>
              <w:t>.</w:t>
            </w:r>
          </w:p>
        </w:tc>
      </w:tr>
    </w:tbl>
    <w:p w:rsidR="009F742A" w:rsidRPr="002C70E1" w:rsidRDefault="009F742A" w:rsidP="009F742A">
      <w:pPr>
        <w:spacing w:before="0" w:after="0"/>
        <w:rPr>
          <w:sz w:val="20"/>
        </w:rPr>
      </w:pPr>
    </w:p>
    <w:tbl>
      <w:tblPr>
        <w:tblW w:w="14097" w:type="dxa"/>
        <w:tblInd w:w="47" w:type="dxa"/>
        <w:tblCellMar>
          <w:left w:w="70" w:type="dxa"/>
          <w:right w:w="70" w:type="dxa"/>
        </w:tblCellMar>
        <w:tblLook w:val="04A0" w:firstRow="1" w:lastRow="0" w:firstColumn="1" w:lastColumn="0" w:noHBand="0" w:noVBand="1"/>
      </w:tblPr>
      <w:tblGrid>
        <w:gridCol w:w="718"/>
        <w:gridCol w:w="581"/>
        <w:gridCol w:w="2355"/>
        <w:gridCol w:w="1145"/>
        <w:gridCol w:w="1028"/>
        <w:gridCol w:w="3628"/>
        <w:gridCol w:w="1624"/>
        <w:gridCol w:w="3018"/>
      </w:tblGrid>
      <w:tr w:rsidR="009F742A" w:rsidRPr="002C70E1" w:rsidTr="006F52EF">
        <w:trPr>
          <w:trHeight w:val="285"/>
        </w:trPr>
        <w:tc>
          <w:tcPr>
            <w:tcW w:w="718" w:type="dxa"/>
            <w:tcBorders>
              <w:top w:val="single" w:sz="8" w:space="0" w:color="auto"/>
              <w:left w:val="single" w:sz="8" w:space="0" w:color="auto"/>
              <w:bottom w:val="single" w:sz="4" w:space="0" w:color="auto"/>
              <w:right w:val="single" w:sz="12" w:space="0" w:color="auto"/>
            </w:tcBorders>
            <w:shd w:val="clear" w:color="000000" w:fill="FDE9D9"/>
            <w:noWrap/>
            <w:vAlign w:val="bottom"/>
            <w:hideMark/>
          </w:tcPr>
          <w:p w:rsidR="009F742A" w:rsidRPr="002C70E1" w:rsidRDefault="009F742A" w:rsidP="006F52EF">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3.2</w:t>
            </w:r>
          </w:p>
        </w:tc>
        <w:tc>
          <w:tcPr>
            <w:tcW w:w="581" w:type="dxa"/>
            <w:tcBorders>
              <w:top w:val="single" w:sz="12" w:space="0" w:color="auto"/>
              <w:left w:val="single" w:sz="12" w:space="0" w:color="auto"/>
              <w:bottom w:val="single" w:sz="12" w:space="0" w:color="auto"/>
              <w:right w:val="nil"/>
            </w:tcBorders>
            <w:shd w:val="clear" w:color="auto" w:fill="auto"/>
            <w:noWrap/>
            <w:vAlign w:val="bottom"/>
            <w:hideMark/>
          </w:tcPr>
          <w:p w:rsidR="009F742A" w:rsidRPr="002C70E1" w:rsidRDefault="009F742A" w:rsidP="006F52EF">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T:</w:t>
            </w:r>
          </w:p>
        </w:tc>
        <w:tc>
          <w:tcPr>
            <w:tcW w:w="2355" w:type="dxa"/>
            <w:tcBorders>
              <w:top w:val="single" w:sz="12" w:space="0" w:color="auto"/>
              <w:left w:val="nil"/>
              <w:bottom w:val="single" w:sz="12" w:space="0" w:color="auto"/>
              <w:right w:val="nil"/>
            </w:tcBorders>
            <w:shd w:val="clear" w:color="auto" w:fill="auto"/>
            <w:noWrap/>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průběžně</w:t>
            </w:r>
          </w:p>
        </w:tc>
        <w:tc>
          <w:tcPr>
            <w:tcW w:w="1145" w:type="dxa"/>
            <w:tcBorders>
              <w:top w:val="single" w:sz="12" w:space="0" w:color="auto"/>
              <w:left w:val="single" w:sz="12" w:space="0" w:color="auto"/>
              <w:bottom w:val="single" w:sz="12" w:space="0" w:color="auto"/>
              <w:right w:val="nil"/>
            </w:tcBorders>
            <w:shd w:val="clear" w:color="auto" w:fill="auto"/>
            <w:noWrap/>
            <w:vAlign w:val="bottom"/>
            <w:hideMark/>
          </w:tcPr>
          <w:p w:rsidR="009F742A" w:rsidRPr="002C70E1" w:rsidRDefault="009F742A" w:rsidP="006F52EF">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gesce:</w:t>
            </w:r>
          </w:p>
        </w:tc>
        <w:tc>
          <w:tcPr>
            <w:tcW w:w="1028" w:type="dxa"/>
            <w:tcBorders>
              <w:top w:val="single" w:sz="12" w:space="0" w:color="auto"/>
              <w:left w:val="nil"/>
              <w:bottom w:val="single" w:sz="12" w:space="0" w:color="auto"/>
              <w:right w:val="single" w:sz="12" w:space="0" w:color="auto"/>
            </w:tcBorders>
            <w:shd w:val="clear" w:color="auto" w:fill="auto"/>
            <w:noWrap/>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MPSV</w:t>
            </w:r>
          </w:p>
        </w:tc>
        <w:tc>
          <w:tcPr>
            <w:tcW w:w="3628" w:type="dxa"/>
            <w:tcBorders>
              <w:top w:val="single" w:sz="8" w:space="0" w:color="auto"/>
              <w:left w:val="nil"/>
              <w:right w:val="single" w:sz="12" w:space="0" w:color="auto"/>
            </w:tcBorders>
            <w:shd w:val="clear" w:color="auto" w:fill="auto"/>
            <w:noWrap/>
            <w:vAlign w:val="bottom"/>
          </w:tcPr>
          <w:p w:rsidR="009F742A" w:rsidRPr="002C70E1" w:rsidRDefault="009F742A" w:rsidP="006F52EF">
            <w:pPr>
              <w:spacing w:before="0" w:after="0"/>
              <w:jc w:val="right"/>
              <w:rPr>
                <w:rFonts w:eastAsia="Times New Roman" w:cs="Arial"/>
                <w:color w:val="000000"/>
                <w:sz w:val="20"/>
                <w:szCs w:val="24"/>
                <w:lang w:eastAsia="cs-CZ"/>
              </w:rPr>
            </w:pPr>
          </w:p>
        </w:tc>
        <w:tc>
          <w:tcPr>
            <w:tcW w:w="1624" w:type="dxa"/>
            <w:tcBorders>
              <w:top w:val="single" w:sz="12" w:space="0" w:color="auto"/>
              <w:left w:val="single" w:sz="12" w:space="0" w:color="auto"/>
              <w:bottom w:val="single" w:sz="12" w:space="0" w:color="auto"/>
            </w:tcBorders>
            <w:shd w:val="clear" w:color="auto" w:fill="auto"/>
            <w:noWrap/>
            <w:vAlign w:val="bottom"/>
          </w:tcPr>
          <w:p w:rsidR="009F742A" w:rsidRPr="002C70E1" w:rsidRDefault="009F742A" w:rsidP="006F52EF">
            <w:pPr>
              <w:spacing w:before="0" w:after="0"/>
              <w:jc w:val="right"/>
              <w:rPr>
                <w:rFonts w:eastAsia="Times New Roman" w:cs="Arial"/>
                <w:b/>
                <w:color w:val="000000"/>
                <w:sz w:val="20"/>
                <w:szCs w:val="24"/>
                <w:lang w:eastAsia="cs-CZ"/>
              </w:rPr>
            </w:pPr>
            <w:r w:rsidRPr="002C70E1">
              <w:rPr>
                <w:rFonts w:eastAsia="Times New Roman" w:cs="Arial"/>
                <w:b/>
                <w:color w:val="000000"/>
                <w:sz w:val="20"/>
                <w:szCs w:val="24"/>
                <w:lang w:eastAsia="cs-CZ"/>
              </w:rPr>
              <w:t>Povaha</w:t>
            </w:r>
          </w:p>
        </w:tc>
        <w:tc>
          <w:tcPr>
            <w:tcW w:w="3018" w:type="dxa"/>
            <w:tcBorders>
              <w:top w:val="single" w:sz="12" w:space="0" w:color="auto"/>
              <w:bottom w:val="single" w:sz="12" w:space="0" w:color="auto"/>
              <w:right w:val="single" w:sz="12" w:space="0" w:color="auto"/>
            </w:tcBorders>
            <w:shd w:val="clear" w:color="auto" w:fill="auto"/>
            <w:noWrap/>
            <w:vAlign w:val="bottom"/>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N</w:t>
            </w:r>
          </w:p>
        </w:tc>
      </w:tr>
      <w:tr w:rsidR="009F742A" w:rsidRPr="002C70E1" w:rsidTr="006F52EF">
        <w:trPr>
          <w:trHeight w:val="166"/>
        </w:trPr>
        <w:tc>
          <w:tcPr>
            <w:tcW w:w="718" w:type="dxa"/>
            <w:vMerge w:val="restart"/>
            <w:tcBorders>
              <w:top w:val="nil"/>
              <w:left w:val="single" w:sz="8" w:space="0" w:color="auto"/>
              <w:bottom w:val="single" w:sz="8" w:space="0" w:color="000000"/>
              <w:right w:val="single" w:sz="8" w:space="0" w:color="auto"/>
            </w:tcBorders>
            <w:shd w:val="clear" w:color="000000" w:fill="FDE9D9"/>
            <w:noWrap/>
            <w:textDirection w:val="btLr"/>
            <w:vAlign w:val="center"/>
            <w:hideMark/>
          </w:tcPr>
          <w:p w:rsidR="009F742A" w:rsidRPr="002C70E1" w:rsidRDefault="009F742A" w:rsidP="006F52EF">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 xml:space="preserve">Párování </w:t>
            </w:r>
            <w:r>
              <w:rPr>
                <w:rFonts w:eastAsia="Times New Roman" w:cs="Arial"/>
                <w:b/>
                <w:bCs/>
                <w:color w:val="000000"/>
                <w:sz w:val="20"/>
                <w:szCs w:val="24"/>
                <w:lang w:eastAsia="cs-CZ"/>
              </w:rPr>
              <w:t>UoZ</w:t>
            </w:r>
            <w:r w:rsidRPr="002C70E1">
              <w:rPr>
                <w:rFonts w:eastAsia="Times New Roman" w:cs="Arial"/>
                <w:b/>
                <w:bCs/>
                <w:color w:val="000000"/>
                <w:sz w:val="20"/>
                <w:szCs w:val="24"/>
                <w:lang w:eastAsia="cs-CZ"/>
              </w:rPr>
              <w:t xml:space="preserve"> a </w:t>
            </w:r>
            <w:r>
              <w:rPr>
                <w:rFonts w:eastAsia="Times New Roman" w:cs="Arial"/>
                <w:b/>
                <w:bCs/>
                <w:color w:val="000000"/>
                <w:sz w:val="20"/>
                <w:szCs w:val="24"/>
                <w:lang w:eastAsia="cs-CZ"/>
              </w:rPr>
              <w:t>VPM</w:t>
            </w:r>
          </w:p>
        </w:tc>
        <w:tc>
          <w:tcPr>
            <w:tcW w:w="2936" w:type="dxa"/>
            <w:gridSpan w:val="2"/>
            <w:tcBorders>
              <w:top w:val="single" w:sz="12" w:space="0" w:color="auto"/>
              <w:left w:val="nil"/>
            </w:tcBorders>
            <w:shd w:val="clear" w:color="auto" w:fill="auto"/>
            <w:noWrap/>
            <w:vAlign w:val="bottom"/>
          </w:tcPr>
          <w:p w:rsidR="009F742A" w:rsidRPr="002C70E1" w:rsidRDefault="009F742A" w:rsidP="006F52EF">
            <w:pPr>
              <w:spacing w:before="0" w:after="0"/>
              <w:jc w:val="right"/>
              <w:rPr>
                <w:rFonts w:eastAsia="Times New Roman" w:cs="Arial"/>
                <w:b/>
                <w:bCs/>
                <w:color w:val="000000"/>
                <w:sz w:val="20"/>
                <w:szCs w:val="24"/>
                <w:lang w:eastAsia="cs-CZ"/>
              </w:rPr>
            </w:pPr>
          </w:p>
        </w:tc>
        <w:tc>
          <w:tcPr>
            <w:tcW w:w="1145" w:type="dxa"/>
            <w:tcBorders>
              <w:top w:val="single" w:sz="8" w:space="0" w:color="auto"/>
            </w:tcBorders>
            <w:shd w:val="clear" w:color="auto" w:fill="auto"/>
            <w:noWrap/>
            <w:vAlign w:val="bottom"/>
          </w:tcPr>
          <w:p w:rsidR="009F742A" w:rsidRPr="002C70E1" w:rsidRDefault="009F742A" w:rsidP="006F52EF">
            <w:pPr>
              <w:spacing w:before="0" w:after="0"/>
              <w:jc w:val="center"/>
              <w:rPr>
                <w:rFonts w:eastAsia="Times New Roman" w:cs="Arial"/>
                <w:b/>
                <w:bCs/>
                <w:color w:val="000000"/>
                <w:sz w:val="20"/>
                <w:szCs w:val="24"/>
                <w:lang w:eastAsia="cs-CZ"/>
              </w:rPr>
            </w:pPr>
          </w:p>
        </w:tc>
        <w:tc>
          <w:tcPr>
            <w:tcW w:w="4656" w:type="dxa"/>
            <w:gridSpan w:val="2"/>
            <w:shd w:val="clear" w:color="auto" w:fill="auto"/>
            <w:noWrap/>
            <w:vAlign w:val="center"/>
            <w:hideMark/>
          </w:tcPr>
          <w:p w:rsidR="009F742A" w:rsidRPr="002C70E1" w:rsidRDefault="009F742A" w:rsidP="006F52EF">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Popis</w:t>
            </w:r>
          </w:p>
        </w:tc>
        <w:tc>
          <w:tcPr>
            <w:tcW w:w="1624" w:type="dxa"/>
            <w:tcBorders>
              <w:top w:val="single" w:sz="12" w:space="0" w:color="auto"/>
            </w:tcBorders>
            <w:shd w:val="clear" w:color="auto" w:fill="auto"/>
            <w:noWrap/>
            <w:vAlign w:val="center"/>
          </w:tcPr>
          <w:p w:rsidR="009F742A" w:rsidRPr="002C70E1" w:rsidRDefault="009F742A" w:rsidP="006F52EF">
            <w:pPr>
              <w:spacing w:before="0" w:after="0"/>
              <w:jc w:val="center"/>
              <w:rPr>
                <w:rFonts w:eastAsia="Times New Roman" w:cs="Arial"/>
                <w:b/>
                <w:bCs/>
                <w:color w:val="000000"/>
                <w:sz w:val="20"/>
                <w:szCs w:val="24"/>
                <w:u w:val="single"/>
                <w:lang w:eastAsia="cs-CZ"/>
              </w:rPr>
            </w:pPr>
          </w:p>
        </w:tc>
        <w:tc>
          <w:tcPr>
            <w:tcW w:w="3018" w:type="dxa"/>
            <w:tcBorders>
              <w:top w:val="single" w:sz="12" w:space="0" w:color="auto"/>
              <w:right w:val="single" w:sz="8" w:space="0" w:color="auto"/>
            </w:tcBorders>
            <w:shd w:val="clear" w:color="auto" w:fill="auto"/>
            <w:noWrap/>
            <w:vAlign w:val="center"/>
          </w:tcPr>
          <w:p w:rsidR="009F742A" w:rsidRPr="002C70E1" w:rsidRDefault="009F742A" w:rsidP="006F52EF">
            <w:pPr>
              <w:spacing w:before="0" w:after="0"/>
              <w:jc w:val="center"/>
              <w:rPr>
                <w:rFonts w:eastAsia="Times New Roman" w:cs="Arial"/>
                <w:b/>
                <w:bCs/>
                <w:color w:val="000000"/>
                <w:sz w:val="20"/>
                <w:szCs w:val="24"/>
                <w:u w:val="single"/>
                <w:lang w:eastAsia="cs-CZ"/>
              </w:rPr>
            </w:pPr>
          </w:p>
        </w:tc>
      </w:tr>
      <w:tr w:rsidR="009F742A" w:rsidRPr="002C70E1" w:rsidTr="006F52EF">
        <w:trPr>
          <w:trHeight w:val="1232"/>
        </w:trPr>
        <w:tc>
          <w:tcPr>
            <w:tcW w:w="718" w:type="dxa"/>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13379" w:type="dxa"/>
            <w:gridSpan w:val="7"/>
            <w:tcBorders>
              <w:left w:val="nil"/>
              <w:bottom w:val="double" w:sz="6" w:space="0" w:color="auto"/>
              <w:right w:val="single" w:sz="8" w:space="0" w:color="000000"/>
            </w:tcBorders>
            <w:shd w:val="clear" w:color="auto" w:fill="auto"/>
            <w:hideMark/>
          </w:tcPr>
          <w:p w:rsidR="009F742A" w:rsidRPr="002C70E1" w:rsidRDefault="009F742A" w:rsidP="006F52EF">
            <w:pPr>
              <w:spacing w:before="0" w:after="0"/>
              <w:rPr>
                <w:rFonts w:eastAsia="Times New Roman" w:cs="Arial"/>
                <w:color w:val="000000"/>
                <w:sz w:val="20"/>
                <w:szCs w:val="24"/>
                <w:lang w:eastAsia="cs-CZ"/>
              </w:rPr>
            </w:pPr>
            <w:r w:rsidRPr="002C70E1">
              <w:rPr>
                <w:rFonts w:eastAsia="Times New Roman" w:cs="Arial"/>
                <w:color w:val="000000"/>
                <w:sz w:val="20"/>
                <w:szCs w:val="24"/>
                <w:lang w:eastAsia="cs-CZ"/>
              </w:rPr>
              <w:t xml:space="preserve">V rámci individuální práce s </w:t>
            </w:r>
            <w:r>
              <w:rPr>
                <w:rFonts w:eastAsia="Times New Roman" w:cs="Arial"/>
                <w:color w:val="000000"/>
                <w:sz w:val="20"/>
                <w:szCs w:val="24"/>
                <w:lang w:eastAsia="cs-CZ"/>
              </w:rPr>
              <w:t>UoZ</w:t>
            </w:r>
            <w:r w:rsidRPr="002C70E1">
              <w:rPr>
                <w:rFonts w:eastAsia="Times New Roman" w:cs="Arial"/>
                <w:color w:val="000000"/>
                <w:sz w:val="20"/>
                <w:szCs w:val="24"/>
                <w:lang w:eastAsia="cs-CZ"/>
              </w:rPr>
              <w:t xml:space="preserve"> se nadále zaměřovat na vydávání konkrétních doporučenek do zaměstnání mís</w:t>
            </w:r>
            <w:r>
              <w:rPr>
                <w:rFonts w:eastAsia="Times New Roman" w:cs="Arial"/>
                <w:color w:val="000000"/>
                <w:sz w:val="20"/>
                <w:szCs w:val="24"/>
                <w:lang w:eastAsia="cs-CZ"/>
              </w:rPr>
              <w:t>to pouhému vydávání informací o VPM</w:t>
            </w:r>
            <w:r w:rsidRPr="002C70E1">
              <w:rPr>
                <w:rFonts w:eastAsia="Times New Roman" w:cs="Arial"/>
                <w:color w:val="000000"/>
                <w:sz w:val="20"/>
                <w:szCs w:val="24"/>
                <w:lang w:eastAsia="cs-CZ"/>
              </w:rPr>
              <w:t xml:space="preserve">. Samozřejmě musí jít o kvalitní výběr vhodných </w:t>
            </w:r>
            <w:r>
              <w:rPr>
                <w:rFonts w:eastAsia="Times New Roman" w:cs="Arial"/>
                <w:color w:val="000000"/>
                <w:sz w:val="20"/>
                <w:szCs w:val="24"/>
                <w:lang w:eastAsia="cs-CZ"/>
              </w:rPr>
              <w:t>UoZ</w:t>
            </w:r>
            <w:r w:rsidRPr="002C70E1">
              <w:rPr>
                <w:rFonts w:eastAsia="Times New Roman" w:cs="Arial"/>
                <w:color w:val="000000"/>
                <w:sz w:val="20"/>
                <w:szCs w:val="24"/>
                <w:lang w:eastAsia="cs-CZ"/>
              </w:rPr>
              <w:t xml:space="preserve">, doporučovaných na hlášená </w:t>
            </w:r>
            <w:r>
              <w:rPr>
                <w:rFonts w:eastAsia="Times New Roman" w:cs="Arial"/>
                <w:color w:val="000000"/>
                <w:sz w:val="20"/>
                <w:szCs w:val="24"/>
                <w:lang w:eastAsia="cs-CZ"/>
              </w:rPr>
              <w:t>VPM</w:t>
            </w:r>
            <w:r w:rsidRPr="002C70E1">
              <w:rPr>
                <w:rFonts w:eastAsia="Times New Roman" w:cs="Arial"/>
                <w:color w:val="000000"/>
                <w:sz w:val="20"/>
                <w:szCs w:val="24"/>
                <w:lang w:eastAsia="cs-CZ"/>
              </w:rPr>
              <w:t xml:space="preserve">. Zde je důležitá spolupráce ze strany zaměstnavatelů spočívající v pečlivém vyplňování výsledku kontaktu </w:t>
            </w:r>
            <w:r>
              <w:rPr>
                <w:rFonts w:eastAsia="Times New Roman" w:cs="Arial"/>
                <w:color w:val="000000"/>
                <w:sz w:val="20"/>
                <w:szCs w:val="24"/>
                <w:lang w:eastAsia="cs-CZ"/>
              </w:rPr>
              <w:t>UoZ</w:t>
            </w:r>
            <w:r w:rsidRPr="002C70E1">
              <w:rPr>
                <w:rFonts w:eastAsia="Times New Roman" w:cs="Arial"/>
                <w:color w:val="000000"/>
                <w:sz w:val="20"/>
                <w:szCs w:val="24"/>
                <w:lang w:eastAsia="cs-CZ"/>
              </w:rPr>
              <w:t xml:space="preserve"> se zaměstnavatelem, zejména pokud jde o zájem </w:t>
            </w:r>
            <w:r>
              <w:rPr>
                <w:rFonts w:eastAsia="Times New Roman" w:cs="Arial"/>
                <w:color w:val="000000"/>
                <w:sz w:val="20"/>
                <w:szCs w:val="24"/>
                <w:lang w:eastAsia="cs-CZ"/>
              </w:rPr>
              <w:t>UoZ</w:t>
            </w:r>
            <w:r w:rsidRPr="002C70E1">
              <w:rPr>
                <w:rFonts w:eastAsia="Times New Roman" w:cs="Arial"/>
                <w:color w:val="000000"/>
                <w:sz w:val="20"/>
                <w:szCs w:val="24"/>
                <w:lang w:eastAsia="cs-CZ"/>
              </w:rPr>
              <w:t xml:space="preserve"> nastoupit do zprostředkovaného zaměstnání. Nedílnou částí zprostředkovatelské činnosti ÚP ČR je spolupráce se zaměstnavateli v oblasti zveřejňování nabídek pracovních příležitostí, genderové rovnosti, pořádání burz práce a aktivní působení na pracovní sílu prostřednictvím informačních a poradenských středisek.</w:t>
            </w:r>
          </w:p>
        </w:tc>
      </w:tr>
      <w:tr w:rsidR="008607F2" w:rsidRPr="002C70E1" w:rsidTr="00E3448E">
        <w:trPr>
          <w:trHeight w:val="157"/>
        </w:trPr>
        <w:tc>
          <w:tcPr>
            <w:tcW w:w="718" w:type="dxa"/>
            <w:vMerge/>
            <w:tcBorders>
              <w:top w:val="nil"/>
              <w:left w:val="single" w:sz="8" w:space="0" w:color="auto"/>
              <w:bottom w:val="single" w:sz="8" w:space="0" w:color="000000"/>
              <w:right w:val="double" w:sz="6" w:space="0" w:color="auto"/>
            </w:tcBorders>
            <w:vAlign w:val="center"/>
            <w:hideMark/>
          </w:tcPr>
          <w:p w:rsidR="008607F2" w:rsidRPr="002C70E1" w:rsidRDefault="008607F2" w:rsidP="008607F2">
            <w:pPr>
              <w:spacing w:before="0" w:after="0"/>
              <w:jc w:val="left"/>
              <w:rPr>
                <w:rFonts w:eastAsia="Times New Roman" w:cs="Arial"/>
                <w:b/>
                <w:bCs/>
                <w:color w:val="000000"/>
                <w:sz w:val="20"/>
                <w:szCs w:val="24"/>
                <w:lang w:eastAsia="cs-CZ"/>
              </w:rPr>
            </w:pPr>
          </w:p>
        </w:tc>
        <w:tc>
          <w:tcPr>
            <w:tcW w:w="581" w:type="dxa"/>
            <w:tcBorders>
              <w:top w:val="double" w:sz="6" w:space="0" w:color="auto"/>
              <w:left w:val="double" w:sz="6" w:space="0" w:color="auto"/>
              <w:bottom w:val="double" w:sz="6" w:space="0" w:color="auto"/>
              <w:right w:val="nil"/>
            </w:tcBorders>
            <w:shd w:val="clear" w:color="000000" w:fill="D8E4BC"/>
            <w:noWrap/>
            <w:vAlign w:val="bottom"/>
            <w:hideMark/>
          </w:tcPr>
          <w:p w:rsidR="008607F2" w:rsidRPr="002C70E1" w:rsidRDefault="008607F2" w:rsidP="008607F2">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stav</w:t>
            </w:r>
          </w:p>
        </w:tc>
        <w:tc>
          <w:tcPr>
            <w:tcW w:w="3500" w:type="dxa"/>
            <w:gridSpan w:val="2"/>
            <w:tcBorders>
              <w:top w:val="double" w:sz="6" w:space="0" w:color="auto"/>
              <w:left w:val="nil"/>
              <w:bottom w:val="double" w:sz="6" w:space="0" w:color="auto"/>
              <w:right w:val="double" w:sz="6" w:space="0" w:color="auto"/>
            </w:tcBorders>
            <w:shd w:val="clear" w:color="000000" w:fill="D8E4BC"/>
            <w:vAlign w:val="bottom"/>
            <w:hideMark/>
          </w:tcPr>
          <w:p w:rsidR="008607F2" w:rsidRPr="002C70E1" w:rsidRDefault="008607F2" w:rsidP="008607F2">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Průběžně plněno</w:t>
            </w:r>
          </w:p>
        </w:tc>
        <w:tc>
          <w:tcPr>
            <w:tcW w:w="4656" w:type="dxa"/>
            <w:gridSpan w:val="2"/>
            <w:tcBorders>
              <w:top w:val="double" w:sz="6" w:space="0" w:color="auto"/>
              <w:left w:val="double" w:sz="6" w:space="0" w:color="auto"/>
            </w:tcBorders>
            <w:shd w:val="clear" w:color="auto" w:fill="auto"/>
            <w:vAlign w:val="center"/>
            <w:hideMark/>
          </w:tcPr>
          <w:p w:rsidR="008607F2" w:rsidRPr="002C70E1" w:rsidRDefault="008607F2" w:rsidP="008607F2">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Plnění</w:t>
            </w:r>
          </w:p>
        </w:tc>
        <w:tc>
          <w:tcPr>
            <w:tcW w:w="1624" w:type="dxa"/>
            <w:tcBorders>
              <w:top w:val="nil"/>
            </w:tcBorders>
            <w:shd w:val="clear" w:color="auto" w:fill="auto"/>
            <w:vAlign w:val="center"/>
          </w:tcPr>
          <w:p w:rsidR="008607F2" w:rsidRPr="002C70E1" w:rsidRDefault="008607F2" w:rsidP="008607F2">
            <w:pPr>
              <w:spacing w:before="0" w:after="0"/>
              <w:jc w:val="right"/>
              <w:rPr>
                <w:rFonts w:eastAsia="Times New Roman" w:cs="Arial"/>
                <w:color w:val="000000"/>
                <w:sz w:val="20"/>
                <w:szCs w:val="24"/>
                <w:lang w:eastAsia="cs-CZ"/>
              </w:rPr>
            </w:pPr>
          </w:p>
        </w:tc>
        <w:tc>
          <w:tcPr>
            <w:tcW w:w="3018" w:type="dxa"/>
            <w:tcBorders>
              <w:top w:val="nil"/>
              <w:right w:val="single" w:sz="8" w:space="0" w:color="auto"/>
            </w:tcBorders>
            <w:shd w:val="clear" w:color="auto" w:fill="auto"/>
            <w:vAlign w:val="center"/>
          </w:tcPr>
          <w:p w:rsidR="008607F2" w:rsidRPr="002C70E1" w:rsidRDefault="008607F2" w:rsidP="008607F2">
            <w:pPr>
              <w:spacing w:before="0" w:after="0"/>
              <w:jc w:val="center"/>
              <w:rPr>
                <w:rFonts w:eastAsia="Times New Roman" w:cs="Arial"/>
                <w:b/>
                <w:bCs/>
                <w:color w:val="000000"/>
                <w:sz w:val="20"/>
                <w:szCs w:val="24"/>
                <w:u w:val="single"/>
                <w:lang w:eastAsia="cs-CZ"/>
              </w:rPr>
            </w:pPr>
          </w:p>
        </w:tc>
      </w:tr>
      <w:tr w:rsidR="009F742A" w:rsidRPr="002C70E1" w:rsidTr="00B64250">
        <w:trPr>
          <w:trHeight w:val="870"/>
        </w:trPr>
        <w:tc>
          <w:tcPr>
            <w:tcW w:w="718" w:type="dxa"/>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581" w:type="dxa"/>
            <w:tcBorders>
              <w:top w:val="nil"/>
              <w:left w:val="nil"/>
              <w:bottom w:val="nil"/>
              <w:right w:val="single" w:sz="4" w:space="0" w:color="auto"/>
            </w:tcBorders>
            <w:shd w:val="clear" w:color="auto" w:fill="auto"/>
            <w:textDirection w:val="btLr"/>
            <w:vAlign w:val="center"/>
            <w:hideMark/>
          </w:tcPr>
          <w:p w:rsidR="009F742A" w:rsidRPr="00606D2C" w:rsidRDefault="009F742A" w:rsidP="006F52EF">
            <w:pPr>
              <w:spacing w:before="0" w:after="0"/>
              <w:jc w:val="center"/>
              <w:rPr>
                <w:rFonts w:eastAsia="Times New Roman" w:cs="Arial"/>
                <w:color w:val="000000"/>
                <w:sz w:val="20"/>
                <w:szCs w:val="20"/>
                <w:lang w:eastAsia="cs-CZ"/>
              </w:rPr>
            </w:pPr>
            <w:r>
              <w:rPr>
                <w:rFonts w:eastAsia="Times New Roman" w:cs="Arial"/>
                <w:color w:val="000000"/>
                <w:sz w:val="20"/>
                <w:szCs w:val="20"/>
                <w:lang w:eastAsia="cs-CZ"/>
              </w:rPr>
              <w:t>K 31. 12. 2017</w:t>
            </w:r>
          </w:p>
        </w:tc>
        <w:tc>
          <w:tcPr>
            <w:tcW w:w="12798" w:type="dxa"/>
            <w:gridSpan w:val="6"/>
            <w:tcBorders>
              <w:top w:val="nil"/>
              <w:left w:val="nil"/>
              <w:bottom w:val="nil"/>
              <w:right w:val="single" w:sz="8" w:space="0" w:color="000000"/>
            </w:tcBorders>
            <w:shd w:val="clear" w:color="auto" w:fill="auto"/>
            <w:hideMark/>
          </w:tcPr>
          <w:p w:rsidR="009F742A" w:rsidRPr="004E56CF" w:rsidRDefault="009F742A" w:rsidP="006F52EF">
            <w:pPr>
              <w:spacing w:before="0" w:after="0"/>
              <w:rPr>
                <w:rFonts w:eastAsia="Times New Roman" w:cs="Arial"/>
                <w:sz w:val="20"/>
                <w:szCs w:val="24"/>
                <w:lang w:eastAsia="cs-CZ"/>
              </w:rPr>
            </w:pPr>
            <w:r w:rsidRPr="00F210E7">
              <w:rPr>
                <w:rFonts w:eastAsia="Times New Roman" w:cs="Arial"/>
                <w:sz w:val="20"/>
                <w:szCs w:val="24"/>
                <w:lang w:eastAsia="cs-CZ"/>
              </w:rPr>
              <w:t>V roce 2017 ÚP ČR realizoval 198 seminářů pro zaměstnavatele a 91 miniburz a burz práce.</w:t>
            </w:r>
            <w:r w:rsidRPr="004E56CF">
              <w:rPr>
                <w:rFonts w:eastAsia="Times New Roman" w:cs="Arial"/>
                <w:sz w:val="20"/>
                <w:szCs w:val="24"/>
                <w:lang w:eastAsia="cs-CZ"/>
              </w:rPr>
              <w:t xml:space="preserve"> Miniburzy jsou zaměřené na konkrétní profesi </w:t>
            </w:r>
            <w:r>
              <w:rPr>
                <w:rFonts w:eastAsia="Times New Roman" w:cs="Arial"/>
                <w:sz w:val="20"/>
                <w:szCs w:val="24"/>
                <w:lang w:eastAsia="cs-CZ"/>
              </w:rPr>
              <w:t>či</w:t>
            </w:r>
            <w:r w:rsidRPr="004E56CF">
              <w:rPr>
                <w:rFonts w:eastAsia="Times New Roman" w:cs="Arial"/>
                <w:sz w:val="20"/>
                <w:szCs w:val="24"/>
                <w:lang w:eastAsia="cs-CZ"/>
              </w:rPr>
              <w:t xml:space="preserve"> odvětví</w:t>
            </w:r>
            <w:r>
              <w:rPr>
                <w:rFonts w:eastAsia="Times New Roman" w:cs="Arial"/>
                <w:sz w:val="20"/>
                <w:szCs w:val="24"/>
                <w:lang w:eastAsia="cs-CZ"/>
              </w:rPr>
              <w:t>,</w:t>
            </w:r>
            <w:r w:rsidRPr="004E56CF">
              <w:rPr>
                <w:rFonts w:eastAsia="Times New Roman" w:cs="Arial"/>
                <w:sz w:val="20"/>
                <w:szCs w:val="24"/>
                <w:lang w:eastAsia="cs-CZ"/>
              </w:rPr>
              <w:t xml:space="preserve"> menšího rozsahu než burzy práce. Burzy nebývají omezeny rozsahem ani zaměřením. Na miniburzy a burzy práce jsou zváni především uchazeči a zájemci o zaměstnání, žáci a absolventi škol, ale i široká veřejnost.</w:t>
            </w:r>
          </w:p>
        </w:tc>
      </w:tr>
      <w:tr w:rsidR="009F742A" w:rsidRPr="002C70E1" w:rsidTr="00B64250">
        <w:trPr>
          <w:trHeight w:val="837"/>
        </w:trPr>
        <w:tc>
          <w:tcPr>
            <w:tcW w:w="718" w:type="dxa"/>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581" w:type="dxa"/>
            <w:tcBorders>
              <w:top w:val="single" w:sz="4" w:space="0" w:color="auto"/>
              <w:left w:val="nil"/>
              <w:bottom w:val="single" w:sz="8" w:space="0" w:color="auto"/>
              <w:right w:val="single" w:sz="4" w:space="0" w:color="auto"/>
            </w:tcBorders>
            <w:shd w:val="clear" w:color="auto" w:fill="auto"/>
            <w:textDirection w:val="btLr"/>
            <w:vAlign w:val="center"/>
            <w:hideMark/>
          </w:tcPr>
          <w:p w:rsidR="009F742A" w:rsidRPr="00606D2C" w:rsidRDefault="009F742A" w:rsidP="006F52EF">
            <w:pPr>
              <w:spacing w:before="0" w:after="0"/>
              <w:jc w:val="center"/>
              <w:rPr>
                <w:rFonts w:eastAsia="Times New Roman" w:cs="Arial"/>
                <w:color w:val="000000"/>
                <w:sz w:val="20"/>
                <w:szCs w:val="20"/>
                <w:lang w:eastAsia="cs-CZ"/>
              </w:rPr>
            </w:pPr>
            <w:r>
              <w:rPr>
                <w:rFonts w:eastAsia="Times New Roman" w:cs="Arial"/>
                <w:color w:val="000000"/>
                <w:sz w:val="20"/>
                <w:szCs w:val="20"/>
                <w:lang w:eastAsia="cs-CZ"/>
              </w:rPr>
              <w:t>K 30. 6. 2018</w:t>
            </w:r>
          </w:p>
        </w:tc>
        <w:tc>
          <w:tcPr>
            <w:tcW w:w="12798" w:type="dxa"/>
            <w:gridSpan w:val="6"/>
            <w:tcBorders>
              <w:top w:val="single" w:sz="4" w:space="0" w:color="auto"/>
              <w:left w:val="nil"/>
              <w:bottom w:val="single" w:sz="8" w:space="0" w:color="auto"/>
              <w:right w:val="single" w:sz="8" w:space="0" w:color="000000"/>
            </w:tcBorders>
            <w:shd w:val="clear" w:color="auto" w:fill="auto"/>
            <w:hideMark/>
          </w:tcPr>
          <w:p w:rsidR="009F742A" w:rsidRDefault="009F742A" w:rsidP="006F52EF">
            <w:pPr>
              <w:spacing w:before="0" w:after="0"/>
              <w:rPr>
                <w:rFonts w:eastAsia="Times New Roman" w:cs="Arial"/>
                <w:color w:val="000000"/>
                <w:sz w:val="20"/>
                <w:szCs w:val="24"/>
                <w:lang w:eastAsia="cs-CZ"/>
              </w:rPr>
            </w:pPr>
            <w:r>
              <w:rPr>
                <w:rFonts w:eastAsia="Times New Roman" w:cs="Arial"/>
                <w:color w:val="000000"/>
                <w:sz w:val="20"/>
                <w:szCs w:val="24"/>
                <w:lang w:eastAsia="cs-CZ"/>
              </w:rPr>
              <w:t>V 1. pololetí roku 2018 ÚP ČR realizoval 203 seminářů pro zaměstnavatele a 49 miniburz a burz práce. Miniburzy jsou zaměřené na konkrétní profesi či odvětví, menšího rozsahu než burzy práce. Burzy práce nebývají omezeny rozsahem ani zaměřením. Na miniburzy a burzy práce jsou zváni především uchazeči a zájemci o zaměstnání, žáci a absolventi škol, ale i široká veřejnost.</w:t>
            </w:r>
          </w:p>
        </w:tc>
      </w:tr>
    </w:tbl>
    <w:p w:rsidR="009F742A" w:rsidRDefault="009F742A" w:rsidP="009F742A">
      <w:r>
        <w:br w:type="page"/>
      </w:r>
    </w:p>
    <w:tbl>
      <w:tblPr>
        <w:tblW w:w="14097" w:type="dxa"/>
        <w:tblInd w:w="37" w:type="dxa"/>
        <w:tblCellMar>
          <w:left w:w="70" w:type="dxa"/>
          <w:right w:w="70" w:type="dxa"/>
        </w:tblCellMar>
        <w:tblLook w:val="04A0" w:firstRow="1" w:lastRow="0" w:firstColumn="1" w:lastColumn="0" w:noHBand="0" w:noVBand="1"/>
      </w:tblPr>
      <w:tblGrid>
        <w:gridCol w:w="718"/>
        <w:gridCol w:w="616"/>
        <w:gridCol w:w="107"/>
        <w:gridCol w:w="2213"/>
        <w:gridCol w:w="1145"/>
        <w:gridCol w:w="1028"/>
        <w:gridCol w:w="3628"/>
        <w:gridCol w:w="1624"/>
        <w:gridCol w:w="3018"/>
      </w:tblGrid>
      <w:tr w:rsidR="009F742A" w:rsidRPr="002C70E1" w:rsidTr="006F52EF">
        <w:trPr>
          <w:trHeight w:val="285"/>
        </w:trPr>
        <w:tc>
          <w:tcPr>
            <w:tcW w:w="718" w:type="dxa"/>
            <w:tcBorders>
              <w:top w:val="single" w:sz="8" w:space="0" w:color="auto"/>
              <w:left w:val="single" w:sz="8" w:space="0" w:color="auto"/>
              <w:bottom w:val="single" w:sz="4" w:space="0" w:color="auto"/>
              <w:right w:val="single" w:sz="12" w:space="0" w:color="auto"/>
            </w:tcBorders>
            <w:shd w:val="clear" w:color="000000" w:fill="FDE9D9"/>
            <w:noWrap/>
            <w:vAlign w:val="bottom"/>
            <w:hideMark/>
          </w:tcPr>
          <w:p w:rsidR="009F742A" w:rsidRPr="002C70E1" w:rsidRDefault="009F742A" w:rsidP="006F52EF">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lastRenderedPageBreak/>
              <w:t>3.3</w:t>
            </w:r>
          </w:p>
        </w:tc>
        <w:tc>
          <w:tcPr>
            <w:tcW w:w="723" w:type="dxa"/>
            <w:gridSpan w:val="2"/>
            <w:tcBorders>
              <w:top w:val="single" w:sz="12" w:space="0" w:color="auto"/>
              <w:left w:val="single" w:sz="12" w:space="0" w:color="auto"/>
              <w:bottom w:val="single" w:sz="12" w:space="0" w:color="auto"/>
              <w:right w:val="nil"/>
            </w:tcBorders>
            <w:shd w:val="clear" w:color="auto" w:fill="auto"/>
            <w:noWrap/>
            <w:vAlign w:val="bottom"/>
            <w:hideMark/>
          </w:tcPr>
          <w:p w:rsidR="009F742A" w:rsidRPr="002C70E1" w:rsidRDefault="009F742A" w:rsidP="006F52EF">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T:</w:t>
            </w:r>
          </w:p>
        </w:tc>
        <w:tc>
          <w:tcPr>
            <w:tcW w:w="2213" w:type="dxa"/>
            <w:tcBorders>
              <w:top w:val="single" w:sz="12" w:space="0" w:color="auto"/>
              <w:left w:val="nil"/>
              <w:bottom w:val="single" w:sz="12" w:space="0" w:color="auto"/>
              <w:right w:val="nil"/>
            </w:tcBorders>
            <w:shd w:val="clear" w:color="auto" w:fill="auto"/>
            <w:noWrap/>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 xml:space="preserve">průběžně </w:t>
            </w:r>
          </w:p>
        </w:tc>
        <w:tc>
          <w:tcPr>
            <w:tcW w:w="1145" w:type="dxa"/>
            <w:tcBorders>
              <w:top w:val="single" w:sz="12" w:space="0" w:color="auto"/>
              <w:left w:val="single" w:sz="12" w:space="0" w:color="auto"/>
              <w:bottom w:val="single" w:sz="12" w:space="0" w:color="auto"/>
              <w:right w:val="nil"/>
            </w:tcBorders>
            <w:shd w:val="clear" w:color="auto" w:fill="auto"/>
            <w:noWrap/>
            <w:vAlign w:val="bottom"/>
            <w:hideMark/>
          </w:tcPr>
          <w:p w:rsidR="009F742A" w:rsidRPr="002C70E1" w:rsidRDefault="009F742A" w:rsidP="006F52EF">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gesce:</w:t>
            </w:r>
          </w:p>
        </w:tc>
        <w:tc>
          <w:tcPr>
            <w:tcW w:w="1028" w:type="dxa"/>
            <w:tcBorders>
              <w:top w:val="single" w:sz="12" w:space="0" w:color="auto"/>
              <w:left w:val="nil"/>
              <w:bottom w:val="single" w:sz="12" w:space="0" w:color="auto"/>
              <w:right w:val="single" w:sz="12" w:space="0" w:color="auto"/>
            </w:tcBorders>
            <w:shd w:val="clear" w:color="auto" w:fill="auto"/>
            <w:noWrap/>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MPSV</w:t>
            </w:r>
          </w:p>
        </w:tc>
        <w:tc>
          <w:tcPr>
            <w:tcW w:w="3628" w:type="dxa"/>
            <w:tcBorders>
              <w:top w:val="single" w:sz="8" w:space="0" w:color="auto"/>
              <w:left w:val="nil"/>
              <w:right w:val="single" w:sz="12" w:space="0" w:color="auto"/>
            </w:tcBorders>
            <w:shd w:val="clear" w:color="auto" w:fill="auto"/>
            <w:noWrap/>
            <w:vAlign w:val="bottom"/>
          </w:tcPr>
          <w:p w:rsidR="009F742A" w:rsidRPr="002C70E1" w:rsidRDefault="009F742A" w:rsidP="006F52EF">
            <w:pPr>
              <w:spacing w:before="0" w:after="0"/>
              <w:jc w:val="right"/>
              <w:rPr>
                <w:rFonts w:eastAsia="Times New Roman" w:cs="Arial"/>
                <w:color w:val="000000"/>
                <w:sz w:val="20"/>
                <w:szCs w:val="24"/>
                <w:lang w:eastAsia="cs-CZ"/>
              </w:rPr>
            </w:pPr>
          </w:p>
        </w:tc>
        <w:tc>
          <w:tcPr>
            <w:tcW w:w="1624" w:type="dxa"/>
            <w:tcBorders>
              <w:top w:val="single" w:sz="12" w:space="0" w:color="auto"/>
              <w:left w:val="single" w:sz="12" w:space="0" w:color="auto"/>
              <w:bottom w:val="single" w:sz="12" w:space="0" w:color="auto"/>
            </w:tcBorders>
            <w:shd w:val="clear" w:color="auto" w:fill="auto"/>
            <w:noWrap/>
            <w:vAlign w:val="bottom"/>
          </w:tcPr>
          <w:p w:rsidR="009F742A" w:rsidRPr="002C70E1" w:rsidRDefault="009F742A" w:rsidP="006F52EF">
            <w:pPr>
              <w:spacing w:before="0" w:after="0"/>
              <w:jc w:val="right"/>
              <w:rPr>
                <w:rFonts w:eastAsia="Times New Roman" w:cs="Arial"/>
                <w:b/>
                <w:color w:val="000000"/>
                <w:sz w:val="20"/>
                <w:szCs w:val="24"/>
                <w:lang w:eastAsia="cs-CZ"/>
              </w:rPr>
            </w:pPr>
            <w:r w:rsidRPr="002C70E1">
              <w:rPr>
                <w:rFonts w:eastAsia="Times New Roman" w:cs="Arial"/>
                <w:b/>
                <w:color w:val="000000"/>
                <w:sz w:val="20"/>
                <w:szCs w:val="24"/>
                <w:lang w:eastAsia="cs-CZ"/>
              </w:rPr>
              <w:t>Povaha</w:t>
            </w:r>
          </w:p>
        </w:tc>
        <w:tc>
          <w:tcPr>
            <w:tcW w:w="3018" w:type="dxa"/>
            <w:tcBorders>
              <w:top w:val="single" w:sz="12" w:space="0" w:color="auto"/>
              <w:bottom w:val="single" w:sz="12" w:space="0" w:color="auto"/>
              <w:right w:val="single" w:sz="12" w:space="0" w:color="auto"/>
            </w:tcBorders>
            <w:shd w:val="clear" w:color="auto" w:fill="auto"/>
            <w:noWrap/>
            <w:vAlign w:val="bottom"/>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N</w:t>
            </w:r>
          </w:p>
        </w:tc>
      </w:tr>
      <w:tr w:rsidR="009F742A" w:rsidRPr="002C70E1" w:rsidTr="006F52EF">
        <w:trPr>
          <w:trHeight w:val="285"/>
        </w:trPr>
        <w:tc>
          <w:tcPr>
            <w:tcW w:w="718" w:type="dxa"/>
            <w:vMerge w:val="restart"/>
            <w:tcBorders>
              <w:top w:val="single" w:sz="4" w:space="0" w:color="auto"/>
              <w:left w:val="single" w:sz="4" w:space="0" w:color="auto"/>
              <w:bottom w:val="single" w:sz="4" w:space="0" w:color="auto"/>
              <w:right w:val="single" w:sz="4" w:space="0" w:color="auto"/>
            </w:tcBorders>
            <w:shd w:val="clear" w:color="000000" w:fill="FDE9D9"/>
            <w:noWrap/>
            <w:textDirection w:val="btLr"/>
            <w:vAlign w:val="center"/>
            <w:hideMark/>
          </w:tcPr>
          <w:p w:rsidR="009F742A" w:rsidRPr="002C70E1" w:rsidRDefault="009F742A" w:rsidP="006F52EF">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Koordinace politiky zaměstnanosti a sociální politiky</w:t>
            </w:r>
          </w:p>
        </w:tc>
        <w:tc>
          <w:tcPr>
            <w:tcW w:w="2936" w:type="dxa"/>
            <w:gridSpan w:val="3"/>
            <w:tcBorders>
              <w:top w:val="single" w:sz="12" w:space="0" w:color="auto"/>
              <w:left w:val="single" w:sz="4" w:space="0" w:color="auto"/>
            </w:tcBorders>
            <w:shd w:val="clear" w:color="auto" w:fill="auto"/>
            <w:noWrap/>
            <w:vAlign w:val="bottom"/>
          </w:tcPr>
          <w:p w:rsidR="009F742A" w:rsidRPr="002C70E1" w:rsidRDefault="009F742A" w:rsidP="006F52EF">
            <w:pPr>
              <w:spacing w:before="0" w:after="0"/>
              <w:jc w:val="right"/>
              <w:rPr>
                <w:rFonts w:eastAsia="Times New Roman" w:cs="Arial"/>
                <w:b/>
                <w:bCs/>
                <w:color w:val="000000"/>
                <w:sz w:val="20"/>
                <w:szCs w:val="24"/>
                <w:lang w:eastAsia="cs-CZ"/>
              </w:rPr>
            </w:pPr>
          </w:p>
        </w:tc>
        <w:tc>
          <w:tcPr>
            <w:tcW w:w="1145" w:type="dxa"/>
            <w:tcBorders>
              <w:top w:val="single" w:sz="8" w:space="0" w:color="auto"/>
            </w:tcBorders>
            <w:shd w:val="clear" w:color="auto" w:fill="auto"/>
            <w:noWrap/>
            <w:vAlign w:val="bottom"/>
          </w:tcPr>
          <w:p w:rsidR="009F742A" w:rsidRPr="002C70E1" w:rsidRDefault="009F742A" w:rsidP="006F52EF">
            <w:pPr>
              <w:spacing w:before="0" w:after="0"/>
              <w:jc w:val="center"/>
              <w:rPr>
                <w:rFonts w:eastAsia="Times New Roman" w:cs="Arial"/>
                <w:b/>
                <w:bCs/>
                <w:color w:val="000000"/>
                <w:sz w:val="20"/>
                <w:szCs w:val="24"/>
                <w:lang w:eastAsia="cs-CZ"/>
              </w:rPr>
            </w:pPr>
          </w:p>
        </w:tc>
        <w:tc>
          <w:tcPr>
            <w:tcW w:w="4656" w:type="dxa"/>
            <w:gridSpan w:val="2"/>
            <w:shd w:val="clear" w:color="auto" w:fill="auto"/>
            <w:noWrap/>
            <w:vAlign w:val="center"/>
            <w:hideMark/>
          </w:tcPr>
          <w:p w:rsidR="009F742A" w:rsidRPr="002C70E1" w:rsidRDefault="009F742A" w:rsidP="006F52EF">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Popis</w:t>
            </w:r>
          </w:p>
        </w:tc>
        <w:tc>
          <w:tcPr>
            <w:tcW w:w="1624" w:type="dxa"/>
            <w:shd w:val="clear" w:color="auto" w:fill="auto"/>
            <w:noWrap/>
            <w:vAlign w:val="center"/>
          </w:tcPr>
          <w:p w:rsidR="009F742A" w:rsidRPr="002C70E1" w:rsidRDefault="009F742A" w:rsidP="006F52EF">
            <w:pPr>
              <w:spacing w:before="0" w:after="0"/>
              <w:jc w:val="center"/>
              <w:rPr>
                <w:rFonts w:eastAsia="Times New Roman" w:cs="Arial"/>
                <w:b/>
                <w:bCs/>
                <w:color w:val="000000"/>
                <w:sz w:val="20"/>
                <w:szCs w:val="24"/>
                <w:u w:val="single"/>
                <w:lang w:eastAsia="cs-CZ"/>
              </w:rPr>
            </w:pPr>
          </w:p>
        </w:tc>
        <w:tc>
          <w:tcPr>
            <w:tcW w:w="3018" w:type="dxa"/>
            <w:tcBorders>
              <w:top w:val="single" w:sz="12" w:space="0" w:color="auto"/>
              <w:right w:val="single" w:sz="8" w:space="0" w:color="auto"/>
            </w:tcBorders>
            <w:shd w:val="clear" w:color="auto" w:fill="auto"/>
            <w:noWrap/>
            <w:vAlign w:val="center"/>
          </w:tcPr>
          <w:p w:rsidR="009F742A" w:rsidRPr="002C70E1" w:rsidRDefault="009F742A" w:rsidP="006F52EF">
            <w:pPr>
              <w:spacing w:before="0" w:after="0"/>
              <w:jc w:val="center"/>
              <w:rPr>
                <w:rFonts w:eastAsia="Times New Roman" w:cs="Arial"/>
                <w:b/>
                <w:bCs/>
                <w:color w:val="000000"/>
                <w:sz w:val="20"/>
                <w:szCs w:val="24"/>
                <w:u w:val="single"/>
                <w:lang w:eastAsia="cs-CZ"/>
              </w:rPr>
            </w:pPr>
          </w:p>
        </w:tc>
      </w:tr>
      <w:tr w:rsidR="009F742A" w:rsidRPr="002C70E1" w:rsidTr="008607F2">
        <w:trPr>
          <w:trHeight w:val="477"/>
        </w:trPr>
        <w:tc>
          <w:tcPr>
            <w:tcW w:w="718" w:type="dxa"/>
            <w:vMerge/>
            <w:tcBorders>
              <w:top w:val="nil"/>
              <w:left w:val="single" w:sz="4" w:space="0" w:color="auto"/>
              <w:bottom w:val="single" w:sz="4" w:space="0" w:color="auto"/>
              <w:right w:val="single" w:sz="4"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13379" w:type="dxa"/>
            <w:gridSpan w:val="8"/>
            <w:tcBorders>
              <w:left w:val="single" w:sz="4" w:space="0" w:color="auto"/>
              <w:bottom w:val="double" w:sz="6" w:space="0" w:color="auto"/>
              <w:right w:val="single" w:sz="8" w:space="0" w:color="000000"/>
            </w:tcBorders>
            <w:shd w:val="clear" w:color="auto" w:fill="auto"/>
            <w:hideMark/>
          </w:tcPr>
          <w:p w:rsidR="009F742A" w:rsidRPr="002C70E1" w:rsidRDefault="009F742A" w:rsidP="006F52EF">
            <w:pPr>
              <w:spacing w:before="0" w:after="0"/>
              <w:rPr>
                <w:rFonts w:eastAsia="Times New Roman" w:cs="Arial"/>
                <w:color w:val="000000"/>
                <w:sz w:val="20"/>
                <w:szCs w:val="24"/>
                <w:lang w:eastAsia="cs-CZ"/>
              </w:rPr>
            </w:pPr>
            <w:r w:rsidRPr="002C70E1">
              <w:rPr>
                <w:rFonts w:eastAsia="Times New Roman" w:cs="Arial"/>
                <w:color w:val="000000"/>
                <w:sz w:val="20"/>
                <w:szCs w:val="24"/>
                <w:lang w:eastAsia="cs-CZ"/>
              </w:rPr>
              <w:t>Zvýšit spolupráci v rámci ÚP ČR mezi oblastí zprostředkování zaměstnání a nepojistných sociálních dávek s cílem koordinovat činnost jak na poli politiky zaměstnanosti, tak sociální politiky. Koordinovaně identifikovat a řešit možné bariéry při vstupu na trh práce ze strany pracovní síly.</w:t>
            </w:r>
          </w:p>
        </w:tc>
      </w:tr>
      <w:tr w:rsidR="008607F2" w:rsidRPr="002C70E1" w:rsidTr="00E3448E">
        <w:trPr>
          <w:trHeight w:val="285"/>
        </w:trPr>
        <w:tc>
          <w:tcPr>
            <w:tcW w:w="718" w:type="dxa"/>
            <w:vMerge/>
            <w:tcBorders>
              <w:top w:val="nil"/>
              <w:left w:val="single" w:sz="4" w:space="0" w:color="auto"/>
              <w:bottom w:val="single" w:sz="4" w:space="0" w:color="auto"/>
              <w:right w:val="single" w:sz="4" w:space="0" w:color="auto"/>
            </w:tcBorders>
            <w:vAlign w:val="center"/>
            <w:hideMark/>
          </w:tcPr>
          <w:p w:rsidR="008607F2" w:rsidRPr="002C70E1" w:rsidRDefault="008607F2" w:rsidP="008607F2">
            <w:pPr>
              <w:spacing w:before="0" w:after="0"/>
              <w:jc w:val="left"/>
              <w:rPr>
                <w:rFonts w:eastAsia="Times New Roman" w:cs="Arial"/>
                <w:b/>
                <w:bCs/>
                <w:color w:val="000000"/>
                <w:sz w:val="20"/>
                <w:szCs w:val="24"/>
                <w:lang w:eastAsia="cs-CZ"/>
              </w:rPr>
            </w:pPr>
          </w:p>
        </w:tc>
        <w:tc>
          <w:tcPr>
            <w:tcW w:w="616" w:type="dxa"/>
            <w:tcBorders>
              <w:top w:val="double" w:sz="6" w:space="0" w:color="auto"/>
              <w:left w:val="double" w:sz="6" w:space="0" w:color="auto"/>
              <w:bottom w:val="double" w:sz="6" w:space="0" w:color="auto"/>
              <w:right w:val="nil"/>
            </w:tcBorders>
            <w:shd w:val="clear" w:color="000000" w:fill="D8E4BC"/>
            <w:noWrap/>
            <w:vAlign w:val="bottom"/>
            <w:hideMark/>
          </w:tcPr>
          <w:p w:rsidR="008607F2" w:rsidRPr="002C70E1" w:rsidRDefault="008607F2" w:rsidP="008607F2">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stav</w:t>
            </w:r>
          </w:p>
        </w:tc>
        <w:tc>
          <w:tcPr>
            <w:tcW w:w="3465" w:type="dxa"/>
            <w:gridSpan w:val="3"/>
            <w:tcBorders>
              <w:top w:val="double" w:sz="6" w:space="0" w:color="auto"/>
              <w:left w:val="nil"/>
              <w:bottom w:val="double" w:sz="6" w:space="0" w:color="auto"/>
              <w:right w:val="double" w:sz="6" w:space="0" w:color="auto"/>
            </w:tcBorders>
            <w:shd w:val="clear" w:color="000000" w:fill="D8E4BC"/>
            <w:vAlign w:val="bottom"/>
            <w:hideMark/>
          </w:tcPr>
          <w:p w:rsidR="008607F2" w:rsidRPr="002C70E1" w:rsidRDefault="008607F2" w:rsidP="008607F2">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Průběžně plněno</w:t>
            </w:r>
          </w:p>
        </w:tc>
        <w:tc>
          <w:tcPr>
            <w:tcW w:w="4656" w:type="dxa"/>
            <w:gridSpan w:val="2"/>
            <w:tcBorders>
              <w:top w:val="double" w:sz="6" w:space="0" w:color="auto"/>
              <w:left w:val="double" w:sz="6" w:space="0" w:color="auto"/>
            </w:tcBorders>
            <w:shd w:val="clear" w:color="auto" w:fill="auto"/>
            <w:vAlign w:val="center"/>
            <w:hideMark/>
          </w:tcPr>
          <w:p w:rsidR="008607F2" w:rsidRPr="002C70E1" w:rsidRDefault="008607F2" w:rsidP="008607F2">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Plnění</w:t>
            </w:r>
          </w:p>
        </w:tc>
        <w:tc>
          <w:tcPr>
            <w:tcW w:w="1624" w:type="dxa"/>
            <w:tcBorders>
              <w:top w:val="nil"/>
              <w:right w:val="nil"/>
            </w:tcBorders>
            <w:shd w:val="clear" w:color="auto" w:fill="auto"/>
            <w:vAlign w:val="center"/>
          </w:tcPr>
          <w:p w:rsidR="008607F2" w:rsidRPr="002C70E1" w:rsidRDefault="008607F2" w:rsidP="008607F2">
            <w:pPr>
              <w:spacing w:before="0" w:after="0"/>
              <w:jc w:val="right"/>
              <w:rPr>
                <w:rFonts w:eastAsia="Times New Roman" w:cs="Arial"/>
                <w:color w:val="000000"/>
                <w:sz w:val="20"/>
                <w:szCs w:val="24"/>
                <w:lang w:eastAsia="cs-CZ"/>
              </w:rPr>
            </w:pPr>
          </w:p>
        </w:tc>
        <w:tc>
          <w:tcPr>
            <w:tcW w:w="3018" w:type="dxa"/>
            <w:tcBorders>
              <w:top w:val="nil"/>
              <w:left w:val="nil"/>
              <w:right w:val="single" w:sz="8" w:space="0" w:color="auto"/>
            </w:tcBorders>
            <w:shd w:val="clear" w:color="auto" w:fill="auto"/>
            <w:vAlign w:val="center"/>
          </w:tcPr>
          <w:p w:rsidR="008607F2" w:rsidRPr="002C70E1" w:rsidRDefault="008607F2" w:rsidP="008607F2">
            <w:pPr>
              <w:spacing w:before="0" w:after="0"/>
              <w:jc w:val="center"/>
              <w:rPr>
                <w:rFonts w:eastAsia="Times New Roman" w:cs="Arial"/>
                <w:b/>
                <w:bCs/>
                <w:color w:val="000000"/>
                <w:sz w:val="20"/>
                <w:szCs w:val="24"/>
                <w:u w:val="single"/>
                <w:lang w:eastAsia="cs-CZ"/>
              </w:rPr>
            </w:pPr>
          </w:p>
        </w:tc>
      </w:tr>
      <w:tr w:rsidR="009F742A" w:rsidRPr="002C70E1" w:rsidTr="006F52EF">
        <w:trPr>
          <w:trHeight w:val="3600"/>
        </w:trPr>
        <w:tc>
          <w:tcPr>
            <w:tcW w:w="718" w:type="dxa"/>
            <w:vMerge/>
            <w:tcBorders>
              <w:top w:val="nil"/>
              <w:left w:val="single" w:sz="4" w:space="0" w:color="auto"/>
              <w:bottom w:val="single" w:sz="4" w:space="0" w:color="auto"/>
              <w:right w:val="single" w:sz="4"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616" w:type="dxa"/>
            <w:tcBorders>
              <w:top w:val="nil"/>
              <w:left w:val="single" w:sz="4" w:space="0" w:color="auto"/>
              <w:bottom w:val="single" w:sz="8" w:space="0" w:color="auto"/>
              <w:right w:val="single" w:sz="4" w:space="0" w:color="auto"/>
            </w:tcBorders>
            <w:shd w:val="clear" w:color="auto" w:fill="auto"/>
            <w:textDirection w:val="btLr"/>
            <w:vAlign w:val="center"/>
            <w:hideMark/>
          </w:tcPr>
          <w:p w:rsidR="009F742A" w:rsidRPr="00606D2C" w:rsidRDefault="009F742A" w:rsidP="006F52EF">
            <w:pPr>
              <w:spacing w:before="0" w:after="0"/>
              <w:jc w:val="center"/>
              <w:rPr>
                <w:rFonts w:eastAsia="Times New Roman" w:cs="Arial"/>
                <w:color w:val="000000"/>
                <w:sz w:val="20"/>
                <w:szCs w:val="20"/>
                <w:lang w:eastAsia="cs-CZ"/>
              </w:rPr>
            </w:pPr>
            <w:r>
              <w:rPr>
                <w:rFonts w:eastAsia="Times New Roman" w:cs="Arial"/>
                <w:color w:val="000000"/>
                <w:sz w:val="20"/>
                <w:szCs w:val="20"/>
                <w:lang w:eastAsia="cs-CZ"/>
              </w:rPr>
              <w:t>K 31. 12. 2017</w:t>
            </w:r>
          </w:p>
        </w:tc>
        <w:tc>
          <w:tcPr>
            <w:tcW w:w="12763" w:type="dxa"/>
            <w:gridSpan w:val="7"/>
            <w:tcBorders>
              <w:top w:val="nil"/>
              <w:left w:val="nil"/>
              <w:bottom w:val="single" w:sz="4" w:space="0" w:color="auto"/>
              <w:right w:val="single" w:sz="4" w:space="0" w:color="auto"/>
            </w:tcBorders>
            <w:shd w:val="clear" w:color="auto" w:fill="auto"/>
            <w:hideMark/>
          </w:tcPr>
          <w:p w:rsidR="009F742A" w:rsidRPr="004E56CF" w:rsidRDefault="009F742A" w:rsidP="005D6BC3">
            <w:pPr>
              <w:spacing w:before="0" w:after="0"/>
              <w:rPr>
                <w:rFonts w:eastAsia="Times New Roman" w:cs="Arial"/>
                <w:sz w:val="20"/>
                <w:szCs w:val="24"/>
                <w:lang w:eastAsia="cs-CZ"/>
              </w:rPr>
            </w:pPr>
            <w:r w:rsidRPr="00AC2C1E">
              <w:rPr>
                <w:rFonts w:eastAsia="Times New Roman" w:cs="Arial"/>
                <w:sz w:val="20"/>
                <w:szCs w:val="24"/>
                <w:lang w:eastAsia="cs-CZ"/>
              </w:rPr>
              <w:t xml:space="preserve">Spolupráce odd. nepojistných sociálních dávek – hmotné nouze (odd. NSD – HN) a odd. zprostředkování a </w:t>
            </w:r>
            <w:r w:rsidR="008607F2">
              <w:rPr>
                <w:rFonts w:eastAsia="Times New Roman" w:cs="Arial"/>
                <w:sz w:val="20"/>
                <w:szCs w:val="24"/>
                <w:lang w:eastAsia="cs-CZ"/>
              </w:rPr>
              <w:t>poradenství (odd. ZaP) slouží k </w:t>
            </w:r>
            <w:r w:rsidRPr="00AC2C1E">
              <w:rPr>
                <w:rFonts w:eastAsia="Times New Roman" w:cs="Arial"/>
                <w:sz w:val="20"/>
                <w:szCs w:val="24"/>
                <w:lang w:eastAsia="cs-CZ"/>
              </w:rPr>
              <w:t>zjištění informací o UoZ vedoucích k nastavení cílené poradenské a zprostředkovatelské práce s</w:t>
            </w:r>
            <w:r w:rsidR="008607F2">
              <w:rPr>
                <w:rFonts w:eastAsia="Times New Roman" w:cs="Arial"/>
                <w:sz w:val="20"/>
                <w:szCs w:val="24"/>
                <w:lang w:eastAsia="cs-CZ"/>
              </w:rPr>
              <w:t> </w:t>
            </w:r>
            <w:r w:rsidRPr="00AC2C1E">
              <w:rPr>
                <w:rFonts w:eastAsia="Times New Roman" w:cs="Arial"/>
                <w:sz w:val="20"/>
                <w:szCs w:val="24"/>
                <w:lang w:eastAsia="cs-CZ"/>
              </w:rPr>
              <w:t>UoZ</w:t>
            </w:r>
            <w:r w:rsidR="008607F2">
              <w:rPr>
                <w:rFonts w:eastAsia="Times New Roman" w:cs="Arial"/>
                <w:sz w:val="20"/>
                <w:szCs w:val="24"/>
                <w:lang w:eastAsia="cs-CZ"/>
              </w:rPr>
              <w:t>.</w:t>
            </w:r>
            <w:r w:rsidRPr="00AC2C1E">
              <w:rPr>
                <w:rFonts w:eastAsia="Times New Roman" w:cs="Arial"/>
                <w:sz w:val="20"/>
                <w:szCs w:val="24"/>
                <w:lang w:eastAsia="cs-CZ"/>
              </w:rPr>
              <w:t xml:space="preserve"> V rámci součinnosti KrP/KoP je důležitá průběžná a komplexní výměna informací o UoZ, efektivní a komplexní řešení situace UoZ v souvislosti s poskytovanými službami ÚP ČR prost</w:t>
            </w:r>
            <w:r w:rsidR="008607F2">
              <w:rPr>
                <w:rFonts w:eastAsia="Times New Roman" w:cs="Arial"/>
                <w:sz w:val="20"/>
                <w:szCs w:val="24"/>
                <w:lang w:eastAsia="cs-CZ"/>
              </w:rPr>
              <w:t>řednictvím individuální práce. O</w:t>
            </w:r>
            <w:r w:rsidRPr="00AC2C1E">
              <w:rPr>
                <w:rFonts w:eastAsia="Times New Roman" w:cs="Arial"/>
                <w:sz w:val="20"/>
                <w:szCs w:val="24"/>
                <w:lang w:eastAsia="cs-CZ"/>
              </w:rPr>
              <w:t>dd. NSD – HN shromáždí k vytipovaným UoZ informace vhodné pro práci s UoZ vedoucí ke zprostředkování zaměstnání</w:t>
            </w:r>
            <w:r w:rsidR="008607F2">
              <w:rPr>
                <w:rFonts w:eastAsia="Times New Roman" w:cs="Arial"/>
                <w:sz w:val="20"/>
                <w:szCs w:val="24"/>
                <w:lang w:eastAsia="cs-CZ"/>
              </w:rPr>
              <w:t>,</w:t>
            </w:r>
            <w:r w:rsidRPr="00AC2C1E">
              <w:rPr>
                <w:rFonts w:eastAsia="Times New Roman" w:cs="Arial"/>
                <w:sz w:val="20"/>
                <w:szCs w:val="24"/>
                <w:lang w:eastAsia="cs-CZ"/>
              </w:rPr>
              <w:t xml:space="preserve"> </w:t>
            </w:r>
            <w:r w:rsidR="005D6BC3">
              <w:rPr>
                <w:rFonts w:eastAsia="Times New Roman" w:cs="Arial"/>
                <w:sz w:val="20"/>
                <w:szCs w:val="24"/>
                <w:lang w:eastAsia="cs-CZ"/>
              </w:rPr>
              <w:t>i</w:t>
            </w:r>
            <w:r w:rsidRPr="00AC2C1E">
              <w:rPr>
                <w:rFonts w:eastAsia="Times New Roman" w:cs="Arial"/>
                <w:sz w:val="20"/>
                <w:szCs w:val="24"/>
                <w:lang w:eastAsia="cs-CZ"/>
              </w:rPr>
              <w:t>dentifikuje subjektivní důvody, bránící UoZ uplatnění na trhu práce</w:t>
            </w:r>
            <w:r w:rsidR="008607F2">
              <w:rPr>
                <w:rFonts w:eastAsia="Times New Roman" w:cs="Arial"/>
                <w:sz w:val="20"/>
                <w:szCs w:val="24"/>
                <w:lang w:eastAsia="cs-CZ"/>
              </w:rPr>
              <w:t>,</w:t>
            </w:r>
            <w:r w:rsidRPr="00AC2C1E">
              <w:rPr>
                <w:rFonts w:eastAsia="Times New Roman" w:cs="Arial"/>
                <w:sz w:val="20"/>
                <w:szCs w:val="24"/>
                <w:lang w:eastAsia="cs-CZ"/>
              </w:rPr>
              <w:t xml:space="preserve"> </w:t>
            </w:r>
            <w:r w:rsidR="008607F2">
              <w:rPr>
                <w:rFonts w:eastAsia="Times New Roman" w:cs="Arial"/>
                <w:sz w:val="20"/>
                <w:szCs w:val="24"/>
                <w:lang w:eastAsia="cs-CZ"/>
              </w:rPr>
              <w:t>n</w:t>
            </w:r>
            <w:r w:rsidRPr="00AC2C1E">
              <w:rPr>
                <w:rFonts w:eastAsia="Times New Roman" w:cs="Arial"/>
                <w:sz w:val="20"/>
                <w:szCs w:val="24"/>
                <w:lang w:eastAsia="cs-CZ"/>
              </w:rPr>
              <w:t>apř. bydlení, exekuce, rodinné zázemí apod. Následně odd. ZaP shromáždí údaje o pracovních návycích, pracovní historii, zdravotní způsobilosti a další relevantní údaje. Při společném jednání obě odd. zhodnotí možnosti řešení situace UoZ. Vznikne-li potřeba provedení rozšířeného kontaktu s UoZ, realizuje s</w:t>
            </w:r>
            <w:r w:rsidR="005D6BC3">
              <w:rPr>
                <w:rFonts w:eastAsia="Times New Roman" w:cs="Arial"/>
                <w:sz w:val="20"/>
                <w:szCs w:val="24"/>
                <w:lang w:eastAsia="cs-CZ"/>
              </w:rPr>
              <w:t>e za účasti zástupců odd. ZaP a </w:t>
            </w:r>
            <w:r w:rsidRPr="00AC2C1E">
              <w:rPr>
                <w:rFonts w:eastAsia="Times New Roman" w:cs="Arial"/>
                <w:sz w:val="20"/>
                <w:szCs w:val="24"/>
                <w:lang w:eastAsia="cs-CZ"/>
              </w:rPr>
              <w:t xml:space="preserve">odd. NSD – HN. Je projednán další postup práce s UoZ – zapojení do poradenských aktivit, zařazení do rekvalifikačního kurzu, upřesnění pracovních pozic, na které bude doporučován, případně vydání konkrétního doporučení na vybranou pracovní pozici. UoZ je </w:t>
            </w:r>
            <w:r w:rsidR="005D6BC3">
              <w:rPr>
                <w:rFonts w:eastAsia="Times New Roman" w:cs="Arial"/>
                <w:sz w:val="20"/>
                <w:szCs w:val="24"/>
                <w:lang w:eastAsia="cs-CZ"/>
              </w:rPr>
              <w:t>seznámen s jednotlivými</w:t>
            </w:r>
            <w:r w:rsidRPr="00AC2C1E">
              <w:rPr>
                <w:rFonts w:eastAsia="Times New Roman" w:cs="Arial"/>
                <w:sz w:val="20"/>
                <w:szCs w:val="24"/>
                <w:lang w:eastAsia="cs-CZ"/>
              </w:rPr>
              <w:t xml:space="preserve"> kroky, které je nutné následně realizovat (např. pomoc při sepsání životopisu)</w:t>
            </w:r>
            <w:r w:rsidR="005D6BC3">
              <w:rPr>
                <w:rFonts w:eastAsia="Times New Roman" w:cs="Arial"/>
                <w:sz w:val="20"/>
                <w:szCs w:val="24"/>
                <w:lang w:eastAsia="cs-CZ"/>
              </w:rPr>
              <w:t xml:space="preserve">, </w:t>
            </w:r>
            <w:r w:rsidRPr="00AC2C1E">
              <w:rPr>
                <w:rFonts w:eastAsia="Times New Roman" w:cs="Arial"/>
                <w:sz w:val="20"/>
                <w:szCs w:val="24"/>
                <w:lang w:eastAsia="cs-CZ"/>
              </w:rPr>
              <w:t xml:space="preserve">s následky nesplnění povinností (např. odmítnutí vhodného zaměstnání). Poté odd. ZaP zhodnotí úspěšnost UoZ na trhu práce, výsledek projednaných doporučenek sdělí odd. NSD – HN. Jedná se o sehrávání údajů mezi informačními systémy </w:t>
            </w:r>
            <w:r w:rsidR="005D6BC3">
              <w:rPr>
                <w:rFonts w:eastAsia="Times New Roman" w:cs="Arial"/>
                <w:sz w:val="20"/>
                <w:szCs w:val="24"/>
                <w:lang w:eastAsia="cs-CZ"/>
              </w:rPr>
              <w:t>(</w:t>
            </w:r>
            <w:r w:rsidRPr="00AC2C1E">
              <w:rPr>
                <w:rFonts w:eastAsia="Times New Roman" w:cs="Arial"/>
                <w:sz w:val="20"/>
                <w:szCs w:val="24"/>
                <w:lang w:eastAsia="cs-CZ"/>
              </w:rPr>
              <w:t>např. ukončení evidence, sankční vyřazení atd.</w:t>
            </w:r>
            <w:r w:rsidR="005D6BC3">
              <w:rPr>
                <w:rFonts w:eastAsia="Times New Roman" w:cs="Arial"/>
                <w:sz w:val="20"/>
                <w:szCs w:val="24"/>
                <w:lang w:eastAsia="cs-CZ"/>
              </w:rPr>
              <w:t>)</w:t>
            </w:r>
            <w:r w:rsidRPr="00AC2C1E">
              <w:rPr>
                <w:rFonts w:eastAsia="Times New Roman" w:cs="Arial"/>
                <w:sz w:val="20"/>
                <w:szCs w:val="24"/>
                <w:lang w:eastAsia="cs-CZ"/>
              </w:rPr>
              <w:t>, zařazení do projektů organizovaných ÚP ČR a dalších aktivit jako jsou JOB kluby, skupinová, motivační, individuální a jiná poradenství atd. Na základě sdělených informací projednají obě oddělení další možná opatření např. účast v rekvalifikačních kurzech, poradenských aktivitách atd. Mezi odd. ZaP a odd. NSD – HN je zachována zpětná vazba ve vztahu k průběhu a výsledku úspěšnosti aktivit UoZ a eliminaci závislosti na dávkách pomoci v hmotné nouzi.</w:t>
            </w:r>
            <w:r w:rsidR="008607F2">
              <w:rPr>
                <w:rFonts w:eastAsia="Times New Roman" w:cs="Arial"/>
                <w:sz w:val="20"/>
                <w:szCs w:val="24"/>
                <w:lang w:eastAsia="cs-CZ"/>
              </w:rPr>
              <w:t xml:space="preserve"> </w:t>
            </w:r>
            <w:r w:rsidR="005D6BC3">
              <w:rPr>
                <w:rFonts w:eastAsia="Times New Roman" w:cs="Arial"/>
                <w:sz w:val="20"/>
                <w:szCs w:val="24"/>
                <w:lang w:eastAsia="cs-CZ"/>
              </w:rPr>
              <w:t>K</w:t>
            </w:r>
            <w:r w:rsidRPr="00AC2C1E">
              <w:rPr>
                <w:rFonts w:eastAsia="Times New Roman" w:cs="Arial"/>
                <w:sz w:val="20"/>
                <w:szCs w:val="24"/>
                <w:lang w:eastAsia="cs-CZ"/>
              </w:rPr>
              <w:t xml:space="preserve"> datu 31. 12. 2017</w:t>
            </w:r>
            <w:r w:rsidR="005D6BC3">
              <w:rPr>
                <w:rFonts w:eastAsia="Times New Roman" w:cs="Arial"/>
                <w:sz w:val="20"/>
                <w:szCs w:val="24"/>
                <w:lang w:eastAsia="cs-CZ"/>
              </w:rPr>
              <w:t xml:space="preserve"> činil</w:t>
            </w:r>
            <w:r w:rsidRPr="00AC2C1E">
              <w:rPr>
                <w:rFonts w:eastAsia="Times New Roman" w:cs="Arial"/>
                <w:sz w:val="20"/>
                <w:szCs w:val="24"/>
                <w:lang w:eastAsia="cs-CZ"/>
              </w:rPr>
              <w:t xml:space="preserve"> počet </w:t>
            </w:r>
            <w:r w:rsidR="005D6BC3">
              <w:rPr>
                <w:rFonts w:eastAsia="Times New Roman" w:cs="Arial"/>
                <w:sz w:val="20"/>
                <w:szCs w:val="24"/>
                <w:lang w:eastAsia="cs-CZ"/>
              </w:rPr>
              <w:t xml:space="preserve">UoZ v hmotné nouzi </w:t>
            </w:r>
            <w:r w:rsidRPr="00AC2C1E">
              <w:rPr>
                <w:rFonts w:eastAsia="Times New Roman" w:cs="Arial"/>
                <w:sz w:val="20"/>
                <w:szCs w:val="24"/>
                <w:lang w:eastAsia="cs-CZ"/>
              </w:rPr>
              <w:t xml:space="preserve">67 749, což činí 24,14 % z celkového počtu UoZ. Ve </w:t>
            </w:r>
            <w:r w:rsidR="008607F2">
              <w:rPr>
                <w:rFonts w:eastAsia="Times New Roman" w:cs="Arial"/>
                <w:sz w:val="20"/>
                <w:szCs w:val="24"/>
                <w:lang w:eastAsia="cs-CZ"/>
              </w:rPr>
              <w:t xml:space="preserve">srovnání s pol. 2017 se </w:t>
            </w:r>
            <w:r w:rsidR="005D6BC3">
              <w:rPr>
                <w:rFonts w:eastAsia="Times New Roman" w:cs="Arial"/>
                <w:sz w:val="20"/>
                <w:szCs w:val="24"/>
                <w:lang w:eastAsia="cs-CZ"/>
              </w:rPr>
              <w:t>snížil</w:t>
            </w:r>
            <w:r w:rsidRPr="00AC2C1E">
              <w:rPr>
                <w:rFonts w:eastAsia="Times New Roman" w:cs="Arial"/>
                <w:sz w:val="20"/>
                <w:szCs w:val="24"/>
                <w:lang w:eastAsia="cs-CZ"/>
              </w:rPr>
              <w:t xml:space="preserve"> o zhruba 13,5 tis. Průběžně měsíčně je vyhodnocována efektivita spolupráce útvarů hmotné nouze a zprostředkování.</w:t>
            </w:r>
            <w:r>
              <w:rPr>
                <w:rFonts w:eastAsia="Times New Roman" w:cs="Arial"/>
                <w:sz w:val="20"/>
                <w:szCs w:val="24"/>
                <w:lang w:eastAsia="cs-CZ"/>
              </w:rPr>
              <w:t xml:space="preserve"> </w:t>
            </w:r>
            <w:r w:rsidRPr="00AC2C1E">
              <w:rPr>
                <w:rFonts w:eastAsia="Times New Roman" w:cs="Arial"/>
                <w:sz w:val="20"/>
                <w:szCs w:val="24"/>
                <w:lang w:eastAsia="cs-CZ"/>
              </w:rPr>
              <w:t>Osoby evidované na ÚP ČR jako UoZ jsou často osobami pobírající dávky pomoci v hmotné nouzi. Ve spolupráci s útvary zaměstnanosti bylo nezbytné se na tyto osoby více zaměřit a věnovat jim zvýšenou péči při zprostředkování zaměstnání. Pro efektivní spolupráci byly vydány vnitřní řídící akty: Směrnice č. 2/2016 Pravidla spolupráce útvarů zaměstnanosti a útvarů NSD (hmotné nouze) Úřadu práce České republiky a Sdělení č. 7/2017 Realizace rozšířených kontaktů s uchazeči o zaměstnání pobírajícími dávky pomoci v hmotné nouzi. Krajské pobočky ÚP ČR v pravidelných měsíčních intervalech vykazují oddělení zprostředkování počet UoZ pobírající dávky pomoci v hmotné nouzi. Pro přehlednost jsou osoby členěny do jednotlivých kategorií – mladí do věku 25 let, muži ve věku od 25 do 49 let, ženy ve věku od 25 do 49 let bez péče o děti do věku 15 let a ostatní. V měsíci lednu 2018 bylo za účelem zvýšené péče při zprostředkování zaměstnání oddělením HN na oddělení ZAM předáno celkem 2 217 UoZ pobírající dávky pomoci v</w:t>
            </w:r>
            <w:r w:rsidR="008607F2">
              <w:rPr>
                <w:rFonts w:eastAsia="Times New Roman" w:cs="Arial"/>
                <w:sz w:val="20"/>
                <w:szCs w:val="24"/>
                <w:lang w:eastAsia="cs-CZ"/>
              </w:rPr>
              <w:t> </w:t>
            </w:r>
            <w:r w:rsidRPr="00AC2C1E">
              <w:rPr>
                <w:rFonts w:eastAsia="Times New Roman" w:cs="Arial"/>
                <w:sz w:val="20"/>
                <w:szCs w:val="24"/>
                <w:lang w:eastAsia="cs-CZ"/>
              </w:rPr>
              <w:t>hmotné nouzi. Nejpočetnější skupinu, v počtu 828 UoZ, t</w:t>
            </w:r>
            <w:r>
              <w:rPr>
                <w:rFonts w:eastAsia="Times New Roman" w:cs="Arial"/>
                <w:sz w:val="20"/>
                <w:szCs w:val="24"/>
                <w:lang w:eastAsia="cs-CZ"/>
              </w:rPr>
              <w:t>vořili muži ve věku 25 – 49 let.</w:t>
            </w:r>
          </w:p>
        </w:tc>
      </w:tr>
      <w:tr w:rsidR="009F742A" w:rsidRPr="002C70E1" w:rsidTr="006F52EF">
        <w:trPr>
          <w:trHeight w:val="6960"/>
        </w:trPr>
        <w:tc>
          <w:tcPr>
            <w:tcW w:w="718" w:type="dxa"/>
            <w:vMerge/>
            <w:tcBorders>
              <w:top w:val="nil"/>
              <w:left w:val="single" w:sz="4" w:space="0" w:color="auto"/>
              <w:bottom w:val="single" w:sz="4" w:space="0" w:color="auto"/>
              <w:right w:val="single" w:sz="4" w:space="0" w:color="auto"/>
            </w:tcBorders>
            <w:vAlign w:val="center"/>
            <w:hideMark/>
          </w:tcPr>
          <w:p w:rsidR="009F742A" w:rsidRPr="002C70E1" w:rsidRDefault="009F742A" w:rsidP="006F52EF">
            <w:pPr>
              <w:jc w:val="left"/>
              <w:rPr>
                <w:rFonts w:eastAsia="Times New Roman" w:cs="Arial"/>
                <w:b/>
                <w:bCs/>
                <w:color w:val="000000"/>
                <w:sz w:val="20"/>
                <w:szCs w:val="24"/>
                <w:lang w:eastAsia="cs-CZ"/>
              </w:rPr>
            </w:pPr>
          </w:p>
        </w:tc>
        <w:tc>
          <w:tcPr>
            <w:tcW w:w="616" w:type="dxa"/>
            <w:tcBorders>
              <w:top w:val="single" w:sz="8" w:space="0" w:color="auto"/>
              <w:left w:val="single" w:sz="4" w:space="0" w:color="auto"/>
              <w:bottom w:val="single" w:sz="8" w:space="0" w:color="auto"/>
              <w:right w:val="single" w:sz="8" w:space="0" w:color="auto"/>
            </w:tcBorders>
            <w:shd w:val="clear" w:color="auto" w:fill="auto"/>
            <w:textDirection w:val="btLr"/>
            <w:vAlign w:val="center"/>
            <w:hideMark/>
          </w:tcPr>
          <w:p w:rsidR="009F742A" w:rsidRPr="00606D2C" w:rsidRDefault="009F742A" w:rsidP="006F52EF">
            <w:pPr>
              <w:spacing w:before="0" w:after="0"/>
              <w:jc w:val="center"/>
              <w:rPr>
                <w:rFonts w:eastAsia="Times New Roman" w:cs="Arial"/>
                <w:color w:val="000000"/>
                <w:sz w:val="20"/>
                <w:szCs w:val="20"/>
                <w:lang w:eastAsia="cs-CZ"/>
              </w:rPr>
            </w:pPr>
            <w:r>
              <w:rPr>
                <w:rFonts w:eastAsia="Times New Roman" w:cs="Arial"/>
                <w:color w:val="000000"/>
                <w:sz w:val="20"/>
                <w:szCs w:val="20"/>
                <w:lang w:eastAsia="cs-CZ"/>
              </w:rPr>
              <w:t>K 30. 6. 2018</w:t>
            </w:r>
          </w:p>
        </w:tc>
        <w:tc>
          <w:tcPr>
            <w:tcW w:w="12763" w:type="dxa"/>
            <w:gridSpan w:val="7"/>
            <w:tcBorders>
              <w:top w:val="single" w:sz="4" w:space="0" w:color="auto"/>
              <w:left w:val="single" w:sz="8" w:space="0" w:color="auto"/>
              <w:bottom w:val="single" w:sz="8" w:space="0" w:color="auto"/>
              <w:right w:val="single" w:sz="8" w:space="0" w:color="000000"/>
            </w:tcBorders>
            <w:shd w:val="clear" w:color="auto" w:fill="auto"/>
            <w:hideMark/>
          </w:tcPr>
          <w:p w:rsidR="009F742A" w:rsidRPr="003A7504" w:rsidRDefault="009F742A" w:rsidP="005D6BC3">
            <w:pPr>
              <w:rPr>
                <w:rFonts w:eastAsia="Times New Roman" w:cs="Arial"/>
                <w:b/>
                <w:color w:val="000000"/>
                <w:sz w:val="20"/>
                <w:szCs w:val="24"/>
                <w:lang w:eastAsia="cs-CZ"/>
              </w:rPr>
            </w:pPr>
            <w:r>
              <w:rPr>
                <w:rFonts w:eastAsia="Times New Roman" w:cs="Arial"/>
                <w:color w:val="000000"/>
                <w:sz w:val="20"/>
                <w:szCs w:val="24"/>
                <w:lang w:eastAsia="cs-CZ"/>
              </w:rPr>
              <w:t xml:space="preserve">Neustále probíhá </w:t>
            </w:r>
            <w:r>
              <w:rPr>
                <w:rFonts w:eastAsia="Times New Roman" w:cs="Arial"/>
                <w:sz w:val="20"/>
                <w:szCs w:val="20"/>
                <w:lang w:eastAsia="cs-CZ"/>
              </w:rPr>
              <w:t>k</w:t>
            </w:r>
            <w:r w:rsidRPr="00A968EE">
              <w:rPr>
                <w:rFonts w:cs="Arial"/>
                <w:sz w:val="20"/>
                <w:szCs w:val="20"/>
              </w:rPr>
              <w:t xml:space="preserve">oordinace </w:t>
            </w:r>
            <w:r>
              <w:rPr>
                <w:rFonts w:cs="Arial"/>
                <w:sz w:val="20"/>
                <w:szCs w:val="20"/>
              </w:rPr>
              <w:t xml:space="preserve">a spolupráce </w:t>
            </w:r>
            <w:r w:rsidRPr="00A968EE">
              <w:rPr>
                <w:rFonts w:cs="Arial"/>
                <w:sz w:val="20"/>
                <w:szCs w:val="20"/>
              </w:rPr>
              <w:t xml:space="preserve">útvarů nepojistných sociálních dávek a zaměstnanosti na Úřadu práce ČR na základě vnitřního aktu řízení </w:t>
            </w:r>
            <w:r>
              <w:rPr>
                <w:rFonts w:cs="Arial"/>
                <w:sz w:val="20"/>
                <w:szCs w:val="20"/>
              </w:rPr>
              <w:t>Ú</w:t>
            </w:r>
            <w:r w:rsidR="005D6BC3">
              <w:rPr>
                <w:rFonts w:cs="Arial"/>
                <w:sz w:val="20"/>
                <w:szCs w:val="20"/>
              </w:rPr>
              <w:t>P</w:t>
            </w:r>
            <w:r w:rsidRPr="00A968EE">
              <w:rPr>
                <w:rFonts w:cs="Arial"/>
                <w:sz w:val="20"/>
                <w:szCs w:val="20"/>
              </w:rPr>
              <w:t xml:space="preserve"> ČR</w:t>
            </w:r>
            <w:r>
              <w:rPr>
                <w:rFonts w:cs="Arial"/>
                <w:sz w:val="20"/>
                <w:szCs w:val="20"/>
              </w:rPr>
              <w:t xml:space="preserve"> tak, jak je popsána v minulém období</w:t>
            </w:r>
            <w:r w:rsidRPr="00A968EE">
              <w:rPr>
                <w:rFonts w:cs="Arial"/>
                <w:sz w:val="20"/>
                <w:szCs w:val="20"/>
              </w:rPr>
              <w:t xml:space="preserve"> </w:t>
            </w:r>
            <w:r>
              <w:rPr>
                <w:rFonts w:cs="Arial"/>
                <w:sz w:val="20"/>
                <w:szCs w:val="20"/>
              </w:rPr>
              <w:t>(</w:t>
            </w:r>
            <w:r>
              <w:rPr>
                <w:rFonts w:eastAsia="Times New Roman" w:cs="Arial"/>
                <w:color w:val="000000"/>
                <w:sz w:val="20"/>
                <w:szCs w:val="24"/>
                <w:lang w:eastAsia="cs-CZ"/>
              </w:rPr>
              <w:t>Směrnice č. 2/2016 Pravidla spolupráce útvarů zaměstnanosti a útvarů NSD (hmotné nouze) Úřadu práce České republiky a Sdělení č. 7/2017 Realizace rozšířených kontaktů s uchazeči o zaměstn</w:t>
            </w:r>
            <w:r w:rsidR="005D6BC3">
              <w:rPr>
                <w:rFonts w:eastAsia="Times New Roman" w:cs="Arial"/>
                <w:color w:val="000000"/>
                <w:sz w:val="20"/>
                <w:szCs w:val="24"/>
                <w:lang w:eastAsia="cs-CZ"/>
              </w:rPr>
              <w:t>ání pobírajícími dávky pomoci v </w:t>
            </w:r>
            <w:r>
              <w:rPr>
                <w:rFonts w:eastAsia="Times New Roman" w:cs="Arial"/>
                <w:color w:val="000000"/>
                <w:sz w:val="20"/>
                <w:szCs w:val="24"/>
                <w:lang w:eastAsia="cs-CZ"/>
              </w:rPr>
              <w:t>hmotné nouzi). Podstatou součinnosti je průběžná a komplexní výměna informací o UoZ, efektivní a komplexní řešení situace UoZ v rámci poskytovaných služeb ÚP ČR prostřednictvím individuální práce s UoZ, nastavení přijatelného prostředí vedoucí k odstranění zejména psychických bariér UoZ při jednání, zlepšení schopnosti UoZ sdělit osobní informace a představy o řešení jeho současného stavu, získání důvěry UoZ ohledně skutečného zájmu KoP řešit jeho situaci. Uvedené aktivity mají za cíl vést ke zvýšené uplatnitelnosti UoZ na trhu práce, případně přímo k umístění UoZ do zaměstnání.</w:t>
            </w:r>
            <w:r w:rsidR="008607F2">
              <w:rPr>
                <w:rFonts w:eastAsia="Times New Roman" w:cs="Arial"/>
                <w:color w:val="000000"/>
                <w:sz w:val="20"/>
                <w:szCs w:val="24"/>
                <w:lang w:eastAsia="cs-CZ"/>
              </w:rPr>
              <w:t xml:space="preserve"> KrP</w:t>
            </w:r>
            <w:r>
              <w:rPr>
                <w:rFonts w:eastAsia="Times New Roman" w:cs="Arial"/>
                <w:color w:val="000000"/>
                <w:sz w:val="20"/>
                <w:szCs w:val="24"/>
                <w:lang w:eastAsia="cs-CZ"/>
              </w:rPr>
              <w:t xml:space="preserve"> ÚP ČR v měsíčních intervalech vykazují oddělení zprostředkování počet UoZ pobírající dávky pomoci v hmotné nouzi. Pro přehlednost jsou osoby členěny do jednotlivých kategorií – mladí do věku 25 let, muži ve věku od 25 do 49 let, ženy ve věku od 25 do 49 let bez péče o děti do věku 15 let a ostatní</w:t>
            </w:r>
            <w:r w:rsidR="008607F2">
              <w:rPr>
                <w:rFonts w:eastAsia="Times New Roman" w:cs="Arial"/>
                <w:color w:val="000000"/>
                <w:sz w:val="20"/>
                <w:szCs w:val="24"/>
                <w:lang w:eastAsia="cs-CZ"/>
              </w:rPr>
              <w:t xml:space="preserve">. </w:t>
            </w:r>
            <w:r>
              <w:rPr>
                <w:rFonts w:eastAsia="Times New Roman" w:cs="Arial"/>
                <w:color w:val="000000"/>
                <w:sz w:val="20"/>
                <w:szCs w:val="24"/>
                <w:lang w:eastAsia="cs-CZ"/>
              </w:rPr>
              <w:t>Spolupráce odd. NSD – HN a odd. Za</w:t>
            </w:r>
            <w:r w:rsidR="005D6BC3">
              <w:rPr>
                <w:rFonts w:eastAsia="Times New Roman" w:cs="Arial"/>
                <w:color w:val="000000"/>
                <w:sz w:val="20"/>
                <w:szCs w:val="24"/>
                <w:lang w:eastAsia="cs-CZ"/>
              </w:rPr>
              <w:t>P slouží k zjištění informací o </w:t>
            </w:r>
            <w:r>
              <w:rPr>
                <w:rFonts w:eastAsia="Times New Roman" w:cs="Arial"/>
                <w:color w:val="000000"/>
                <w:sz w:val="20"/>
                <w:szCs w:val="24"/>
                <w:lang w:eastAsia="cs-CZ"/>
              </w:rPr>
              <w:t>UoZ vedoucích k nastavení cílené zejména poradenské a zprostředkovatelské práce s UoZ, specifikace jednotlivých kroků k dosažení zvýšení jeho zaměstnatelnosti nebo přímo nástupu do zaměstnání. V rámci součinnosti KrP/KoP je důležitá průběžná</w:t>
            </w:r>
            <w:r w:rsidR="005D6BC3">
              <w:rPr>
                <w:rFonts w:eastAsia="Times New Roman" w:cs="Arial"/>
                <w:color w:val="000000"/>
                <w:sz w:val="20"/>
                <w:szCs w:val="24"/>
                <w:lang w:eastAsia="cs-CZ"/>
              </w:rPr>
              <w:t xml:space="preserve"> a komplexní výměna informací o </w:t>
            </w:r>
            <w:r>
              <w:rPr>
                <w:rFonts w:eastAsia="Times New Roman" w:cs="Arial"/>
                <w:color w:val="000000"/>
                <w:sz w:val="20"/>
                <w:szCs w:val="24"/>
                <w:lang w:eastAsia="cs-CZ"/>
              </w:rPr>
              <w:t>UoZ, efektivní a komplexní řešení situace UoZ v souvislosti s poskytovanými službami ÚP ČR prostřednictvím individuální práce. odd. NSD – HN shromáždí k vytipovaným UoZ informace vhodné pro práci s UoZ vedoucí ke zprostředkování zaměstnání. Identifikuje subjektivní důvody, bránící UoZ uplatnění na trhu práce</w:t>
            </w:r>
            <w:r w:rsidR="005D6BC3">
              <w:rPr>
                <w:rFonts w:eastAsia="Times New Roman" w:cs="Arial"/>
                <w:color w:val="000000"/>
                <w:sz w:val="20"/>
                <w:szCs w:val="24"/>
                <w:lang w:eastAsia="cs-CZ"/>
              </w:rPr>
              <w:t>,</w:t>
            </w:r>
            <w:r>
              <w:rPr>
                <w:rFonts w:eastAsia="Times New Roman" w:cs="Arial"/>
                <w:color w:val="000000"/>
                <w:sz w:val="20"/>
                <w:szCs w:val="24"/>
                <w:lang w:eastAsia="cs-CZ"/>
              </w:rPr>
              <w:t xml:space="preserve"> </w:t>
            </w:r>
            <w:r w:rsidR="005D6BC3">
              <w:rPr>
                <w:rFonts w:eastAsia="Times New Roman" w:cs="Arial"/>
                <w:color w:val="000000"/>
                <w:sz w:val="20"/>
                <w:szCs w:val="24"/>
                <w:lang w:eastAsia="cs-CZ"/>
              </w:rPr>
              <w:t>n</w:t>
            </w:r>
            <w:r>
              <w:rPr>
                <w:rFonts w:eastAsia="Times New Roman" w:cs="Arial"/>
                <w:color w:val="000000"/>
                <w:sz w:val="20"/>
                <w:szCs w:val="24"/>
                <w:lang w:eastAsia="cs-CZ"/>
              </w:rPr>
              <w:t>apř. o bydlení, exekuce (odd. NSD – HN ho seznámí s institutem tzv. nezabavitelného minima atd.), rodinné zázemí apod. Následně odd. ZaP shromáždí údaje o pracovních návycích, pracovní historii, zdravotní způsobilosti a další relevantní údaje. Při společném jednání obě odd. zhodnotí možnosti řešení situace UoZ. Vznikne-li potřeba provedení rozšířeného kontaktu s UoZ, realizuje se za účasti zástupců odd. ZaP a odd. NSD – HN. Je projednán další postup práce s UoZ – zapojení do poradenských aktivit, zařazení do rekvalifikačního kurzu, upřesnění pracovních pozic, na které bude doporučován, případně vydání konkrétního doporučení na vybranou pracovní pozici. UoZ je instruován jednotlivými kroky, které je nutné následně realizovat (např. pomoc při sepsání životopisu) a současně s následky nesplnění povinností (např. odmítnutí vhodného zaměstnání). Poté odd. ZaP zhodnotí úspěšnost UoZ na trhu práce, výsledek projednaných doporučenek sdělí odd. NSD – HN. Jedná se o sehrávání údajů mezi informačními systémy, ve kterých je zaznamenáno např. ukončení evidence, sankční vyřazení atd., zařazení do projektů organizovaných ÚP ČR a dalších aktivit jako jsou JOB kluby, skupinová, motivační, individuální a jiná poradenství atd. Na základě sdělených informací projednají obě oddělení další možná opatření např. účast v rekvalifikačních kurzech, poradenských aktivitách atd. Mezi odd. ZaP a odd. NSD – HN je zachována zpětná vazba ve vztahu k průběhu a výsledku úspěšnosti aktivit UoZ a eliminaci závislosti na dávkách pomoci v hmotné nouzi. Aktuálně dostupná data o UoZ v hmotné nouzi jsou k datu 30. 6. 2018, jejich počet činil 53 317, což činí 23,8% z celkového počtu UoZ. Ve sr</w:t>
            </w:r>
            <w:r w:rsidR="008607F2">
              <w:rPr>
                <w:rFonts w:eastAsia="Times New Roman" w:cs="Arial"/>
                <w:color w:val="000000"/>
                <w:sz w:val="20"/>
                <w:szCs w:val="24"/>
                <w:lang w:eastAsia="cs-CZ"/>
              </w:rPr>
              <w:t>ovnání s 31.</w:t>
            </w:r>
            <w:r w:rsidR="005D6BC3">
              <w:rPr>
                <w:rFonts w:eastAsia="Times New Roman" w:cs="Arial"/>
                <w:color w:val="000000"/>
                <w:sz w:val="20"/>
                <w:szCs w:val="24"/>
                <w:lang w:eastAsia="cs-CZ"/>
              </w:rPr>
              <w:t xml:space="preserve"> </w:t>
            </w:r>
            <w:r w:rsidR="008607F2">
              <w:rPr>
                <w:rFonts w:eastAsia="Times New Roman" w:cs="Arial"/>
                <w:color w:val="000000"/>
                <w:sz w:val="20"/>
                <w:szCs w:val="24"/>
                <w:lang w:eastAsia="cs-CZ"/>
              </w:rPr>
              <w:t>12. 2017 se jedná o </w:t>
            </w:r>
            <w:r>
              <w:rPr>
                <w:rFonts w:eastAsia="Times New Roman" w:cs="Arial"/>
                <w:color w:val="000000"/>
                <w:sz w:val="20"/>
                <w:szCs w:val="24"/>
                <w:lang w:eastAsia="cs-CZ"/>
              </w:rPr>
              <w:t xml:space="preserve">snížení </w:t>
            </w:r>
            <w:r w:rsidR="005D6BC3">
              <w:rPr>
                <w:rFonts w:eastAsia="Times New Roman" w:cs="Arial"/>
                <w:color w:val="000000"/>
                <w:sz w:val="20"/>
                <w:szCs w:val="24"/>
                <w:lang w:eastAsia="cs-CZ"/>
              </w:rPr>
              <w:t>o 21,1%, respektive o zhruba 14 </w:t>
            </w:r>
            <w:r>
              <w:rPr>
                <w:rFonts w:eastAsia="Times New Roman" w:cs="Arial"/>
                <w:color w:val="000000"/>
                <w:sz w:val="20"/>
                <w:szCs w:val="24"/>
                <w:lang w:eastAsia="cs-CZ"/>
              </w:rPr>
              <w:t>tis. UoZ v hmotné nouzi. Průběžně měsíčně je vyhodnocována efektivita spolupráce útvarů hmotné nouze a zprostředkování</w:t>
            </w:r>
            <w:r w:rsidR="005D6BC3">
              <w:rPr>
                <w:rFonts w:eastAsia="Times New Roman" w:cs="Arial"/>
                <w:color w:val="000000"/>
                <w:sz w:val="20"/>
                <w:szCs w:val="24"/>
                <w:lang w:eastAsia="cs-CZ"/>
              </w:rPr>
              <w:t>.</w:t>
            </w:r>
          </w:p>
        </w:tc>
      </w:tr>
    </w:tbl>
    <w:p w:rsidR="009F742A" w:rsidRDefault="009F742A" w:rsidP="009F742A">
      <w:pPr>
        <w:rPr>
          <w:sz w:val="20"/>
        </w:rPr>
      </w:pPr>
    </w:p>
    <w:p w:rsidR="009F742A" w:rsidRDefault="009F742A" w:rsidP="009F742A">
      <w:r>
        <w:br w:type="page"/>
      </w:r>
    </w:p>
    <w:tbl>
      <w:tblPr>
        <w:tblW w:w="14110" w:type="dxa"/>
        <w:tblInd w:w="34" w:type="dxa"/>
        <w:tblCellMar>
          <w:left w:w="70" w:type="dxa"/>
          <w:right w:w="70" w:type="dxa"/>
        </w:tblCellMar>
        <w:tblLook w:val="04A0" w:firstRow="1" w:lastRow="0" w:firstColumn="1" w:lastColumn="0" w:noHBand="0" w:noVBand="1"/>
      </w:tblPr>
      <w:tblGrid>
        <w:gridCol w:w="13"/>
        <w:gridCol w:w="577"/>
        <w:gridCol w:w="11"/>
        <w:gridCol w:w="496"/>
        <w:gridCol w:w="11"/>
        <w:gridCol w:w="899"/>
        <w:gridCol w:w="1679"/>
        <w:gridCol w:w="27"/>
        <w:gridCol w:w="1115"/>
        <w:gridCol w:w="25"/>
        <w:gridCol w:w="1000"/>
        <w:gridCol w:w="24"/>
        <w:gridCol w:w="3592"/>
        <w:gridCol w:w="19"/>
        <w:gridCol w:w="1600"/>
        <w:gridCol w:w="17"/>
        <w:gridCol w:w="2992"/>
        <w:gridCol w:w="13"/>
      </w:tblGrid>
      <w:tr w:rsidR="009F742A" w:rsidRPr="002C70E1" w:rsidTr="00D44861">
        <w:trPr>
          <w:gridBefore w:val="1"/>
          <w:wBefore w:w="13" w:type="dxa"/>
          <w:trHeight w:val="285"/>
        </w:trPr>
        <w:tc>
          <w:tcPr>
            <w:tcW w:w="588" w:type="dxa"/>
            <w:gridSpan w:val="2"/>
            <w:tcBorders>
              <w:top w:val="single" w:sz="8" w:space="0" w:color="auto"/>
              <w:left w:val="single" w:sz="8" w:space="0" w:color="auto"/>
              <w:bottom w:val="single" w:sz="4" w:space="0" w:color="auto"/>
              <w:right w:val="single" w:sz="12" w:space="0" w:color="auto"/>
            </w:tcBorders>
            <w:shd w:val="clear" w:color="000000" w:fill="FDE9D9"/>
            <w:noWrap/>
            <w:vAlign w:val="bottom"/>
            <w:hideMark/>
          </w:tcPr>
          <w:p w:rsidR="009F742A" w:rsidRPr="002C70E1" w:rsidRDefault="009F742A" w:rsidP="006F52EF">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lastRenderedPageBreak/>
              <w:t>3.4</w:t>
            </w:r>
          </w:p>
        </w:tc>
        <w:tc>
          <w:tcPr>
            <w:tcW w:w="507" w:type="dxa"/>
            <w:gridSpan w:val="2"/>
            <w:tcBorders>
              <w:top w:val="single" w:sz="12" w:space="0" w:color="auto"/>
              <w:left w:val="single" w:sz="12" w:space="0" w:color="auto"/>
              <w:bottom w:val="single" w:sz="12" w:space="0" w:color="auto"/>
              <w:right w:val="nil"/>
            </w:tcBorders>
            <w:shd w:val="clear" w:color="auto" w:fill="auto"/>
            <w:noWrap/>
            <w:vAlign w:val="bottom"/>
            <w:hideMark/>
          </w:tcPr>
          <w:p w:rsidR="009F742A" w:rsidRPr="002C70E1" w:rsidRDefault="009F742A" w:rsidP="006F52EF">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T:</w:t>
            </w:r>
          </w:p>
        </w:tc>
        <w:tc>
          <w:tcPr>
            <w:tcW w:w="2605" w:type="dxa"/>
            <w:gridSpan w:val="3"/>
            <w:tcBorders>
              <w:top w:val="single" w:sz="12" w:space="0" w:color="auto"/>
              <w:left w:val="nil"/>
              <w:bottom w:val="single" w:sz="12" w:space="0" w:color="auto"/>
              <w:right w:val="nil"/>
            </w:tcBorders>
            <w:shd w:val="clear" w:color="auto" w:fill="auto"/>
            <w:noWrap/>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průběžně</w:t>
            </w:r>
          </w:p>
        </w:tc>
        <w:tc>
          <w:tcPr>
            <w:tcW w:w="1140" w:type="dxa"/>
            <w:gridSpan w:val="2"/>
            <w:tcBorders>
              <w:top w:val="single" w:sz="12" w:space="0" w:color="auto"/>
              <w:left w:val="single" w:sz="12" w:space="0" w:color="auto"/>
              <w:bottom w:val="single" w:sz="12" w:space="0" w:color="auto"/>
              <w:right w:val="nil"/>
            </w:tcBorders>
            <w:shd w:val="clear" w:color="auto" w:fill="auto"/>
            <w:noWrap/>
            <w:vAlign w:val="bottom"/>
            <w:hideMark/>
          </w:tcPr>
          <w:p w:rsidR="009F742A" w:rsidRPr="002C70E1" w:rsidRDefault="009F742A" w:rsidP="006F52EF">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gesce:</w:t>
            </w:r>
          </w:p>
        </w:tc>
        <w:tc>
          <w:tcPr>
            <w:tcW w:w="1024" w:type="dxa"/>
            <w:gridSpan w:val="2"/>
            <w:tcBorders>
              <w:top w:val="single" w:sz="12" w:space="0" w:color="auto"/>
              <w:left w:val="nil"/>
              <w:bottom w:val="single" w:sz="12" w:space="0" w:color="auto"/>
              <w:right w:val="single" w:sz="12" w:space="0" w:color="auto"/>
            </w:tcBorders>
            <w:shd w:val="clear" w:color="auto" w:fill="auto"/>
            <w:noWrap/>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MPSV</w:t>
            </w:r>
          </w:p>
        </w:tc>
        <w:tc>
          <w:tcPr>
            <w:tcW w:w="3611" w:type="dxa"/>
            <w:gridSpan w:val="2"/>
            <w:tcBorders>
              <w:top w:val="single" w:sz="8" w:space="0" w:color="auto"/>
              <w:left w:val="nil"/>
              <w:right w:val="single" w:sz="12" w:space="0" w:color="auto"/>
            </w:tcBorders>
            <w:shd w:val="clear" w:color="auto" w:fill="auto"/>
            <w:noWrap/>
            <w:vAlign w:val="bottom"/>
            <w:hideMark/>
          </w:tcPr>
          <w:p w:rsidR="009F742A" w:rsidRPr="002C70E1" w:rsidRDefault="009F742A" w:rsidP="006F52EF">
            <w:pPr>
              <w:spacing w:before="0" w:after="0"/>
              <w:jc w:val="right"/>
              <w:rPr>
                <w:rFonts w:eastAsia="Times New Roman" w:cs="Arial"/>
                <w:color w:val="000000"/>
                <w:sz w:val="20"/>
                <w:szCs w:val="24"/>
                <w:lang w:eastAsia="cs-CZ"/>
              </w:rPr>
            </w:pPr>
            <w:r w:rsidRPr="002C70E1">
              <w:rPr>
                <w:rFonts w:eastAsia="Times New Roman" w:cs="Arial"/>
                <w:color w:val="000000"/>
                <w:sz w:val="20"/>
                <w:szCs w:val="24"/>
                <w:lang w:eastAsia="cs-CZ"/>
              </w:rPr>
              <w:t> </w:t>
            </w:r>
          </w:p>
        </w:tc>
        <w:tc>
          <w:tcPr>
            <w:tcW w:w="1617" w:type="dxa"/>
            <w:gridSpan w:val="2"/>
            <w:tcBorders>
              <w:top w:val="single" w:sz="12" w:space="0" w:color="auto"/>
              <w:left w:val="single" w:sz="12" w:space="0" w:color="auto"/>
              <w:bottom w:val="single" w:sz="12" w:space="0" w:color="auto"/>
            </w:tcBorders>
            <w:shd w:val="clear" w:color="auto" w:fill="auto"/>
            <w:noWrap/>
            <w:vAlign w:val="bottom"/>
          </w:tcPr>
          <w:p w:rsidR="009F742A" w:rsidRPr="002C70E1" w:rsidRDefault="009F742A" w:rsidP="006F52EF">
            <w:pPr>
              <w:spacing w:before="0" w:after="0"/>
              <w:jc w:val="right"/>
              <w:rPr>
                <w:rFonts w:eastAsia="Times New Roman" w:cs="Arial"/>
                <w:b/>
                <w:color w:val="000000"/>
                <w:sz w:val="20"/>
                <w:szCs w:val="24"/>
                <w:lang w:eastAsia="cs-CZ"/>
              </w:rPr>
            </w:pPr>
            <w:r w:rsidRPr="002C70E1">
              <w:rPr>
                <w:rFonts w:eastAsia="Times New Roman" w:cs="Arial"/>
                <w:b/>
                <w:color w:val="000000"/>
                <w:sz w:val="20"/>
                <w:szCs w:val="24"/>
                <w:lang w:eastAsia="cs-CZ"/>
              </w:rPr>
              <w:t>Povaha</w:t>
            </w:r>
          </w:p>
        </w:tc>
        <w:tc>
          <w:tcPr>
            <w:tcW w:w="3005" w:type="dxa"/>
            <w:gridSpan w:val="2"/>
            <w:tcBorders>
              <w:top w:val="single" w:sz="12" w:space="0" w:color="auto"/>
              <w:bottom w:val="single" w:sz="12" w:space="0" w:color="auto"/>
              <w:right w:val="single" w:sz="12" w:space="0" w:color="auto"/>
            </w:tcBorders>
            <w:shd w:val="clear" w:color="auto" w:fill="auto"/>
            <w:noWrap/>
            <w:vAlign w:val="bottom"/>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N</w:t>
            </w:r>
          </w:p>
        </w:tc>
      </w:tr>
      <w:tr w:rsidR="009F742A" w:rsidRPr="002C70E1" w:rsidTr="00D44861">
        <w:trPr>
          <w:gridBefore w:val="1"/>
          <w:wBefore w:w="13" w:type="dxa"/>
          <w:trHeight w:val="285"/>
        </w:trPr>
        <w:tc>
          <w:tcPr>
            <w:tcW w:w="588" w:type="dxa"/>
            <w:gridSpan w:val="2"/>
            <w:vMerge w:val="restart"/>
            <w:tcBorders>
              <w:top w:val="nil"/>
              <w:left w:val="single" w:sz="8" w:space="0" w:color="auto"/>
              <w:bottom w:val="single" w:sz="8" w:space="0" w:color="000000"/>
              <w:right w:val="single" w:sz="8" w:space="0" w:color="auto"/>
            </w:tcBorders>
            <w:shd w:val="clear" w:color="000000" w:fill="FDE9D9"/>
            <w:noWrap/>
            <w:textDirection w:val="btLr"/>
            <w:vAlign w:val="center"/>
            <w:hideMark/>
          </w:tcPr>
          <w:p w:rsidR="009F742A" w:rsidRPr="002C70E1" w:rsidRDefault="009F742A" w:rsidP="006F52EF">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Potírání diskriminace na trhu práce a nelegálního zaměstnávání</w:t>
            </w:r>
          </w:p>
        </w:tc>
        <w:tc>
          <w:tcPr>
            <w:tcW w:w="3112" w:type="dxa"/>
            <w:gridSpan w:val="5"/>
            <w:tcBorders>
              <w:top w:val="single" w:sz="12" w:space="0" w:color="auto"/>
              <w:left w:val="nil"/>
            </w:tcBorders>
            <w:shd w:val="clear" w:color="auto" w:fill="auto"/>
            <w:noWrap/>
            <w:vAlign w:val="bottom"/>
          </w:tcPr>
          <w:p w:rsidR="009F742A" w:rsidRPr="002C70E1" w:rsidRDefault="009F742A" w:rsidP="006F52EF">
            <w:pPr>
              <w:spacing w:before="0" w:after="0"/>
              <w:jc w:val="right"/>
              <w:rPr>
                <w:rFonts w:eastAsia="Times New Roman" w:cs="Arial"/>
                <w:b/>
                <w:bCs/>
                <w:color w:val="000000"/>
                <w:sz w:val="20"/>
                <w:szCs w:val="24"/>
                <w:lang w:eastAsia="cs-CZ"/>
              </w:rPr>
            </w:pPr>
          </w:p>
        </w:tc>
        <w:tc>
          <w:tcPr>
            <w:tcW w:w="1140" w:type="dxa"/>
            <w:gridSpan w:val="2"/>
            <w:tcBorders>
              <w:top w:val="single" w:sz="8" w:space="0" w:color="auto"/>
            </w:tcBorders>
            <w:shd w:val="clear" w:color="auto" w:fill="auto"/>
            <w:noWrap/>
            <w:vAlign w:val="bottom"/>
          </w:tcPr>
          <w:p w:rsidR="009F742A" w:rsidRPr="002C70E1" w:rsidRDefault="009F742A" w:rsidP="006F52EF">
            <w:pPr>
              <w:spacing w:before="0" w:after="0"/>
              <w:jc w:val="center"/>
              <w:rPr>
                <w:rFonts w:eastAsia="Times New Roman" w:cs="Arial"/>
                <w:b/>
                <w:bCs/>
                <w:color w:val="000000"/>
                <w:sz w:val="20"/>
                <w:szCs w:val="24"/>
                <w:lang w:eastAsia="cs-CZ"/>
              </w:rPr>
            </w:pPr>
          </w:p>
        </w:tc>
        <w:tc>
          <w:tcPr>
            <w:tcW w:w="4635" w:type="dxa"/>
            <w:gridSpan w:val="4"/>
            <w:shd w:val="clear" w:color="auto" w:fill="auto"/>
            <w:noWrap/>
            <w:vAlign w:val="center"/>
            <w:hideMark/>
          </w:tcPr>
          <w:p w:rsidR="009F742A" w:rsidRPr="002C70E1" w:rsidRDefault="009F742A" w:rsidP="006F52EF">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Popis</w:t>
            </w:r>
          </w:p>
        </w:tc>
        <w:tc>
          <w:tcPr>
            <w:tcW w:w="1617" w:type="dxa"/>
            <w:gridSpan w:val="2"/>
            <w:tcBorders>
              <w:top w:val="single" w:sz="12" w:space="0" w:color="auto"/>
            </w:tcBorders>
            <w:shd w:val="clear" w:color="auto" w:fill="auto"/>
            <w:noWrap/>
            <w:vAlign w:val="center"/>
          </w:tcPr>
          <w:p w:rsidR="009F742A" w:rsidRPr="002C70E1" w:rsidRDefault="009F742A" w:rsidP="006F52EF">
            <w:pPr>
              <w:spacing w:before="0" w:after="0"/>
              <w:jc w:val="center"/>
              <w:rPr>
                <w:rFonts w:eastAsia="Times New Roman" w:cs="Arial"/>
                <w:b/>
                <w:bCs/>
                <w:color w:val="000000"/>
                <w:sz w:val="20"/>
                <w:szCs w:val="24"/>
                <w:u w:val="single"/>
                <w:lang w:eastAsia="cs-CZ"/>
              </w:rPr>
            </w:pPr>
          </w:p>
        </w:tc>
        <w:tc>
          <w:tcPr>
            <w:tcW w:w="3005" w:type="dxa"/>
            <w:gridSpan w:val="2"/>
            <w:tcBorders>
              <w:top w:val="single" w:sz="12" w:space="0" w:color="auto"/>
              <w:right w:val="single" w:sz="8" w:space="0" w:color="auto"/>
            </w:tcBorders>
            <w:shd w:val="clear" w:color="auto" w:fill="auto"/>
            <w:noWrap/>
            <w:vAlign w:val="center"/>
          </w:tcPr>
          <w:p w:rsidR="009F742A" w:rsidRPr="002C70E1" w:rsidRDefault="009F742A" w:rsidP="006F52EF">
            <w:pPr>
              <w:spacing w:before="0" w:after="0"/>
              <w:jc w:val="center"/>
              <w:rPr>
                <w:rFonts w:eastAsia="Times New Roman" w:cs="Arial"/>
                <w:b/>
                <w:bCs/>
                <w:color w:val="000000"/>
                <w:sz w:val="20"/>
                <w:szCs w:val="24"/>
                <w:u w:val="single"/>
                <w:lang w:eastAsia="cs-CZ"/>
              </w:rPr>
            </w:pPr>
          </w:p>
        </w:tc>
      </w:tr>
      <w:tr w:rsidR="009F742A" w:rsidRPr="002C70E1" w:rsidTr="00D44861">
        <w:trPr>
          <w:gridBefore w:val="1"/>
          <w:wBefore w:w="13" w:type="dxa"/>
          <w:trHeight w:val="67"/>
        </w:trPr>
        <w:tc>
          <w:tcPr>
            <w:tcW w:w="588" w:type="dxa"/>
            <w:gridSpan w:val="2"/>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13509" w:type="dxa"/>
            <w:gridSpan w:val="15"/>
            <w:tcBorders>
              <w:left w:val="nil"/>
              <w:bottom w:val="double" w:sz="6" w:space="0" w:color="auto"/>
              <w:right w:val="single" w:sz="8" w:space="0" w:color="000000"/>
            </w:tcBorders>
            <w:shd w:val="clear" w:color="auto" w:fill="auto"/>
            <w:hideMark/>
          </w:tcPr>
          <w:p w:rsidR="009F742A" w:rsidRPr="002C70E1" w:rsidRDefault="009F742A" w:rsidP="006F52EF">
            <w:pPr>
              <w:spacing w:before="0" w:after="0"/>
              <w:rPr>
                <w:rFonts w:eastAsia="Times New Roman" w:cs="Arial"/>
                <w:color w:val="000000"/>
                <w:sz w:val="20"/>
                <w:szCs w:val="24"/>
                <w:lang w:eastAsia="cs-CZ"/>
              </w:rPr>
            </w:pPr>
            <w:r w:rsidRPr="002C70E1">
              <w:rPr>
                <w:rFonts w:eastAsia="Times New Roman" w:cs="Arial"/>
                <w:color w:val="000000"/>
                <w:sz w:val="20"/>
                <w:szCs w:val="24"/>
                <w:lang w:eastAsia="cs-CZ"/>
              </w:rPr>
              <w:t>Zintenzivnění činnosti SUIP v oblasti kontroly nelegální práce a potírání diskriminace na trhu práce</w:t>
            </w:r>
          </w:p>
        </w:tc>
      </w:tr>
      <w:tr w:rsidR="008607F2" w:rsidRPr="002C70E1" w:rsidTr="00D44861">
        <w:trPr>
          <w:gridBefore w:val="1"/>
          <w:wBefore w:w="13" w:type="dxa"/>
          <w:trHeight w:val="285"/>
        </w:trPr>
        <w:tc>
          <w:tcPr>
            <w:tcW w:w="588" w:type="dxa"/>
            <w:gridSpan w:val="2"/>
            <w:vMerge/>
            <w:tcBorders>
              <w:top w:val="nil"/>
              <w:left w:val="single" w:sz="8" w:space="0" w:color="auto"/>
              <w:bottom w:val="single" w:sz="8" w:space="0" w:color="000000"/>
              <w:right w:val="double" w:sz="6" w:space="0" w:color="auto"/>
            </w:tcBorders>
            <w:vAlign w:val="center"/>
            <w:hideMark/>
          </w:tcPr>
          <w:p w:rsidR="008607F2" w:rsidRPr="002C70E1" w:rsidRDefault="008607F2" w:rsidP="008607F2">
            <w:pPr>
              <w:spacing w:before="0" w:after="0"/>
              <w:jc w:val="left"/>
              <w:rPr>
                <w:rFonts w:eastAsia="Times New Roman" w:cs="Arial"/>
                <w:b/>
                <w:bCs/>
                <w:color w:val="000000"/>
                <w:sz w:val="20"/>
                <w:szCs w:val="24"/>
                <w:lang w:eastAsia="cs-CZ"/>
              </w:rPr>
            </w:pPr>
          </w:p>
        </w:tc>
        <w:tc>
          <w:tcPr>
            <w:tcW w:w="507" w:type="dxa"/>
            <w:gridSpan w:val="2"/>
            <w:tcBorders>
              <w:top w:val="double" w:sz="6" w:space="0" w:color="auto"/>
              <w:left w:val="double" w:sz="6" w:space="0" w:color="auto"/>
              <w:bottom w:val="double" w:sz="6" w:space="0" w:color="auto"/>
              <w:right w:val="nil"/>
            </w:tcBorders>
            <w:shd w:val="clear" w:color="000000" w:fill="D8E4BC"/>
            <w:noWrap/>
            <w:vAlign w:val="bottom"/>
            <w:hideMark/>
          </w:tcPr>
          <w:p w:rsidR="008607F2" w:rsidRPr="002C70E1" w:rsidRDefault="008607F2" w:rsidP="008607F2">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stav</w:t>
            </w:r>
          </w:p>
        </w:tc>
        <w:tc>
          <w:tcPr>
            <w:tcW w:w="3745" w:type="dxa"/>
            <w:gridSpan w:val="5"/>
            <w:tcBorders>
              <w:top w:val="double" w:sz="6" w:space="0" w:color="auto"/>
              <w:left w:val="nil"/>
              <w:bottom w:val="double" w:sz="6" w:space="0" w:color="auto"/>
              <w:right w:val="double" w:sz="6" w:space="0" w:color="auto"/>
            </w:tcBorders>
            <w:shd w:val="clear" w:color="000000" w:fill="D8E4BC"/>
            <w:vAlign w:val="bottom"/>
            <w:hideMark/>
          </w:tcPr>
          <w:p w:rsidR="008607F2" w:rsidRPr="002C70E1" w:rsidRDefault="008607F2" w:rsidP="008607F2">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Průběžně plněno</w:t>
            </w:r>
          </w:p>
        </w:tc>
        <w:tc>
          <w:tcPr>
            <w:tcW w:w="4635" w:type="dxa"/>
            <w:gridSpan w:val="4"/>
            <w:tcBorders>
              <w:top w:val="double" w:sz="6" w:space="0" w:color="auto"/>
              <w:left w:val="double" w:sz="6" w:space="0" w:color="auto"/>
            </w:tcBorders>
            <w:shd w:val="clear" w:color="auto" w:fill="auto"/>
            <w:vAlign w:val="center"/>
            <w:hideMark/>
          </w:tcPr>
          <w:p w:rsidR="008607F2" w:rsidRPr="002C70E1" w:rsidRDefault="008607F2" w:rsidP="008607F2">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Plnění</w:t>
            </w:r>
          </w:p>
        </w:tc>
        <w:tc>
          <w:tcPr>
            <w:tcW w:w="1617" w:type="dxa"/>
            <w:gridSpan w:val="2"/>
            <w:tcBorders>
              <w:top w:val="nil"/>
            </w:tcBorders>
            <w:shd w:val="clear" w:color="auto" w:fill="auto"/>
            <w:vAlign w:val="center"/>
          </w:tcPr>
          <w:p w:rsidR="008607F2" w:rsidRPr="002C70E1" w:rsidRDefault="008607F2" w:rsidP="008607F2">
            <w:pPr>
              <w:spacing w:before="0" w:after="0"/>
              <w:jc w:val="right"/>
              <w:rPr>
                <w:rFonts w:eastAsia="Times New Roman" w:cs="Arial"/>
                <w:color w:val="000000"/>
                <w:sz w:val="20"/>
                <w:szCs w:val="24"/>
                <w:lang w:eastAsia="cs-CZ"/>
              </w:rPr>
            </w:pPr>
          </w:p>
        </w:tc>
        <w:tc>
          <w:tcPr>
            <w:tcW w:w="3005" w:type="dxa"/>
            <w:gridSpan w:val="2"/>
            <w:tcBorders>
              <w:top w:val="nil"/>
              <w:right w:val="single" w:sz="8" w:space="0" w:color="auto"/>
            </w:tcBorders>
            <w:shd w:val="clear" w:color="auto" w:fill="auto"/>
            <w:vAlign w:val="center"/>
          </w:tcPr>
          <w:p w:rsidR="008607F2" w:rsidRPr="002C70E1" w:rsidRDefault="008607F2" w:rsidP="008607F2">
            <w:pPr>
              <w:spacing w:before="0" w:after="0"/>
              <w:jc w:val="center"/>
              <w:rPr>
                <w:rFonts w:eastAsia="Times New Roman" w:cs="Arial"/>
                <w:b/>
                <w:bCs/>
                <w:color w:val="000000"/>
                <w:sz w:val="20"/>
                <w:szCs w:val="24"/>
                <w:u w:val="single"/>
                <w:lang w:eastAsia="cs-CZ"/>
              </w:rPr>
            </w:pPr>
          </w:p>
        </w:tc>
      </w:tr>
      <w:tr w:rsidR="009F742A" w:rsidRPr="002C70E1" w:rsidTr="00D44861">
        <w:trPr>
          <w:gridBefore w:val="1"/>
          <w:wBefore w:w="13" w:type="dxa"/>
          <w:trHeight w:val="2364"/>
        </w:trPr>
        <w:tc>
          <w:tcPr>
            <w:tcW w:w="588" w:type="dxa"/>
            <w:gridSpan w:val="2"/>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507" w:type="dxa"/>
            <w:gridSpan w:val="2"/>
            <w:tcBorders>
              <w:top w:val="nil"/>
              <w:left w:val="nil"/>
              <w:bottom w:val="nil"/>
              <w:right w:val="single" w:sz="4" w:space="0" w:color="auto"/>
            </w:tcBorders>
            <w:shd w:val="clear" w:color="auto" w:fill="auto"/>
            <w:textDirection w:val="btLr"/>
            <w:vAlign w:val="center"/>
            <w:hideMark/>
          </w:tcPr>
          <w:p w:rsidR="009F742A" w:rsidRPr="00606D2C" w:rsidRDefault="009F742A" w:rsidP="006F52EF">
            <w:pPr>
              <w:spacing w:before="0" w:after="0"/>
              <w:jc w:val="center"/>
              <w:rPr>
                <w:rFonts w:eastAsia="Times New Roman" w:cs="Arial"/>
                <w:color w:val="000000"/>
                <w:sz w:val="20"/>
                <w:szCs w:val="20"/>
                <w:lang w:eastAsia="cs-CZ"/>
              </w:rPr>
            </w:pPr>
            <w:r>
              <w:rPr>
                <w:rFonts w:eastAsia="Times New Roman" w:cs="Arial"/>
                <w:color w:val="000000"/>
                <w:sz w:val="20"/>
                <w:szCs w:val="20"/>
                <w:lang w:eastAsia="cs-CZ"/>
              </w:rPr>
              <w:t>K 31. 12. 2017</w:t>
            </w:r>
          </w:p>
        </w:tc>
        <w:tc>
          <w:tcPr>
            <w:tcW w:w="13002" w:type="dxa"/>
            <w:gridSpan w:val="13"/>
            <w:tcBorders>
              <w:top w:val="nil"/>
              <w:left w:val="nil"/>
              <w:bottom w:val="nil"/>
              <w:right w:val="single" w:sz="8" w:space="0" w:color="000000"/>
            </w:tcBorders>
            <w:shd w:val="clear" w:color="auto" w:fill="auto"/>
            <w:hideMark/>
          </w:tcPr>
          <w:p w:rsidR="009F742A" w:rsidRPr="004E56CF" w:rsidRDefault="009F742A" w:rsidP="006F52EF">
            <w:pPr>
              <w:spacing w:before="0" w:after="0"/>
              <w:rPr>
                <w:rFonts w:eastAsia="Times New Roman" w:cs="Arial"/>
                <w:sz w:val="20"/>
                <w:szCs w:val="24"/>
                <w:lang w:eastAsia="cs-CZ"/>
              </w:rPr>
            </w:pPr>
            <w:r w:rsidRPr="001B2FA0">
              <w:rPr>
                <w:rFonts w:eastAsia="Times New Roman" w:cs="Arial"/>
                <w:color w:val="000000"/>
                <w:sz w:val="20"/>
                <w:szCs w:val="24"/>
                <w:lang w:eastAsia="cs-CZ"/>
              </w:rPr>
              <w:t xml:space="preserve">V roce </w:t>
            </w:r>
            <w:r>
              <w:rPr>
                <w:rFonts w:eastAsia="Times New Roman" w:cs="Arial"/>
                <w:color w:val="000000"/>
                <w:sz w:val="20"/>
                <w:szCs w:val="24"/>
                <w:lang w:eastAsia="cs-CZ"/>
              </w:rPr>
              <w:t xml:space="preserve">2017 </w:t>
            </w:r>
            <w:r w:rsidRPr="001B2FA0">
              <w:rPr>
                <w:rFonts w:eastAsia="Times New Roman" w:cs="Arial"/>
                <w:color w:val="000000"/>
                <w:sz w:val="20"/>
                <w:szCs w:val="24"/>
                <w:lang w:eastAsia="cs-CZ"/>
              </w:rPr>
              <w:t>provedly orgány inspekce práce u zaměstnavatelů celkem 24 945 kontrol. Z</w:t>
            </w:r>
            <w:r>
              <w:rPr>
                <w:rFonts w:eastAsia="Times New Roman" w:cs="Arial"/>
                <w:color w:val="000000"/>
                <w:sz w:val="20"/>
                <w:szCs w:val="24"/>
                <w:lang w:eastAsia="cs-CZ"/>
              </w:rPr>
              <w:t> </w:t>
            </w:r>
            <w:r w:rsidRPr="001B2FA0">
              <w:rPr>
                <w:rFonts w:eastAsia="Times New Roman" w:cs="Arial"/>
                <w:color w:val="000000"/>
                <w:sz w:val="20"/>
                <w:szCs w:val="24"/>
                <w:lang w:eastAsia="cs-CZ"/>
              </w:rPr>
              <w:t>toho</w:t>
            </w:r>
            <w:r>
              <w:rPr>
                <w:rFonts w:eastAsia="Times New Roman" w:cs="Arial"/>
                <w:color w:val="000000"/>
                <w:sz w:val="20"/>
                <w:szCs w:val="24"/>
                <w:lang w:eastAsia="cs-CZ"/>
              </w:rPr>
              <w:t xml:space="preserve"> </w:t>
            </w:r>
            <w:r w:rsidRPr="001B2FA0">
              <w:rPr>
                <w:rFonts w:eastAsia="Times New Roman" w:cs="Arial"/>
                <w:color w:val="000000"/>
                <w:sz w:val="20"/>
                <w:szCs w:val="24"/>
                <w:lang w:eastAsia="cs-CZ"/>
              </w:rPr>
              <w:t>se 6 158 věnovalo</w:t>
            </w:r>
            <w:r w:rsidR="005D6BC3">
              <w:rPr>
                <w:rFonts w:eastAsia="Times New Roman" w:cs="Arial"/>
                <w:color w:val="000000"/>
                <w:sz w:val="20"/>
                <w:szCs w:val="24"/>
                <w:lang w:eastAsia="cs-CZ"/>
              </w:rPr>
              <w:t xml:space="preserve"> dodržování pracovních vztahů a </w:t>
            </w:r>
            <w:r w:rsidRPr="001B2FA0">
              <w:rPr>
                <w:rFonts w:eastAsia="Times New Roman" w:cs="Arial"/>
                <w:color w:val="000000"/>
                <w:sz w:val="20"/>
                <w:szCs w:val="24"/>
                <w:lang w:eastAsia="cs-CZ"/>
              </w:rPr>
              <w:t xml:space="preserve">podmínek, na odhalování nelegálního zaměstnávání směřovalo 9 707 a na oblast zaměstnanosti bylo zaměřeno 457 kontrol. </w:t>
            </w:r>
            <w:r w:rsidR="005D6BC3">
              <w:rPr>
                <w:rFonts w:eastAsia="Times New Roman" w:cs="Arial"/>
                <w:color w:val="000000"/>
                <w:sz w:val="20"/>
                <w:szCs w:val="24"/>
                <w:lang w:eastAsia="cs-CZ"/>
              </w:rPr>
              <w:t>Celkem bylo u </w:t>
            </w:r>
            <w:r w:rsidRPr="00E15FBC">
              <w:rPr>
                <w:rFonts w:eastAsia="Times New Roman" w:cs="Arial"/>
                <w:color w:val="000000"/>
                <w:sz w:val="20"/>
                <w:szCs w:val="24"/>
                <w:lang w:eastAsia="cs-CZ"/>
              </w:rPr>
              <w:t>zaměstnavatelů při kontrolách zjištěno 35 777 nedostatků, přičemž 9 160 bylo zjištěno při kontrolách v oblasti pracovních vztahů a podmínek. Při kontrolách dodržování pracovněprávních předpisů oblastní inspektoráty práce nejčastěji zjišťovaly u zaměstnavatelů porušování povinností při sjednávání a ukončování pracovního</w:t>
            </w:r>
            <w:r>
              <w:rPr>
                <w:rFonts w:eastAsia="Times New Roman" w:cs="Arial"/>
                <w:color w:val="000000"/>
                <w:sz w:val="20"/>
                <w:szCs w:val="24"/>
                <w:lang w:eastAsia="cs-CZ"/>
              </w:rPr>
              <w:t xml:space="preserve"> poměru, v oblasti odměňování a </w:t>
            </w:r>
            <w:r w:rsidRPr="00E15FBC">
              <w:rPr>
                <w:rFonts w:eastAsia="Times New Roman" w:cs="Arial"/>
                <w:color w:val="000000"/>
                <w:sz w:val="20"/>
                <w:szCs w:val="24"/>
                <w:lang w:eastAsia="cs-CZ"/>
              </w:rPr>
              <w:t>dodržování pracovní doby zaměstnanců a v oblasti agenturního zaměstnávání.</w:t>
            </w:r>
            <w:r>
              <w:rPr>
                <w:rFonts w:eastAsia="Times New Roman" w:cs="Arial"/>
                <w:color w:val="000000"/>
                <w:sz w:val="20"/>
                <w:szCs w:val="24"/>
                <w:lang w:eastAsia="cs-CZ"/>
              </w:rPr>
              <w:t xml:space="preserve"> </w:t>
            </w:r>
            <w:r w:rsidRPr="00E15FBC">
              <w:rPr>
                <w:rFonts w:eastAsia="Times New Roman" w:cs="Arial"/>
                <w:color w:val="000000"/>
                <w:sz w:val="20"/>
                <w:szCs w:val="24"/>
                <w:lang w:eastAsia="cs-CZ"/>
              </w:rPr>
              <w:t xml:space="preserve">Při kontrolách zaměřených na nelegální zaměstnávání </w:t>
            </w:r>
            <w:r>
              <w:rPr>
                <w:rFonts w:eastAsia="Times New Roman" w:cs="Arial"/>
                <w:color w:val="000000"/>
                <w:sz w:val="20"/>
                <w:szCs w:val="24"/>
                <w:lang w:eastAsia="cs-CZ"/>
              </w:rPr>
              <w:t>bylo odhaleno</w:t>
            </w:r>
            <w:r w:rsidRPr="00E15FBC">
              <w:rPr>
                <w:rFonts w:eastAsia="Times New Roman" w:cs="Arial"/>
                <w:color w:val="000000"/>
                <w:sz w:val="20"/>
                <w:szCs w:val="24"/>
                <w:lang w:eastAsia="cs-CZ"/>
              </w:rPr>
              <w:t xml:space="preserve"> 2 918 nelegálně zaměstnaných osob. Jednalo se o 767 občanů </w:t>
            </w:r>
            <w:r>
              <w:rPr>
                <w:rFonts w:eastAsia="Times New Roman" w:cs="Arial"/>
                <w:color w:val="000000"/>
                <w:sz w:val="20"/>
                <w:szCs w:val="24"/>
                <w:lang w:eastAsia="cs-CZ"/>
              </w:rPr>
              <w:t>ČR</w:t>
            </w:r>
            <w:r w:rsidRPr="00E15FBC">
              <w:rPr>
                <w:rFonts w:eastAsia="Times New Roman" w:cs="Arial"/>
                <w:color w:val="000000"/>
                <w:sz w:val="20"/>
                <w:szCs w:val="24"/>
                <w:lang w:eastAsia="cs-CZ"/>
              </w:rPr>
              <w:t>, 1 917 cizinců a 234 občanů EU.</w:t>
            </w:r>
            <w:r>
              <w:rPr>
                <w:rFonts w:eastAsia="Times New Roman" w:cs="Arial"/>
                <w:color w:val="000000"/>
                <w:sz w:val="20"/>
                <w:szCs w:val="24"/>
                <w:lang w:eastAsia="cs-CZ"/>
              </w:rPr>
              <w:t xml:space="preserve"> </w:t>
            </w:r>
            <w:r w:rsidRPr="00E15FBC">
              <w:rPr>
                <w:rFonts w:eastAsia="Times New Roman" w:cs="Arial"/>
                <w:color w:val="000000"/>
                <w:sz w:val="20"/>
                <w:szCs w:val="24"/>
                <w:lang w:eastAsia="cs-CZ"/>
              </w:rPr>
              <w:t xml:space="preserve">V roce 2017 přijaly orgány inspekce práce celkem 6 870 podnětů ke kontrole. Z toho 4 286 podnětů upozorňovalo na možné porušování právních předpisů v oblasti pracovních vztahů a podmínek, </w:t>
            </w:r>
            <w:r>
              <w:rPr>
                <w:rFonts w:eastAsia="Times New Roman" w:cs="Arial"/>
                <w:color w:val="000000"/>
                <w:sz w:val="20"/>
                <w:szCs w:val="24"/>
                <w:lang w:eastAsia="cs-CZ"/>
              </w:rPr>
              <w:t>2 </w:t>
            </w:r>
            <w:r w:rsidRPr="00E15FBC">
              <w:rPr>
                <w:rFonts w:eastAsia="Times New Roman" w:cs="Arial"/>
                <w:color w:val="000000"/>
                <w:sz w:val="20"/>
                <w:szCs w:val="24"/>
                <w:lang w:eastAsia="cs-CZ"/>
              </w:rPr>
              <w:t>027 upozorňoval</w:t>
            </w:r>
            <w:r>
              <w:rPr>
                <w:rFonts w:eastAsia="Times New Roman" w:cs="Arial"/>
                <w:color w:val="000000"/>
                <w:sz w:val="20"/>
                <w:szCs w:val="24"/>
                <w:lang w:eastAsia="cs-CZ"/>
              </w:rPr>
              <w:t>o na nelegální práci a </w:t>
            </w:r>
            <w:r w:rsidRPr="00E15FBC">
              <w:rPr>
                <w:rFonts w:eastAsia="Times New Roman" w:cs="Arial"/>
                <w:color w:val="000000"/>
                <w:sz w:val="20"/>
                <w:szCs w:val="24"/>
                <w:lang w:eastAsia="cs-CZ"/>
              </w:rPr>
              <w:t>možné porušení právních předpisů v oblasti zaměstnanosti a 876 podnětů směřovalo do oblasti bezpečnosti práce.</w:t>
            </w:r>
            <w:r>
              <w:rPr>
                <w:rFonts w:eastAsia="Times New Roman" w:cs="Arial"/>
                <w:color w:val="000000"/>
                <w:sz w:val="20"/>
                <w:szCs w:val="24"/>
                <w:lang w:eastAsia="cs-CZ"/>
              </w:rPr>
              <w:t xml:space="preserve"> </w:t>
            </w:r>
            <w:r w:rsidRPr="00E15FBC">
              <w:rPr>
                <w:rFonts w:eastAsia="Times New Roman" w:cs="Arial"/>
                <w:color w:val="000000"/>
                <w:sz w:val="20"/>
                <w:szCs w:val="24"/>
                <w:lang w:eastAsia="cs-CZ"/>
              </w:rPr>
              <w:t>V roce 2017 oblastní inspektoráty práce uložily zaměstnavatelům celkem 3 516 pokut v souhrnné výši 218 796 800 Kč.</w:t>
            </w:r>
          </w:p>
        </w:tc>
      </w:tr>
      <w:tr w:rsidR="009F742A" w:rsidRPr="002C70E1" w:rsidTr="00D44861">
        <w:trPr>
          <w:gridBefore w:val="1"/>
          <w:wBefore w:w="13" w:type="dxa"/>
          <w:trHeight w:val="4676"/>
        </w:trPr>
        <w:tc>
          <w:tcPr>
            <w:tcW w:w="588" w:type="dxa"/>
            <w:gridSpan w:val="2"/>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jc w:val="left"/>
              <w:rPr>
                <w:rFonts w:eastAsia="Times New Roman" w:cs="Arial"/>
                <w:b/>
                <w:bCs/>
                <w:color w:val="000000"/>
                <w:sz w:val="20"/>
                <w:szCs w:val="24"/>
                <w:lang w:eastAsia="cs-CZ"/>
              </w:rPr>
            </w:pPr>
          </w:p>
        </w:tc>
        <w:tc>
          <w:tcPr>
            <w:tcW w:w="507" w:type="dxa"/>
            <w:gridSpan w:val="2"/>
            <w:tcBorders>
              <w:top w:val="single" w:sz="4" w:space="0" w:color="auto"/>
              <w:left w:val="nil"/>
              <w:bottom w:val="single" w:sz="8" w:space="0" w:color="auto"/>
              <w:right w:val="single" w:sz="4" w:space="0" w:color="auto"/>
            </w:tcBorders>
            <w:shd w:val="clear" w:color="auto" w:fill="auto"/>
            <w:textDirection w:val="btLr"/>
            <w:vAlign w:val="center"/>
            <w:hideMark/>
          </w:tcPr>
          <w:p w:rsidR="009F742A" w:rsidRPr="00606D2C" w:rsidRDefault="009F742A" w:rsidP="006F52EF">
            <w:pPr>
              <w:spacing w:before="0" w:after="0"/>
              <w:jc w:val="center"/>
              <w:rPr>
                <w:rFonts w:eastAsia="Times New Roman" w:cs="Arial"/>
                <w:color w:val="000000"/>
                <w:sz w:val="20"/>
                <w:szCs w:val="20"/>
                <w:lang w:eastAsia="cs-CZ"/>
              </w:rPr>
            </w:pPr>
            <w:r>
              <w:rPr>
                <w:rFonts w:eastAsia="Times New Roman" w:cs="Arial"/>
                <w:color w:val="000000"/>
                <w:sz w:val="20"/>
                <w:szCs w:val="20"/>
                <w:lang w:eastAsia="cs-CZ"/>
              </w:rPr>
              <w:t>K 30. 6. 2018</w:t>
            </w:r>
          </w:p>
        </w:tc>
        <w:tc>
          <w:tcPr>
            <w:tcW w:w="13002" w:type="dxa"/>
            <w:gridSpan w:val="13"/>
            <w:tcBorders>
              <w:top w:val="single" w:sz="4" w:space="0" w:color="auto"/>
              <w:left w:val="nil"/>
              <w:bottom w:val="single" w:sz="8" w:space="0" w:color="auto"/>
              <w:right w:val="single" w:sz="8" w:space="0" w:color="000000"/>
            </w:tcBorders>
            <w:shd w:val="clear" w:color="auto" w:fill="auto"/>
            <w:hideMark/>
          </w:tcPr>
          <w:p w:rsidR="009F742A" w:rsidRPr="002C70E1" w:rsidRDefault="009F742A" w:rsidP="005D6BC3">
            <w:pPr>
              <w:spacing w:before="0" w:after="0"/>
              <w:rPr>
                <w:rFonts w:eastAsia="Times New Roman" w:cs="Arial"/>
                <w:color w:val="000000"/>
                <w:sz w:val="20"/>
                <w:szCs w:val="24"/>
                <w:lang w:eastAsia="cs-CZ"/>
              </w:rPr>
            </w:pPr>
            <w:r w:rsidRPr="00585C86">
              <w:rPr>
                <w:rFonts w:cs="Arial"/>
                <w:sz w:val="20"/>
                <w:szCs w:val="20"/>
              </w:rPr>
              <w:t xml:space="preserve">Kontrolní činnosti v oblasti rovného zacházení a zákazu diskriminace se roce 2018 cíleně zaměřuje na oblast rovného odměňování mužů a žen. </w:t>
            </w:r>
            <w:r>
              <w:rPr>
                <w:rFonts w:cs="Arial"/>
                <w:sz w:val="20"/>
                <w:szCs w:val="20"/>
              </w:rPr>
              <w:t>SUIP</w:t>
            </w:r>
            <w:r w:rsidRPr="00585C86">
              <w:rPr>
                <w:rFonts w:cs="Arial"/>
                <w:sz w:val="20"/>
                <w:szCs w:val="20"/>
              </w:rPr>
              <w:t xml:space="preserve"> se zapojil do projektu </w:t>
            </w:r>
            <w:r>
              <w:rPr>
                <w:rFonts w:cs="Arial"/>
                <w:sz w:val="20"/>
                <w:szCs w:val="20"/>
              </w:rPr>
              <w:t xml:space="preserve">MPSV </w:t>
            </w:r>
            <w:r w:rsidRPr="00585C86">
              <w:rPr>
                <w:rFonts w:cs="Arial"/>
                <w:sz w:val="20"/>
                <w:szCs w:val="20"/>
              </w:rPr>
              <w:t>„</w:t>
            </w:r>
            <w:r w:rsidRPr="00585C86">
              <w:rPr>
                <w:rFonts w:cs="Arial"/>
                <w:i/>
                <w:iCs/>
                <w:sz w:val="20"/>
                <w:szCs w:val="20"/>
              </w:rPr>
              <w:t>Rovnost žen a mužů na trhu práce se zaměřením na (ne)rovné odměňování žen a mužů“ (22% K ROVNOSTI</w:t>
            </w:r>
            <w:r w:rsidRPr="00585C86">
              <w:rPr>
                <w:rFonts w:cs="Arial"/>
                <w:iCs/>
                <w:sz w:val="20"/>
                <w:szCs w:val="20"/>
              </w:rPr>
              <w:t>), financovaného z </w:t>
            </w:r>
            <w:r>
              <w:rPr>
                <w:rFonts w:cs="Arial"/>
                <w:iCs/>
                <w:sz w:val="20"/>
                <w:szCs w:val="20"/>
              </w:rPr>
              <w:t>OPZ</w:t>
            </w:r>
            <w:r w:rsidRPr="00585C86">
              <w:rPr>
                <w:rFonts w:cs="Arial"/>
                <w:iCs/>
                <w:sz w:val="20"/>
                <w:szCs w:val="20"/>
              </w:rPr>
              <w:t>. V rámci klíčov</w:t>
            </w:r>
            <w:r>
              <w:rPr>
                <w:rFonts w:cs="Arial"/>
                <w:iCs/>
                <w:sz w:val="20"/>
                <w:szCs w:val="20"/>
              </w:rPr>
              <w:t>é</w:t>
            </w:r>
            <w:r w:rsidRPr="00585C86">
              <w:rPr>
                <w:rFonts w:cs="Arial"/>
                <w:iCs/>
                <w:sz w:val="20"/>
                <w:szCs w:val="20"/>
              </w:rPr>
              <w:t xml:space="preserve"> aktivit</w:t>
            </w:r>
            <w:r>
              <w:rPr>
                <w:rFonts w:cs="Arial"/>
                <w:iCs/>
                <w:sz w:val="20"/>
                <w:szCs w:val="20"/>
              </w:rPr>
              <w:t>y</w:t>
            </w:r>
            <w:r w:rsidRPr="00585C86">
              <w:rPr>
                <w:rFonts w:cs="Arial"/>
                <w:iCs/>
                <w:sz w:val="20"/>
                <w:szCs w:val="20"/>
              </w:rPr>
              <w:t xml:space="preserve"> „</w:t>
            </w:r>
            <w:r w:rsidRPr="00585C86">
              <w:rPr>
                <w:rFonts w:cs="Arial"/>
                <w:i/>
                <w:iCs/>
                <w:sz w:val="20"/>
                <w:szCs w:val="20"/>
              </w:rPr>
              <w:t xml:space="preserve">Uplatňování legislativy v oblasti odměňování / Metodika pro kontrolu odměňování žen a mužů“ </w:t>
            </w:r>
            <w:r w:rsidRPr="00585C86">
              <w:rPr>
                <w:rFonts w:cs="Arial"/>
                <w:iCs/>
                <w:sz w:val="20"/>
                <w:szCs w:val="20"/>
              </w:rPr>
              <w:t xml:space="preserve">vzniká metodika kontrol rovného odměňování mužů a žen pro orgány inspekce práce, která by měla napomoci efektivnější kontrolní činnosti v dané oblasti. </w:t>
            </w:r>
            <w:r w:rsidRPr="00585C86">
              <w:rPr>
                <w:rFonts w:cs="Arial"/>
                <w:sz w:val="20"/>
                <w:szCs w:val="20"/>
              </w:rPr>
              <w:t>Cíleně na oblast rovného zacházení, zákazu diskriminace a rovného odměňování bylo v </w:t>
            </w:r>
            <w:r>
              <w:rPr>
                <w:rFonts w:cs="Arial"/>
                <w:sz w:val="20"/>
                <w:szCs w:val="20"/>
              </w:rPr>
              <w:t>1</w:t>
            </w:r>
            <w:r w:rsidRPr="00585C86">
              <w:rPr>
                <w:rFonts w:cs="Arial"/>
                <w:sz w:val="20"/>
                <w:szCs w:val="20"/>
              </w:rPr>
              <w:t xml:space="preserve">. </w:t>
            </w:r>
            <w:r>
              <w:rPr>
                <w:rFonts w:cs="Arial"/>
                <w:sz w:val="20"/>
                <w:szCs w:val="20"/>
              </w:rPr>
              <w:t>p</w:t>
            </w:r>
            <w:r w:rsidRPr="00585C86">
              <w:rPr>
                <w:rFonts w:cs="Arial"/>
                <w:sz w:val="20"/>
                <w:szCs w:val="20"/>
              </w:rPr>
              <w:t>ol</w:t>
            </w:r>
            <w:r>
              <w:rPr>
                <w:rFonts w:cs="Arial"/>
                <w:sz w:val="20"/>
                <w:szCs w:val="20"/>
              </w:rPr>
              <w:t>.</w:t>
            </w:r>
            <w:r w:rsidRPr="00585C86">
              <w:rPr>
                <w:rFonts w:cs="Arial"/>
                <w:sz w:val="20"/>
                <w:szCs w:val="20"/>
              </w:rPr>
              <w:t xml:space="preserve"> 2018 provedeno 61 kontrol. </w:t>
            </w:r>
            <w:r w:rsidR="00D44861">
              <w:rPr>
                <w:rFonts w:cs="Arial"/>
                <w:sz w:val="20"/>
                <w:szCs w:val="20"/>
              </w:rPr>
              <w:t>T</w:t>
            </w:r>
            <w:r>
              <w:rPr>
                <w:rFonts w:cs="Arial"/>
                <w:sz w:val="20"/>
                <w:szCs w:val="20"/>
              </w:rPr>
              <w:t xml:space="preserve">ato </w:t>
            </w:r>
            <w:r w:rsidRPr="00585C86">
              <w:rPr>
                <w:rFonts w:cs="Arial"/>
                <w:sz w:val="20"/>
                <w:szCs w:val="20"/>
              </w:rPr>
              <w:t xml:space="preserve">oblast </w:t>
            </w:r>
            <w:r w:rsidR="00D44861">
              <w:rPr>
                <w:rFonts w:cs="Arial"/>
                <w:sz w:val="20"/>
                <w:szCs w:val="20"/>
              </w:rPr>
              <w:t xml:space="preserve">byla </w:t>
            </w:r>
            <w:r w:rsidRPr="00585C86">
              <w:rPr>
                <w:rFonts w:cs="Arial"/>
                <w:sz w:val="20"/>
                <w:szCs w:val="20"/>
              </w:rPr>
              <w:t xml:space="preserve">součástí dalších 179 kontrol. Celkem bylo zjištěno 28 nedostatků na úseku rovného zacházení. Za porušení právních předpisů na úseku rovného zacházení, zákazu diskriminace a rovného odměňování </w:t>
            </w:r>
            <w:r>
              <w:rPr>
                <w:rFonts w:cs="Arial"/>
                <w:sz w:val="20"/>
                <w:szCs w:val="20"/>
              </w:rPr>
              <w:t xml:space="preserve">bylo uloženo </w:t>
            </w:r>
            <w:r w:rsidRPr="00585C86">
              <w:rPr>
                <w:rFonts w:cs="Arial"/>
                <w:sz w:val="20"/>
                <w:szCs w:val="20"/>
              </w:rPr>
              <w:t xml:space="preserve">14 pokut v souhrnné výši 177 tis. Kč. V oblasti zákazu diskriminace při uplatňování práva na zaměstnání bylo za </w:t>
            </w:r>
            <w:r>
              <w:rPr>
                <w:rFonts w:cs="Arial"/>
                <w:sz w:val="20"/>
                <w:szCs w:val="20"/>
              </w:rPr>
              <w:t>1.</w:t>
            </w:r>
            <w:r w:rsidRPr="00585C86">
              <w:rPr>
                <w:rFonts w:cs="Arial"/>
                <w:sz w:val="20"/>
                <w:szCs w:val="20"/>
              </w:rPr>
              <w:t xml:space="preserve"> pol. 2018 provedeno 103 kontrol. Porušení na úseku diskriminace při uplatňování práva na zaměstnání bylo zjištěno u 87 kontrol. Za porušení na úseku diskriminace při uplatňování práva na zaměstnání bylo uloženo 35 pokut v souhrnné výši 182 tis. Kč.</w:t>
            </w:r>
            <w:r>
              <w:rPr>
                <w:rFonts w:cs="Arial"/>
                <w:sz w:val="20"/>
                <w:szCs w:val="20"/>
              </w:rPr>
              <w:t xml:space="preserve"> </w:t>
            </w:r>
            <w:r w:rsidRPr="00585C86">
              <w:rPr>
                <w:rFonts w:eastAsia="Times New Roman" w:cs="Arial"/>
                <w:sz w:val="20"/>
                <w:szCs w:val="24"/>
                <w:lang w:eastAsia="cs-CZ"/>
              </w:rPr>
              <w:t>V </w:t>
            </w:r>
            <w:r>
              <w:rPr>
                <w:rFonts w:eastAsia="Times New Roman" w:cs="Arial"/>
                <w:sz w:val="20"/>
                <w:szCs w:val="24"/>
                <w:lang w:eastAsia="cs-CZ"/>
              </w:rPr>
              <w:t>1</w:t>
            </w:r>
            <w:r w:rsidRPr="00585C86">
              <w:rPr>
                <w:rFonts w:eastAsia="Times New Roman" w:cs="Arial"/>
                <w:sz w:val="20"/>
                <w:szCs w:val="24"/>
                <w:lang w:eastAsia="cs-CZ"/>
              </w:rPr>
              <w:t>. pol</w:t>
            </w:r>
            <w:r>
              <w:rPr>
                <w:rFonts w:eastAsia="Times New Roman" w:cs="Arial"/>
                <w:sz w:val="20"/>
                <w:szCs w:val="24"/>
                <w:lang w:eastAsia="cs-CZ"/>
              </w:rPr>
              <w:t>.</w:t>
            </w:r>
            <w:r w:rsidRPr="00585C86">
              <w:rPr>
                <w:rFonts w:eastAsia="Times New Roman" w:cs="Arial"/>
                <w:sz w:val="20"/>
                <w:szCs w:val="24"/>
                <w:lang w:eastAsia="cs-CZ"/>
              </w:rPr>
              <w:t xml:space="preserve"> 2018 provedly orgány inspekce práce u zaměstnavatelů celkem 11 722 kontrol. Z tohoto počtu 2 635 kontrol se věnovalo dodržování pracovních vztahů a podmínek, na odhalování nelegálního zaměstnávání směřovalo 4 107 kontrol a na oblast zaměstnanosti bylo zaměřeno 198 kontrol. Celkem bylo u zaměstnavatelů zjištěno 19 404 nedostatků, přičemž 3 777 nedostatků bylo zjištěno v oblasti pracovních vztahů a podmínek. Při kontrolách dodržování pracovněprávních předpis</w:t>
            </w:r>
            <w:r>
              <w:rPr>
                <w:rFonts w:eastAsia="Times New Roman" w:cs="Arial"/>
                <w:sz w:val="20"/>
                <w:szCs w:val="24"/>
                <w:lang w:eastAsia="cs-CZ"/>
              </w:rPr>
              <w:t>ů oblastní inspektoráty práce shodně</w:t>
            </w:r>
            <w:r w:rsidRPr="00585C86">
              <w:rPr>
                <w:rFonts w:eastAsia="Times New Roman" w:cs="Arial"/>
                <w:sz w:val="20"/>
                <w:szCs w:val="24"/>
                <w:lang w:eastAsia="cs-CZ"/>
              </w:rPr>
              <w:t xml:space="preserve"> s minulými lety nejčastěji zjišťovaly u zaměstnavatelů porušování povinností při sjednávání a ukončování pracovního poměru, v oblasti odměňování a dodržování pracovní doby zaměstnanců a v oblasti agenturního zaměstnávání. Při kontrolách zaměřených na nelegální zaměstnávání </w:t>
            </w:r>
            <w:r>
              <w:rPr>
                <w:rFonts w:eastAsia="Times New Roman" w:cs="Arial"/>
                <w:sz w:val="20"/>
                <w:szCs w:val="24"/>
                <w:lang w:eastAsia="cs-CZ"/>
              </w:rPr>
              <w:t>bylo odhaleno</w:t>
            </w:r>
            <w:r w:rsidRPr="00585C86">
              <w:rPr>
                <w:rFonts w:eastAsia="Times New Roman" w:cs="Arial"/>
                <w:sz w:val="20"/>
                <w:szCs w:val="24"/>
                <w:lang w:eastAsia="cs-CZ"/>
              </w:rPr>
              <w:t xml:space="preserve"> 2 211 nelegálně zaměstnaných osob. Jednalo se o 421 občanů </w:t>
            </w:r>
            <w:r>
              <w:rPr>
                <w:rFonts w:eastAsia="Times New Roman" w:cs="Arial"/>
                <w:sz w:val="20"/>
                <w:szCs w:val="24"/>
                <w:lang w:eastAsia="cs-CZ"/>
              </w:rPr>
              <w:t>ČR</w:t>
            </w:r>
            <w:r w:rsidRPr="00585C86">
              <w:rPr>
                <w:rFonts w:eastAsia="Times New Roman" w:cs="Arial"/>
                <w:sz w:val="20"/>
                <w:szCs w:val="24"/>
                <w:lang w:eastAsia="cs-CZ"/>
              </w:rPr>
              <w:t>, 1 678 cizinců a 112 občanů EU. V 1. pol</w:t>
            </w:r>
            <w:r>
              <w:rPr>
                <w:rFonts w:eastAsia="Times New Roman" w:cs="Arial"/>
                <w:sz w:val="20"/>
                <w:szCs w:val="24"/>
                <w:lang w:eastAsia="cs-CZ"/>
              </w:rPr>
              <w:t>.</w:t>
            </w:r>
            <w:r w:rsidRPr="00585C86">
              <w:rPr>
                <w:rFonts w:eastAsia="Times New Roman" w:cs="Arial"/>
                <w:sz w:val="20"/>
                <w:szCs w:val="24"/>
                <w:lang w:eastAsia="cs-CZ"/>
              </w:rPr>
              <w:t xml:space="preserve"> 2018 přijaly orgány inspekce práce celkem 3 282 podnětů ke kontrole. Z toho </w:t>
            </w:r>
            <w:r>
              <w:rPr>
                <w:rFonts w:eastAsia="Times New Roman" w:cs="Arial"/>
                <w:sz w:val="20"/>
                <w:szCs w:val="24"/>
                <w:lang w:eastAsia="cs-CZ"/>
              </w:rPr>
              <w:t>2 </w:t>
            </w:r>
            <w:r w:rsidRPr="00585C86">
              <w:rPr>
                <w:rFonts w:eastAsia="Times New Roman" w:cs="Arial"/>
                <w:sz w:val="20"/>
                <w:szCs w:val="24"/>
                <w:lang w:eastAsia="cs-CZ"/>
              </w:rPr>
              <w:t>013 upozorňovalo na možné porušování právních předpisů v oblasti pracovních vztahů a podmínek, 848 upozorňoval</w:t>
            </w:r>
            <w:r>
              <w:rPr>
                <w:rFonts w:eastAsia="Times New Roman" w:cs="Arial"/>
                <w:sz w:val="20"/>
                <w:szCs w:val="24"/>
                <w:lang w:eastAsia="cs-CZ"/>
              </w:rPr>
              <w:t>o</w:t>
            </w:r>
            <w:r w:rsidRPr="00585C86">
              <w:rPr>
                <w:rFonts w:eastAsia="Times New Roman" w:cs="Arial"/>
                <w:sz w:val="20"/>
                <w:szCs w:val="24"/>
                <w:lang w:eastAsia="cs-CZ"/>
              </w:rPr>
              <w:t xml:space="preserve"> </w:t>
            </w:r>
            <w:r>
              <w:rPr>
                <w:rFonts w:eastAsia="Times New Roman" w:cs="Arial"/>
                <w:sz w:val="20"/>
                <w:szCs w:val="24"/>
                <w:lang w:eastAsia="cs-CZ"/>
              </w:rPr>
              <w:t>n</w:t>
            </w:r>
            <w:r w:rsidRPr="00585C86">
              <w:rPr>
                <w:rFonts w:eastAsia="Times New Roman" w:cs="Arial"/>
                <w:sz w:val="20"/>
                <w:szCs w:val="24"/>
                <w:lang w:eastAsia="cs-CZ"/>
              </w:rPr>
              <w:t xml:space="preserve">a nelegální práci a možné porušení právních předpisů v oblasti zaměstnanosti a 443 směřovalo do oblasti bezpečnosti práce. Ve sledovaném období oblastní inspektoráty práce uložily zaměstnavatelům za porušení právních předpisů spadajících do kontrolní působnosti </w:t>
            </w:r>
            <w:r w:rsidR="005D6BC3">
              <w:rPr>
                <w:rFonts w:eastAsia="Times New Roman" w:cs="Arial"/>
                <w:sz w:val="20"/>
                <w:szCs w:val="24"/>
                <w:lang w:eastAsia="cs-CZ"/>
              </w:rPr>
              <w:t>SUIP</w:t>
            </w:r>
            <w:r w:rsidRPr="00585C86">
              <w:rPr>
                <w:rFonts w:eastAsia="Times New Roman" w:cs="Arial"/>
                <w:sz w:val="20"/>
                <w:szCs w:val="24"/>
                <w:lang w:eastAsia="cs-CZ"/>
              </w:rPr>
              <w:t xml:space="preserve"> celkem 1 853 pokut v souhrnné výši 136 519 000 Kč, z toho za umožnění výkonu nelegálního zaměstnávání bylo </w:t>
            </w:r>
            <w:r w:rsidR="008607F2">
              <w:rPr>
                <w:rFonts w:eastAsia="Times New Roman" w:cs="Arial"/>
                <w:sz w:val="20"/>
                <w:szCs w:val="24"/>
                <w:lang w:eastAsia="cs-CZ"/>
              </w:rPr>
              <w:t>1.</w:t>
            </w:r>
            <w:r w:rsidRPr="00585C86">
              <w:rPr>
                <w:rFonts w:eastAsia="Times New Roman" w:cs="Arial"/>
                <w:sz w:val="20"/>
                <w:szCs w:val="24"/>
                <w:lang w:eastAsia="cs-CZ"/>
              </w:rPr>
              <w:t xml:space="preserve"> pol</w:t>
            </w:r>
            <w:r w:rsidR="008607F2">
              <w:rPr>
                <w:rFonts w:eastAsia="Times New Roman" w:cs="Arial"/>
                <w:sz w:val="20"/>
                <w:szCs w:val="24"/>
                <w:lang w:eastAsia="cs-CZ"/>
              </w:rPr>
              <w:t>.</w:t>
            </w:r>
            <w:r w:rsidRPr="00585C86">
              <w:rPr>
                <w:rFonts w:eastAsia="Times New Roman" w:cs="Arial"/>
                <w:sz w:val="20"/>
                <w:szCs w:val="24"/>
                <w:lang w:eastAsia="cs-CZ"/>
              </w:rPr>
              <w:t xml:space="preserve"> 2018 uloženo zaměstnavatelům 244 pokut v celkové výši 73 152 000 Kč.</w:t>
            </w:r>
          </w:p>
        </w:tc>
      </w:tr>
      <w:tr w:rsidR="009F742A" w:rsidRPr="002C70E1" w:rsidTr="00D44861">
        <w:trPr>
          <w:gridAfter w:val="1"/>
          <w:wAfter w:w="13" w:type="dxa"/>
          <w:trHeight w:val="330"/>
        </w:trPr>
        <w:tc>
          <w:tcPr>
            <w:tcW w:w="590" w:type="dxa"/>
            <w:gridSpan w:val="2"/>
            <w:tcBorders>
              <w:top w:val="double" w:sz="6" w:space="0" w:color="auto"/>
              <w:left w:val="double" w:sz="6" w:space="0" w:color="auto"/>
              <w:bottom w:val="double" w:sz="6" w:space="0" w:color="auto"/>
              <w:right w:val="nil"/>
            </w:tcBorders>
            <w:shd w:val="clear" w:color="000000" w:fill="B1A0C7"/>
            <w:noWrap/>
            <w:vAlign w:val="center"/>
            <w:hideMark/>
          </w:tcPr>
          <w:p w:rsidR="009F742A" w:rsidRPr="002C70E1" w:rsidRDefault="009F742A" w:rsidP="006F52EF">
            <w:pPr>
              <w:spacing w:before="0" w:after="0"/>
              <w:jc w:val="center"/>
              <w:rPr>
                <w:rFonts w:eastAsia="Times New Roman" w:cs="Arial"/>
                <w:b/>
                <w:bCs/>
                <w:color w:val="000000"/>
                <w:sz w:val="20"/>
                <w:szCs w:val="24"/>
                <w:lang w:eastAsia="cs-CZ"/>
              </w:rPr>
            </w:pPr>
          </w:p>
        </w:tc>
        <w:tc>
          <w:tcPr>
            <w:tcW w:w="13507" w:type="dxa"/>
            <w:gridSpan w:val="15"/>
            <w:tcBorders>
              <w:top w:val="double" w:sz="6" w:space="0" w:color="auto"/>
              <w:left w:val="nil"/>
              <w:bottom w:val="double" w:sz="6" w:space="0" w:color="auto"/>
              <w:right w:val="double" w:sz="6" w:space="0" w:color="000000"/>
            </w:tcBorders>
            <w:shd w:val="clear" w:color="000000" w:fill="B1A0C7"/>
            <w:vAlign w:val="center"/>
            <w:hideMark/>
          </w:tcPr>
          <w:p w:rsidR="009F742A" w:rsidRPr="002C70E1" w:rsidRDefault="009F742A" w:rsidP="006F52EF">
            <w:pPr>
              <w:pStyle w:val="Nadpis2"/>
              <w:numPr>
                <w:ilvl w:val="0"/>
                <w:numId w:val="0"/>
              </w:numPr>
              <w:spacing w:before="0" w:after="0"/>
              <w:rPr>
                <w:rFonts w:eastAsia="Times New Roman"/>
                <w:lang w:eastAsia="cs-CZ"/>
              </w:rPr>
            </w:pPr>
            <w:bookmarkStart w:id="74" w:name="_Toc492628609"/>
            <w:bookmarkStart w:id="75" w:name="_Toc524691445"/>
            <w:r w:rsidRPr="002C70E1">
              <w:rPr>
                <w:rFonts w:eastAsia="Times New Roman"/>
                <w:lang w:eastAsia="cs-CZ"/>
              </w:rPr>
              <w:t xml:space="preserve">Sk. 4 Zvýšení kvalifikačního </w:t>
            </w:r>
            <w:r w:rsidRPr="00972C41">
              <w:t>souladu</w:t>
            </w:r>
            <w:r w:rsidRPr="002C70E1">
              <w:rPr>
                <w:rFonts w:eastAsia="Times New Roman"/>
                <w:lang w:eastAsia="cs-CZ"/>
              </w:rPr>
              <w:t xml:space="preserve"> na trhu práce</w:t>
            </w:r>
            <w:bookmarkEnd w:id="74"/>
            <w:bookmarkEnd w:id="75"/>
          </w:p>
        </w:tc>
      </w:tr>
      <w:tr w:rsidR="009F742A" w:rsidRPr="002C70E1" w:rsidTr="00D44861">
        <w:trPr>
          <w:gridAfter w:val="1"/>
          <w:wAfter w:w="13" w:type="dxa"/>
          <w:trHeight w:val="285"/>
        </w:trPr>
        <w:tc>
          <w:tcPr>
            <w:tcW w:w="590" w:type="dxa"/>
            <w:gridSpan w:val="2"/>
            <w:tcBorders>
              <w:top w:val="single" w:sz="8" w:space="0" w:color="auto"/>
              <w:left w:val="single" w:sz="8" w:space="0" w:color="auto"/>
              <w:bottom w:val="single" w:sz="4" w:space="0" w:color="auto"/>
              <w:right w:val="single" w:sz="12" w:space="0" w:color="auto"/>
            </w:tcBorders>
            <w:shd w:val="clear" w:color="000000" w:fill="E4DFEC"/>
            <w:noWrap/>
            <w:vAlign w:val="bottom"/>
            <w:hideMark/>
          </w:tcPr>
          <w:p w:rsidR="009F742A" w:rsidRPr="002C70E1" w:rsidRDefault="009F742A" w:rsidP="006F52EF">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4.1</w:t>
            </w:r>
          </w:p>
        </w:tc>
        <w:tc>
          <w:tcPr>
            <w:tcW w:w="1417" w:type="dxa"/>
            <w:gridSpan w:val="4"/>
            <w:tcBorders>
              <w:top w:val="single" w:sz="8" w:space="0" w:color="auto"/>
              <w:left w:val="single" w:sz="12" w:space="0" w:color="auto"/>
              <w:bottom w:val="single" w:sz="12" w:space="0" w:color="auto"/>
              <w:right w:val="nil"/>
            </w:tcBorders>
            <w:shd w:val="clear" w:color="auto" w:fill="auto"/>
            <w:noWrap/>
            <w:vAlign w:val="bottom"/>
            <w:hideMark/>
          </w:tcPr>
          <w:p w:rsidR="009F742A" w:rsidRPr="002C70E1" w:rsidRDefault="009F742A" w:rsidP="006F52EF">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T:</w:t>
            </w:r>
          </w:p>
        </w:tc>
        <w:tc>
          <w:tcPr>
            <w:tcW w:w="1679" w:type="dxa"/>
            <w:tcBorders>
              <w:top w:val="single" w:sz="8" w:space="0" w:color="auto"/>
              <w:left w:val="nil"/>
              <w:bottom w:val="single" w:sz="12" w:space="0" w:color="auto"/>
              <w:right w:val="nil"/>
            </w:tcBorders>
            <w:shd w:val="clear" w:color="auto" w:fill="auto"/>
            <w:noWrap/>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průběžně</w:t>
            </w:r>
          </w:p>
        </w:tc>
        <w:tc>
          <w:tcPr>
            <w:tcW w:w="1142" w:type="dxa"/>
            <w:gridSpan w:val="2"/>
            <w:tcBorders>
              <w:top w:val="single" w:sz="12" w:space="0" w:color="auto"/>
              <w:left w:val="single" w:sz="12" w:space="0" w:color="auto"/>
              <w:bottom w:val="single" w:sz="12" w:space="0" w:color="auto"/>
              <w:right w:val="nil"/>
            </w:tcBorders>
            <w:shd w:val="clear" w:color="auto" w:fill="auto"/>
            <w:noWrap/>
            <w:vAlign w:val="bottom"/>
            <w:hideMark/>
          </w:tcPr>
          <w:p w:rsidR="009F742A" w:rsidRPr="002C70E1" w:rsidRDefault="009F742A" w:rsidP="006F52EF">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gesce:</w:t>
            </w:r>
          </w:p>
        </w:tc>
        <w:tc>
          <w:tcPr>
            <w:tcW w:w="1025" w:type="dxa"/>
            <w:gridSpan w:val="2"/>
            <w:tcBorders>
              <w:top w:val="single" w:sz="12" w:space="0" w:color="auto"/>
              <w:left w:val="nil"/>
              <w:bottom w:val="single" w:sz="12" w:space="0" w:color="auto"/>
              <w:right w:val="single" w:sz="12" w:space="0" w:color="auto"/>
            </w:tcBorders>
            <w:shd w:val="clear" w:color="auto" w:fill="auto"/>
            <w:noWrap/>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MPSV</w:t>
            </w:r>
          </w:p>
        </w:tc>
        <w:tc>
          <w:tcPr>
            <w:tcW w:w="3616" w:type="dxa"/>
            <w:gridSpan w:val="2"/>
            <w:tcBorders>
              <w:top w:val="single" w:sz="8" w:space="0" w:color="auto"/>
              <w:left w:val="nil"/>
              <w:right w:val="single" w:sz="12" w:space="0" w:color="auto"/>
            </w:tcBorders>
            <w:shd w:val="clear" w:color="auto" w:fill="auto"/>
            <w:noWrap/>
            <w:vAlign w:val="bottom"/>
          </w:tcPr>
          <w:p w:rsidR="009F742A" w:rsidRPr="002C70E1" w:rsidRDefault="009F742A" w:rsidP="006F52EF">
            <w:pPr>
              <w:spacing w:before="0" w:after="0"/>
              <w:jc w:val="right"/>
              <w:rPr>
                <w:rFonts w:eastAsia="Times New Roman" w:cs="Arial"/>
                <w:color w:val="000000"/>
                <w:sz w:val="20"/>
                <w:szCs w:val="24"/>
                <w:lang w:eastAsia="cs-CZ"/>
              </w:rPr>
            </w:pPr>
          </w:p>
        </w:tc>
        <w:tc>
          <w:tcPr>
            <w:tcW w:w="1619" w:type="dxa"/>
            <w:gridSpan w:val="2"/>
            <w:tcBorders>
              <w:top w:val="single" w:sz="8" w:space="0" w:color="auto"/>
              <w:left w:val="single" w:sz="12" w:space="0" w:color="auto"/>
              <w:bottom w:val="single" w:sz="12" w:space="0" w:color="auto"/>
            </w:tcBorders>
            <w:shd w:val="clear" w:color="auto" w:fill="auto"/>
            <w:noWrap/>
            <w:vAlign w:val="bottom"/>
          </w:tcPr>
          <w:p w:rsidR="009F742A" w:rsidRPr="002C70E1" w:rsidRDefault="009F742A" w:rsidP="006F52EF">
            <w:pPr>
              <w:spacing w:before="0" w:after="0"/>
              <w:jc w:val="right"/>
              <w:rPr>
                <w:rFonts w:eastAsia="Times New Roman" w:cs="Arial"/>
                <w:b/>
                <w:color w:val="000000"/>
                <w:sz w:val="20"/>
                <w:szCs w:val="24"/>
                <w:lang w:eastAsia="cs-CZ"/>
              </w:rPr>
            </w:pPr>
            <w:r w:rsidRPr="002C70E1">
              <w:rPr>
                <w:rFonts w:eastAsia="Times New Roman" w:cs="Arial"/>
                <w:b/>
                <w:color w:val="000000"/>
                <w:sz w:val="20"/>
                <w:szCs w:val="24"/>
                <w:lang w:eastAsia="cs-CZ"/>
              </w:rPr>
              <w:t>Povaha</w:t>
            </w:r>
          </w:p>
        </w:tc>
        <w:tc>
          <w:tcPr>
            <w:tcW w:w="3009" w:type="dxa"/>
            <w:gridSpan w:val="2"/>
            <w:tcBorders>
              <w:top w:val="single" w:sz="8" w:space="0" w:color="auto"/>
              <w:bottom w:val="single" w:sz="12" w:space="0" w:color="auto"/>
              <w:right w:val="single" w:sz="12" w:space="0" w:color="auto"/>
            </w:tcBorders>
            <w:shd w:val="clear" w:color="auto" w:fill="auto"/>
            <w:noWrap/>
            <w:vAlign w:val="bottom"/>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N</w:t>
            </w:r>
          </w:p>
        </w:tc>
      </w:tr>
      <w:tr w:rsidR="009F742A" w:rsidRPr="002C70E1" w:rsidTr="00D44861">
        <w:trPr>
          <w:gridAfter w:val="1"/>
          <w:wAfter w:w="13" w:type="dxa"/>
          <w:trHeight w:val="285"/>
        </w:trPr>
        <w:tc>
          <w:tcPr>
            <w:tcW w:w="590" w:type="dxa"/>
            <w:gridSpan w:val="2"/>
            <w:vMerge w:val="restart"/>
            <w:tcBorders>
              <w:top w:val="nil"/>
              <w:left w:val="single" w:sz="8" w:space="0" w:color="auto"/>
              <w:bottom w:val="single" w:sz="8" w:space="0" w:color="000000"/>
              <w:right w:val="single" w:sz="8" w:space="0" w:color="auto"/>
            </w:tcBorders>
            <w:shd w:val="clear" w:color="000000" w:fill="E4DFEC"/>
            <w:noWrap/>
            <w:textDirection w:val="btLr"/>
            <w:vAlign w:val="center"/>
            <w:hideMark/>
          </w:tcPr>
          <w:p w:rsidR="009F742A" w:rsidRPr="002C70E1" w:rsidRDefault="009F742A" w:rsidP="006F52EF">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Kariérové poradenství</w:t>
            </w:r>
          </w:p>
        </w:tc>
        <w:tc>
          <w:tcPr>
            <w:tcW w:w="3096" w:type="dxa"/>
            <w:gridSpan w:val="5"/>
            <w:tcBorders>
              <w:top w:val="single" w:sz="8" w:space="0" w:color="auto"/>
              <w:left w:val="nil"/>
            </w:tcBorders>
            <w:shd w:val="clear" w:color="auto" w:fill="auto"/>
            <w:noWrap/>
            <w:vAlign w:val="bottom"/>
          </w:tcPr>
          <w:p w:rsidR="009F742A" w:rsidRPr="002C70E1" w:rsidRDefault="009F742A" w:rsidP="006F52EF">
            <w:pPr>
              <w:spacing w:before="0" w:after="0"/>
              <w:jc w:val="right"/>
              <w:rPr>
                <w:rFonts w:eastAsia="Times New Roman" w:cs="Arial"/>
                <w:b/>
                <w:bCs/>
                <w:color w:val="000000"/>
                <w:sz w:val="20"/>
                <w:szCs w:val="24"/>
                <w:lang w:eastAsia="cs-CZ"/>
              </w:rPr>
            </w:pPr>
          </w:p>
        </w:tc>
        <w:tc>
          <w:tcPr>
            <w:tcW w:w="1142" w:type="dxa"/>
            <w:gridSpan w:val="2"/>
            <w:tcBorders>
              <w:top w:val="single" w:sz="8" w:space="0" w:color="auto"/>
            </w:tcBorders>
            <w:shd w:val="clear" w:color="auto" w:fill="auto"/>
            <w:noWrap/>
            <w:vAlign w:val="bottom"/>
          </w:tcPr>
          <w:p w:rsidR="009F742A" w:rsidRPr="002C70E1" w:rsidRDefault="009F742A" w:rsidP="006F52EF">
            <w:pPr>
              <w:spacing w:before="0" w:after="0"/>
              <w:jc w:val="center"/>
              <w:rPr>
                <w:rFonts w:eastAsia="Times New Roman" w:cs="Arial"/>
                <w:b/>
                <w:bCs/>
                <w:color w:val="000000"/>
                <w:sz w:val="20"/>
                <w:szCs w:val="24"/>
                <w:lang w:eastAsia="cs-CZ"/>
              </w:rPr>
            </w:pPr>
          </w:p>
        </w:tc>
        <w:tc>
          <w:tcPr>
            <w:tcW w:w="4641" w:type="dxa"/>
            <w:gridSpan w:val="4"/>
            <w:shd w:val="clear" w:color="auto" w:fill="auto"/>
            <w:noWrap/>
            <w:vAlign w:val="center"/>
            <w:hideMark/>
          </w:tcPr>
          <w:p w:rsidR="009F742A" w:rsidRPr="002C70E1" w:rsidRDefault="009F742A" w:rsidP="006F52EF">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Popis</w:t>
            </w:r>
          </w:p>
        </w:tc>
        <w:tc>
          <w:tcPr>
            <w:tcW w:w="1619" w:type="dxa"/>
            <w:gridSpan w:val="2"/>
            <w:shd w:val="clear" w:color="auto" w:fill="auto"/>
            <w:noWrap/>
            <w:vAlign w:val="center"/>
          </w:tcPr>
          <w:p w:rsidR="009F742A" w:rsidRPr="002C70E1" w:rsidRDefault="009F742A" w:rsidP="006F52EF">
            <w:pPr>
              <w:spacing w:before="0" w:after="0"/>
              <w:jc w:val="center"/>
              <w:rPr>
                <w:rFonts w:eastAsia="Times New Roman" w:cs="Arial"/>
                <w:b/>
                <w:bCs/>
                <w:color w:val="000000"/>
                <w:sz w:val="20"/>
                <w:szCs w:val="24"/>
                <w:u w:val="single"/>
                <w:lang w:eastAsia="cs-CZ"/>
              </w:rPr>
            </w:pPr>
          </w:p>
        </w:tc>
        <w:tc>
          <w:tcPr>
            <w:tcW w:w="3009" w:type="dxa"/>
            <w:gridSpan w:val="2"/>
            <w:tcBorders>
              <w:top w:val="single" w:sz="8" w:space="0" w:color="auto"/>
              <w:right w:val="single" w:sz="8" w:space="0" w:color="auto"/>
            </w:tcBorders>
            <w:shd w:val="clear" w:color="auto" w:fill="auto"/>
            <w:noWrap/>
            <w:vAlign w:val="center"/>
          </w:tcPr>
          <w:p w:rsidR="009F742A" w:rsidRPr="002C70E1" w:rsidRDefault="009F742A" w:rsidP="006F52EF">
            <w:pPr>
              <w:spacing w:before="0" w:after="0"/>
              <w:jc w:val="center"/>
              <w:rPr>
                <w:rFonts w:eastAsia="Times New Roman" w:cs="Arial"/>
                <w:b/>
                <w:bCs/>
                <w:color w:val="000000"/>
                <w:sz w:val="20"/>
                <w:szCs w:val="24"/>
                <w:u w:val="single"/>
                <w:lang w:eastAsia="cs-CZ"/>
              </w:rPr>
            </w:pPr>
          </w:p>
        </w:tc>
      </w:tr>
      <w:tr w:rsidR="009F742A" w:rsidRPr="002C70E1" w:rsidTr="00D44861">
        <w:trPr>
          <w:gridAfter w:val="1"/>
          <w:wAfter w:w="13" w:type="dxa"/>
          <w:trHeight w:val="546"/>
        </w:trPr>
        <w:tc>
          <w:tcPr>
            <w:tcW w:w="590" w:type="dxa"/>
            <w:gridSpan w:val="2"/>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13507" w:type="dxa"/>
            <w:gridSpan w:val="15"/>
            <w:tcBorders>
              <w:left w:val="nil"/>
              <w:bottom w:val="double" w:sz="6" w:space="0" w:color="auto"/>
              <w:right w:val="single" w:sz="8" w:space="0" w:color="000000"/>
            </w:tcBorders>
            <w:shd w:val="clear" w:color="auto" w:fill="auto"/>
            <w:hideMark/>
          </w:tcPr>
          <w:p w:rsidR="009F742A" w:rsidRPr="002C70E1" w:rsidRDefault="009F742A" w:rsidP="006F52EF">
            <w:pPr>
              <w:spacing w:before="0" w:after="0"/>
              <w:rPr>
                <w:rFonts w:eastAsia="Times New Roman" w:cs="Arial"/>
                <w:color w:val="000000"/>
                <w:sz w:val="20"/>
                <w:szCs w:val="24"/>
                <w:lang w:eastAsia="cs-CZ"/>
              </w:rPr>
            </w:pPr>
            <w:r w:rsidRPr="002C70E1">
              <w:rPr>
                <w:rFonts w:eastAsia="Times New Roman" w:cs="Arial"/>
                <w:color w:val="000000"/>
                <w:sz w:val="20"/>
                <w:szCs w:val="24"/>
                <w:lang w:eastAsia="cs-CZ"/>
              </w:rPr>
              <w:t xml:space="preserve">V rámci individualizované práce s klienty ÚP ČR budou posíleny </w:t>
            </w:r>
            <w:r>
              <w:rPr>
                <w:rFonts w:eastAsia="Times New Roman" w:cs="Arial"/>
                <w:color w:val="000000"/>
                <w:sz w:val="20"/>
                <w:szCs w:val="24"/>
                <w:lang w:eastAsia="cs-CZ"/>
              </w:rPr>
              <w:t>IPS</w:t>
            </w:r>
            <w:r w:rsidRPr="002C70E1">
              <w:rPr>
                <w:rFonts w:eastAsia="Times New Roman" w:cs="Arial"/>
                <w:color w:val="000000"/>
                <w:sz w:val="20"/>
                <w:szCs w:val="24"/>
                <w:lang w:eastAsia="cs-CZ"/>
              </w:rPr>
              <w:t xml:space="preserve"> s cílem zintenzivnit činnost ÚP ČR v ob</w:t>
            </w:r>
            <w:r>
              <w:rPr>
                <w:rFonts w:eastAsia="Times New Roman" w:cs="Arial"/>
                <w:color w:val="000000"/>
                <w:sz w:val="20"/>
                <w:szCs w:val="24"/>
                <w:lang w:eastAsia="cs-CZ"/>
              </w:rPr>
              <w:t>lasti kariérového poradenství a </w:t>
            </w:r>
            <w:r w:rsidRPr="002C70E1">
              <w:rPr>
                <w:rFonts w:eastAsia="Times New Roman" w:cs="Arial"/>
                <w:color w:val="000000"/>
                <w:sz w:val="20"/>
                <w:szCs w:val="24"/>
                <w:lang w:eastAsia="cs-CZ"/>
              </w:rPr>
              <w:t>poradenství k volbě povolání s cílem směřovat volnou (a potenciální) prac</w:t>
            </w:r>
            <w:r>
              <w:rPr>
                <w:rFonts w:eastAsia="Times New Roman" w:cs="Arial"/>
                <w:color w:val="000000"/>
                <w:sz w:val="20"/>
                <w:szCs w:val="24"/>
                <w:lang w:eastAsia="cs-CZ"/>
              </w:rPr>
              <w:t>ovní</w:t>
            </w:r>
            <w:r w:rsidRPr="002C70E1">
              <w:rPr>
                <w:rFonts w:eastAsia="Times New Roman" w:cs="Arial"/>
                <w:color w:val="000000"/>
                <w:sz w:val="20"/>
                <w:szCs w:val="24"/>
                <w:lang w:eastAsia="cs-CZ"/>
              </w:rPr>
              <w:t xml:space="preserve"> sílu do těch oblastí hospodářství, kde je nedostatek </w:t>
            </w:r>
            <w:r>
              <w:rPr>
                <w:rFonts w:eastAsia="Times New Roman" w:cs="Arial"/>
                <w:color w:val="000000"/>
                <w:sz w:val="20"/>
                <w:szCs w:val="24"/>
                <w:lang w:eastAsia="cs-CZ"/>
              </w:rPr>
              <w:t>pracovníků</w:t>
            </w:r>
          </w:p>
        </w:tc>
      </w:tr>
      <w:tr w:rsidR="00BB0D9B" w:rsidRPr="002C70E1" w:rsidTr="00E3448E">
        <w:trPr>
          <w:gridAfter w:val="1"/>
          <w:wAfter w:w="13" w:type="dxa"/>
          <w:trHeight w:val="285"/>
        </w:trPr>
        <w:tc>
          <w:tcPr>
            <w:tcW w:w="590" w:type="dxa"/>
            <w:gridSpan w:val="2"/>
            <w:vMerge/>
            <w:tcBorders>
              <w:top w:val="nil"/>
              <w:left w:val="single" w:sz="8" w:space="0" w:color="auto"/>
              <w:bottom w:val="single" w:sz="8" w:space="0" w:color="000000"/>
              <w:right w:val="double" w:sz="6" w:space="0" w:color="auto"/>
            </w:tcBorders>
            <w:vAlign w:val="center"/>
            <w:hideMark/>
          </w:tcPr>
          <w:p w:rsidR="00BB0D9B" w:rsidRPr="002C70E1" w:rsidRDefault="00BB0D9B" w:rsidP="00BB0D9B">
            <w:pPr>
              <w:spacing w:before="0" w:after="0"/>
              <w:jc w:val="left"/>
              <w:rPr>
                <w:rFonts w:eastAsia="Times New Roman" w:cs="Arial"/>
                <w:b/>
                <w:bCs/>
                <w:color w:val="000000"/>
                <w:sz w:val="20"/>
                <w:szCs w:val="24"/>
                <w:lang w:eastAsia="cs-CZ"/>
              </w:rPr>
            </w:pPr>
          </w:p>
        </w:tc>
        <w:tc>
          <w:tcPr>
            <w:tcW w:w="507" w:type="dxa"/>
            <w:gridSpan w:val="2"/>
            <w:tcBorders>
              <w:top w:val="double" w:sz="6" w:space="0" w:color="auto"/>
              <w:left w:val="double" w:sz="6" w:space="0" w:color="auto"/>
              <w:bottom w:val="double" w:sz="6" w:space="0" w:color="auto"/>
              <w:right w:val="nil"/>
            </w:tcBorders>
            <w:shd w:val="clear" w:color="000000" w:fill="D8E4BC"/>
            <w:noWrap/>
            <w:vAlign w:val="bottom"/>
            <w:hideMark/>
          </w:tcPr>
          <w:p w:rsidR="00BB0D9B" w:rsidRPr="002C70E1" w:rsidRDefault="00BB0D9B" w:rsidP="00BB0D9B">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stav</w:t>
            </w:r>
          </w:p>
        </w:tc>
        <w:tc>
          <w:tcPr>
            <w:tcW w:w="3731" w:type="dxa"/>
            <w:gridSpan w:val="5"/>
            <w:tcBorders>
              <w:top w:val="double" w:sz="6" w:space="0" w:color="auto"/>
              <w:left w:val="nil"/>
              <w:bottom w:val="double" w:sz="6" w:space="0" w:color="auto"/>
              <w:right w:val="double" w:sz="6" w:space="0" w:color="auto"/>
            </w:tcBorders>
            <w:shd w:val="clear" w:color="000000" w:fill="D8E4BC"/>
            <w:vAlign w:val="bottom"/>
            <w:hideMark/>
          </w:tcPr>
          <w:p w:rsidR="00BB0D9B" w:rsidRPr="002C70E1" w:rsidRDefault="00BB0D9B" w:rsidP="00BB0D9B">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Průběžně plněno</w:t>
            </w:r>
          </w:p>
        </w:tc>
        <w:tc>
          <w:tcPr>
            <w:tcW w:w="4641" w:type="dxa"/>
            <w:gridSpan w:val="4"/>
            <w:tcBorders>
              <w:top w:val="double" w:sz="6" w:space="0" w:color="auto"/>
              <w:left w:val="double" w:sz="6" w:space="0" w:color="auto"/>
              <w:bottom w:val="double" w:sz="6" w:space="0" w:color="auto"/>
            </w:tcBorders>
            <w:shd w:val="clear" w:color="auto" w:fill="auto"/>
            <w:vAlign w:val="center"/>
            <w:hideMark/>
          </w:tcPr>
          <w:p w:rsidR="00BB0D9B" w:rsidRPr="002C70E1" w:rsidRDefault="00BB0D9B" w:rsidP="00BB0D9B">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Plnění</w:t>
            </w:r>
          </w:p>
        </w:tc>
        <w:tc>
          <w:tcPr>
            <w:tcW w:w="1619" w:type="dxa"/>
            <w:gridSpan w:val="2"/>
            <w:tcBorders>
              <w:top w:val="nil"/>
              <w:bottom w:val="double" w:sz="6" w:space="0" w:color="auto"/>
              <w:right w:val="nil"/>
            </w:tcBorders>
            <w:shd w:val="clear" w:color="auto" w:fill="auto"/>
            <w:vAlign w:val="center"/>
          </w:tcPr>
          <w:p w:rsidR="00BB0D9B" w:rsidRPr="002C70E1" w:rsidRDefault="00BB0D9B" w:rsidP="00BB0D9B">
            <w:pPr>
              <w:spacing w:before="0" w:after="0"/>
              <w:jc w:val="right"/>
              <w:rPr>
                <w:rFonts w:eastAsia="Times New Roman" w:cs="Arial"/>
                <w:color w:val="000000"/>
                <w:sz w:val="20"/>
                <w:szCs w:val="24"/>
                <w:lang w:eastAsia="cs-CZ"/>
              </w:rPr>
            </w:pPr>
          </w:p>
        </w:tc>
        <w:tc>
          <w:tcPr>
            <w:tcW w:w="3009" w:type="dxa"/>
            <w:gridSpan w:val="2"/>
            <w:tcBorders>
              <w:top w:val="nil"/>
              <w:left w:val="nil"/>
              <w:bottom w:val="double" w:sz="6" w:space="0" w:color="auto"/>
              <w:right w:val="single" w:sz="8" w:space="0" w:color="auto"/>
            </w:tcBorders>
            <w:shd w:val="clear" w:color="auto" w:fill="auto"/>
            <w:vAlign w:val="center"/>
          </w:tcPr>
          <w:p w:rsidR="00BB0D9B" w:rsidRPr="002C70E1" w:rsidRDefault="00BB0D9B" w:rsidP="00BB0D9B">
            <w:pPr>
              <w:spacing w:before="0" w:after="0"/>
              <w:jc w:val="center"/>
              <w:rPr>
                <w:rFonts w:eastAsia="Times New Roman" w:cs="Arial"/>
                <w:b/>
                <w:bCs/>
                <w:color w:val="000000"/>
                <w:sz w:val="20"/>
                <w:szCs w:val="24"/>
                <w:u w:val="single"/>
                <w:lang w:eastAsia="cs-CZ"/>
              </w:rPr>
            </w:pPr>
          </w:p>
        </w:tc>
      </w:tr>
      <w:tr w:rsidR="009F742A" w:rsidRPr="002C70E1" w:rsidTr="00D44861">
        <w:trPr>
          <w:gridAfter w:val="1"/>
          <w:wAfter w:w="13" w:type="dxa"/>
          <w:trHeight w:val="3028"/>
        </w:trPr>
        <w:tc>
          <w:tcPr>
            <w:tcW w:w="590" w:type="dxa"/>
            <w:gridSpan w:val="2"/>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507" w:type="dxa"/>
            <w:gridSpan w:val="2"/>
            <w:tcBorders>
              <w:top w:val="nil"/>
              <w:left w:val="nil"/>
              <w:bottom w:val="nil"/>
              <w:right w:val="single" w:sz="4" w:space="0" w:color="auto"/>
            </w:tcBorders>
            <w:shd w:val="clear" w:color="auto" w:fill="auto"/>
            <w:textDirection w:val="btLr"/>
            <w:vAlign w:val="center"/>
            <w:hideMark/>
          </w:tcPr>
          <w:p w:rsidR="009F742A" w:rsidRPr="00606D2C" w:rsidRDefault="009F742A" w:rsidP="006F52EF">
            <w:pPr>
              <w:spacing w:before="0" w:after="0"/>
              <w:jc w:val="center"/>
              <w:rPr>
                <w:rFonts w:eastAsia="Times New Roman" w:cs="Arial"/>
                <w:color w:val="000000"/>
                <w:sz w:val="20"/>
                <w:szCs w:val="20"/>
                <w:lang w:eastAsia="cs-CZ"/>
              </w:rPr>
            </w:pPr>
            <w:r>
              <w:rPr>
                <w:rFonts w:eastAsia="Times New Roman" w:cs="Arial"/>
                <w:color w:val="000000"/>
                <w:sz w:val="20"/>
                <w:szCs w:val="20"/>
                <w:lang w:eastAsia="cs-CZ"/>
              </w:rPr>
              <w:t>K 31. 12. 2017</w:t>
            </w:r>
          </w:p>
        </w:tc>
        <w:tc>
          <w:tcPr>
            <w:tcW w:w="13000" w:type="dxa"/>
            <w:gridSpan w:val="13"/>
            <w:tcBorders>
              <w:top w:val="double" w:sz="6" w:space="0" w:color="auto"/>
              <w:left w:val="nil"/>
              <w:bottom w:val="single" w:sz="4" w:space="0" w:color="auto"/>
              <w:right w:val="single" w:sz="4" w:space="0" w:color="auto"/>
            </w:tcBorders>
            <w:shd w:val="clear" w:color="auto" w:fill="auto"/>
            <w:hideMark/>
          </w:tcPr>
          <w:p w:rsidR="009F742A" w:rsidRPr="004E56CF" w:rsidRDefault="009F742A" w:rsidP="00D44861">
            <w:pPr>
              <w:spacing w:before="0" w:after="0"/>
              <w:rPr>
                <w:rFonts w:eastAsia="Times New Roman" w:cs="Arial"/>
                <w:sz w:val="20"/>
                <w:szCs w:val="24"/>
                <w:lang w:eastAsia="cs-CZ"/>
              </w:rPr>
            </w:pPr>
            <w:r>
              <w:rPr>
                <w:rFonts w:eastAsia="Times New Roman" w:cs="Arial"/>
                <w:sz w:val="20"/>
                <w:szCs w:val="24"/>
                <w:lang w:eastAsia="cs-CZ"/>
              </w:rPr>
              <w:t xml:space="preserve">Aktivity zaměřené na volbu či změnu povolání byly poskytovány především IPS, a to jak žákům a studentům (případně </w:t>
            </w:r>
            <w:r w:rsidR="00D44861">
              <w:rPr>
                <w:rFonts w:eastAsia="Times New Roman" w:cs="Arial"/>
                <w:sz w:val="20"/>
                <w:szCs w:val="24"/>
                <w:lang w:eastAsia="cs-CZ"/>
              </w:rPr>
              <w:t>rodičům), tak UoZ. V </w:t>
            </w:r>
            <w:r>
              <w:rPr>
                <w:rFonts w:eastAsia="Times New Roman" w:cs="Arial"/>
                <w:sz w:val="20"/>
                <w:szCs w:val="24"/>
                <w:lang w:eastAsia="cs-CZ"/>
              </w:rPr>
              <w:t xml:space="preserve">rámci poradenství pro volbu povolání </w:t>
            </w:r>
            <w:r w:rsidR="00D44861">
              <w:rPr>
                <w:rFonts w:eastAsia="Times New Roman" w:cs="Arial"/>
                <w:sz w:val="20"/>
                <w:szCs w:val="24"/>
                <w:lang w:eastAsia="cs-CZ"/>
              </w:rPr>
              <w:t>IPS zrealizovala</w:t>
            </w:r>
            <w:r>
              <w:rPr>
                <w:rFonts w:eastAsia="Times New Roman" w:cs="Arial"/>
                <w:sz w:val="20"/>
                <w:szCs w:val="24"/>
                <w:lang w:eastAsia="cs-CZ"/>
              </w:rPr>
              <w:t xml:space="preserve"> 4 534 skupinových akcí pro školy (97 251 žáků/studentů). IPS v roce 2017 uspořádala 3 917 akcí pro 31 641 UoZ. Skupinových inf. schůzek (informování o právech a povinnostech, službách ÚP ČR, rekvalifikacích, APZ, IAP apod.) bylo v roce 2017 uskutečněno 5 381 pro 80 526 klientů. Individuální poradenství bylo poskytnuto 113 541 klientům</w:t>
            </w:r>
            <w:r w:rsidR="00D44861">
              <w:rPr>
                <w:rFonts w:eastAsia="Times New Roman" w:cs="Arial"/>
                <w:sz w:val="20"/>
                <w:szCs w:val="24"/>
                <w:lang w:eastAsia="cs-CZ"/>
              </w:rPr>
              <w:t xml:space="preserve"> (k volbě povolání, k </w:t>
            </w:r>
            <w:r>
              <w:rPr>
                <w:rFonts w:eastAsia="Times New Roman" w:cs="Arial"/>
                <w:sz w:val="20"/>
                <w:szCs w:val="24"/>
                <w:lang w:eastAsia="cs-CZ"/>
              </w:rPr>
              <w:t>rekvalifikacím, speciální, psychologické, k pracovní rehabilitaci či užití diagnostických nástrojů). Bilanční diagnostika byla interně poskytnuta 43 klientům. V roce 2017 bylo realizováno interně 698 skupinových poradenských aktivit v rámci RIP pro 5 140 klientů. Individuální poradenstv</w:t>
            </w:r>
            <w:r w:rsidR="005D6BC3">
              <w:rPr>
                <w:rFonts w:eastAsia="Times New Roman" w:cs="Arial"/>
                <w:sz w:val="20"/>
                <w:szCs w:val="24"/>
                <w:lang w:eastAsia="cs-CZ"/>
              </w:rPr>
              <w:t>í bylo poskytnuto v rámci RIP 8 </w:t>
            </w:r>
            <w:r>
              <w:rPr>
                <w:rFonts w:eastAsia="Times New Roman" w:cs="Arial"/>
                <w:sz w:val="20"/>
                <w:szCs w:val="24"/>
                <w:lang w:eastAsia="cs-CZ"/>
              </w:rPr>
              <w:t>127 klientům. ÚP ČR realizoval dalších 664 akcí (prezentace IPS na veletrzích). Externí poradenství bylo zabezpečováno prostřednictvím odborných zařízení za účelem zjišťování osobnostních a kvalifikačních předpokladů pro volbu povolání, pro zprostředkování zaměstnání, pro volbu přípravy k práci OZP a při výběru APZ. Skupinových poradenských aktivit zabezpečovaných externě se uskutečnilo 416 pro 3 549 klientů, individuální poradenství pro 544 klientů. Bilanční diagnostika byla zajišťována především externě, pro 875 klientů. Job Cluby jsou uceleným aktivizačním poradenským programem, realizováno jich bylo 326. Počet účastníků 3 037, z toho bylo 2</w:t>
            </w:r>
            <w:r w:rsidR="005D6BC3">
              <w:rPr>
                <w:rFonts w:eastAsia="Times New Roman" w:cs="Arial"/>
                <w:sz w:val="20"/>
                <w:szCs w:val="24"/>
                <w:lang w:eastAsia="cs-CZ"/>
              </w:rPr>
              <w:t xml:space="preserve"> </w:t>
            </w:r>
            <w:r>
              <w:rPr>
                <w:rFonts w:eastAsia="Times New Roman" w:cs="Arial"/>
                <w:sz w:val="20"/>
                <w:szCs w:val="24"/>
                <w:lang w:eastAsia="cs-CZ"/>
              </w:rPr>
              <w:t xml:space="preserve">574 úspěšných absolventů. </w:t>
            </w:r>
            <w:r w:rsidR="00D44861">
              <w:rPr>
                <w:rFonts w:eastAsia="Times New Roman" w:cs="Arial"/>
                <w:sz w:val="20"/>
                <w:szCs w:val="24"/>
                <w:lang w:eastAsia="cs-CZ"/>
              </w:rPr>
              <w:t>R</w:t>
            </w:r>
            <w:r>
              <w:rPr>
                <w:rFonts w:eastAsia="Times New Roman" w:cs="Arial"/>
                <w:sz w:val="20"/>
                <w:szCs w:val="24"/>
                <w:lang w:eastAsia="cs-CZ"/>
              </w:rPr>
              <w:t>ealizov</w:t>
            </w:r>
            <w:r w:rsidR="00D44861">
              <w:rPr>
                <w:rFonts w:eastAsia="Times New Roman" w:cs="Arial"/>
                <w:sz w:val="20"/>
                <w:szCs w:val="24"/>
                <w:lang w:eastAsia="cs-CZ"/>
              </w:rPr>
              <w:t>án</w:t>
            </w:r>
            <w:r>
              <w:rPr>
                <w:rFonts w:eastAsia="Times New Roman" w:cs="Arial"/>
                <w:sz w:val="20"/>
                <w:szCs w:val="24"/>
                <w:lang w:eastAsia="cs-CZ"/>
              </w:rPr>
              <w:t xml:space="preserve"> projekt „Podpora informačních a poradenských středisek Úřadu práce ČR“ (PIPS) Hlavním cílem je zvýšit kapacitu</w:t>
            </w:r>
            <w:r w:rsidR="005D6BC3">
              <w:rPr>
                <w:rFonts w:eastAsia="Times New Roman" w:cs="Arial"/>
                <w:sz w:val="20"/>
                <w:szCs w:val="24"/>
                <w:lang w:eastAsia="cs-CZ"/>
              </w:rPr>
              <w:t>, komplexnost a kvalitu služeb Ú</w:t>
            </w:r>
            <w:r>
              <w:rPr>
                <w:rFonts w:eastAsia="Times New Roman" w:cs="Arial"/>
                <w:sz w:val="20"/>
                <w:szCs w:val="24"/>
                <w:lang w:eastAsia="cs-CZ"/>
              </w:rPr>
              <w:t xml:space="preserve">P ČR prostřednictvím dosažení cílového stavu: 90 funkčních, vybavených IPS s dodatečným zázemím personálním, edukačním a </w:t>
            </w:r>
            <w:r w:rsidR="005D6BC3">
              <w:rPr>
                <w:rFonts w:eastAsia="Times New Roman" w:cs="Arial"/>
                <w:sz w:val="20"/>
                <w:szCs w:val="24"/>
                <w:lang w:eastAsia="cs-CZ"/>
              </w:rPr>
              <w:t>prezentačním a </w:t>
            </w:r>
            <w:r>
              <w:rPr>
                <w:rFonts w:eastAsia="Times New Roman" w:cs="Arial"/>
                <w:sz w:val="20"/>
                <w:szCs w:val="24"/>
                <w:lang w:eastAsia="cs-CZ"/>
              </w:rPr>
              <w:t>diagnostickým.</w:t>
            </w:r>
          </w:p>
        </w:tc>
      </w:tr>
      <w:tr w:rsidR="009F742A" w:rsidRPr="002C70E1" w:rsidTr="00D44861">
        <w:trPr>
          <w:gridAfter w:val="1"/>
          <w:wAfter w:w="13" w:type="dxa"/>
          <w:trHeight w:val="2422"/>
        </w:trPr>
        <w:tc>
          <w:tcPr>
            <w:tcW w:w="590" w:type="dxa"/>
            <w:gridSpan w:val="2"/>
            <w:vMerge/>
            <w:tcBorders>
              <w:top w:val="nil"/>
              <w:left w:val="single" w:sz="8" w:space="0" w:color="auto"/>
              <w:bottom w:val="single" w:sz="4" w:space="0" w:color="auto"/>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50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9F742A" w:rsidRPr="00606D2C" w:rsidRDefault="009F742A" w:rsidP="006F52EF">
            <w:pPr>
              <w:spacing w:before="0" w:after="0"/>
              <w:jc w:val="center"/>
              <w:rPr>
                <w:rFonts w:eastAsia="Times New Roman" w:cs="Arial"/>
                <w:color w:val="000000"/>
                <w:sz w:val="20"/>
                <w:szCs w:val="20"/>
                <w:lang w:eastAsia="cs-CZ"/>
              </w:rPr>
            </w:pPr>
            <w:r>
              <w:rPr>
                <w:rFonts w:eastAsia="Times New Roman" w:cs="Arial"/>
                <w:color w:val="000000"/>
                <w:sz w:val="20"/>
                <w:szCs w:val="20"/>
                <w:lang w:eastAsia="cs-CZ"/>
              </w:rPr>
              <w:t>K 30. 6. 2018</w:t>
            </w:r>
          </w:p>
        </w:tc>
        <w:tc>
          <w:tcPr>
            <w:tcW w:w="13000" w:type="dxa"/>
            <w:gridSpan w:val="13"/>
            <w:tcBorders>
              <w:top w:val="single" w:sz="4" w:space="0" w:color="auto"/>
              <w:left w:val="nil"/>
              <w:bottom w:val="single" w:sz="4" w:space="0" w:color="auto"/>
              <w:right w:val="single" w:sz="8" w:space="0" w:color="000000"/>
            </w:tcBorders>
            <w:shd w:val="clear" w:color="auto" w:fill="auto"/>
            <w:hideMark/>
          </w:tcPr>
          <w:p w:rsidR="009F742A" w:rsidRPr="002C70E1" w:rsidRDefault="009F742A" w:rsidP="004372F3">
            <w:pPr>
              <w:spacing w:before="0" w:after="0"/>
              <w:rPr>
                <w:rFonts w:eastAsia="Times New Roman" w:cs="Arial"/>
                <w:color w:val="000000"/>
                <w:sz w:val="20"/>
                <w:szCs w:val="24"/>
                <w:lang w:eastAsia="cs-CZ"/>
              </w:rPr>
            </w:pPr>
            <w:r>
              <w:rPr>
                <w:rFonts w:eastAsia="Times New Roman" w:cs="Arial"/>
                <w:sz w:val="20"/>
                <w:szCs w:val="24"/>
                <w:lang w:eastAsia="cs-CZ"/>
              </w:rPr>
              <w:t>Aktivity zaměřené na volbu či změnu povolání byly poskytovány především IPS, a to jak žákům a studentům (přípa</w:t>
            </w:r>
            <w:r w:rsidR="005D6BC3">
              <w:rPr>
                <w:rFonts w:eastAsia="Times New Roman" w:cs="Arial"/>
                <w:sz w:val="20"/>
                <w:szCs w:val="24"/>
                <w:lang w:eastAsia="cs-CZ"/>
              </w:rPr>
              <w:t>dně jejich rodičům), tak UoZ. V </w:t>
            </w:r>
            <w:r>
              <w:rPr>
                <w:rFonts w:eastAsia="Times New Roman" w:cs="Arial"/>
                <w:sz w:val="20"/>
                <w:szCs w:val="24"/>
                <w:lang w:eastAsia="cs-CZ"/>
              </w:rPr>
              <w:t>rámci poradenství pro volbu povolání bylo IPS zrealizováno 2 649 skupinových akcí pro školy (56 453 žáků/studentů). IPS v 1. pol. 2018 uspořádala 3 386 akcí pro 53 223 UoZ. Skupinových inf. schůzek (informování klientů o právech a povinnostech, službách ÚP ČR, o rekvalifikacích, APZ, IAP apod.). Individuální poradenství poskytnuto 86 906 klientům (k volbě povolání, k rekvalifikacím, speciální, psychologické, k pracovní rehabilitaci či užití diagnostických nástrojů). Bilanční diagnostika byla interně poskytnuta 33 klientům. V</w:t>
            </w:r>
            <w:r w:rsidR="005D6BC3">
              <w:rPr>
                <w:rFonts w:eastAsia="Times New Roman" w:cs="Arial"/>
                <w:sz w:val="20"/>
                <w:szCs w:val="24"/>
                <w:lang w:eastAsia="cs-CZ"/>
              </w:rPr>
              <w:t> 1.</w:t>
            </w:r>
            <w:r>
              <w:rPr>
                <w:rFonts w:eastAsia="Times New Roman" w:cs="Arial"/>
                <w:sz w:val="20"/>
                <w:szCs w:val="24"/>
                <w:lang w:eastAsia="cs-CZ"/>
              </w:rPr>
              <w:t xml:space="preserve"> pol. 2018 ÚP ČR realizoval dalších 518 akcí (např. prezentace IPS na veletrzích). Externí poradenství bylo zabezpečováno prostřednictvím odborných zařízení za účelem zjišťování osobnostních a kvalifikačních předpokladů pro volbu povolání, pro zprostředkování zaměstnání, pro volbu přípravy k práci OZP a při výběru nástrojů APZ. Skupinových poradenských aktivit zabezpečovaných externě se uskutečnilo 234 pro 2 723 klientů, individuální poradenství pro 81 klientů. Bilanční diagnostika byla zajišťována především externě, pro 498 klientů. Job Cluby jsou uceleným aktivizačním poradenským programem. Počet realizovaných programů byl 160. Počet účastníků 1</w:t>
            </w:r>
            <w:r w:rsidR="005D6BC3">
              <w:rPr>
                <w:rFonts w:eastAsia="Times New Roman" w:cs="Arial"/>
                <w:sz w:val="20"/>
                <w:szCs w:val="24"/>
                <w:lang w:eastAsia="cs-CZ"/>
              </w:rPr>
              <w:t xml:space="preserve"> </w:t>
            </w:r>
            <w:r>
              <w:rPr>
                <w:rFonts w:eastAsia="Times New Roman" w:cs="Arial"/>
                <w:sz w:val="20"/>
                <w:szCs w:val="24"/>
                <w:lang w:eastAsia="cs-CZ"/>
              </w:rPr>
              <w:t>450, z toho bylo 1</w:t>
            </w:r>
            <w:r w:rsidR="005D6BC3">
              <w:rPr>
                <w:rFonts w:eastAsia="Times New Roman" w:cs="Arial"/>
                <w:sz w:val="20"/>
                <w:szCs w:val="24"/>
                <w:lang w:eastAsia="cs-CZ"/>
              </w:rPr>
              <w:t xml:space="preserve"> </w:t>
            </w:r>
            <w:r>
              <w:rPr>
                <w:rFonts w:eastAsia="Times New Roman" w:cs="Arial"/>
                <w:sz w:val="20"/>
                <w:szCs w:val="24"/>
                <w:lang w:eastAsia="cs-CZ"/>
              </w:rPr>
              <w:t xml:space="preserve">182 úspěšných absolventů. </w:t>
            </w:r>
            <w:r w:rsidR="00D44861">
              <w:rPr>
                <w:rFonts w:eastAsia="Times New Roman" w:cs="Arial"/>
                <w:color w:val="000000"/>
                <w:sz w:val="20"/>
                <w:szCs w:val="24"/>
                <w:lang w:eastAsia="cs-CZ"/>
              </w:rPr>
              <w:t>Pokračuje realizace projektu PIPS</w:t>
            </w:r>
            <w:r>
              <w:rPr>
                <w:rFonts w:eastAsia="Times New Roman" w:cs="Arial"/>
                <w:color w:val="000000"/>
                <w:sz w:val="20"/>
                <w:szCs w:val="24"/>
                <w:lang w:eastAsia="cs-CZ"/>
              </w:rPr>
              <w:t xml:space="preserve">. V rámci realizace RIP prošlo úspěšně skupinovým poradenstvím </w:t>
            </w:r>
            <w:r w:rsidR="004372F3">
              <w:rPr>
                <w:rFonts w:eastAsia="Times New Roman" w:cs="Arial"/>
                <w:color w:val="000000"/>
                <w:sz w:val="20"/>
                <w:szCs w:val="24"/>
                <w:lang w:eastAsia="cs-CZ"/>
              </w:rPr>
              <w:t xml:space="preserve">v 1. pol. 2018 </w:t>
            </w:r>
            <w:r>
              <w:rPr>
                <w:rFonts w:eastAsia="Times New Roman" w:cs="Arial"/>
                <w:color w:val="000000"/>
                <w:sz w:val="20"/>
                <w:szCs w:val="24"/>
                <w:lang w:eastAsia="cs-CZ"/>
              </w:rPr>
              <w:t>4</w:t>
            </w:r>
            <w:r w:rsidR="004372F3">
              <w:rPr>
                <w:rFonts w:eastAsia="Times New Roman" w:cs="Arial"/>
                <w:color w:val="000000"/>
                <w:sz w:val="20"/>
                <w:szCs w:val="24"/>
                <w:lang w:eastAsia="cs-CZ"/>
              </w:rPr>
              <w:t xml:space="preserve"> </w:t>
            </w:r>
            <w:r>
              <w:rPr>
                <w:rFonts w:eastAsia="Times New Roman" w:cs="Arial"/>
                <w:color w:val="000000"/>
                <w:sz w:val="20"/>
                <w:szCs w:val="24"/>
                <w:lang w:eastAsia="cs-CZ"/>
              </w:rPr>
              <w:t xml:space="preserve">037 osob. Od počátku realizace RIP </w:t>
            </w:r>
            <w:r w:rsidR="004372F3">
              <w:rPr>
                <w:rFonts w:eastAsia="Times New Roman" w:cs="Arial"/>
                <w:color w:val="000000"/>
                <w:sz w:val="20"/>
                <w:szCs w:val="24"/>
                <w:lang w:eastAsia="cs-CZ"/>
              </w:rPr>
              <w:t xml:space="preserve">do 30. 6. 2018 prošlo </w:t>
            </w:r>
            <w:r>
              <w:rPr>
                <w:rFonts w:eastAsia="Times New Roman" w:cs="Arial"/>
                <w:color w:val="000000"/>
                <w:sz w:val="20"/>
                <w:szCs w:val="24"/>
                <w:lang w:eastAsia="cs-CZ"/>
              </w:rPr>
              <w:t>skupinovými aktivitami úspěšně celkem 15 695 osob.</w:t>
            </w:r>
          </w:p>
        </w:tc>
      </w:tr>
    </w:tbl>
    <w:p w:rsidR="009F742A" w:rsidRDefault="009F742A" w:rsidP="009F742A">
      <w:r>
        <w:br w:type="page"/>
      </w:r>
    </w:p>
    <w:tbl>
      <w:tblPr>
        <w:tblW w:w="14097" w:type="dxa"/>
        <w:tblInd w:w="47" w:type="dxa"/>
        <w:tblCellMar>
          <w:left w:w="70" w:type="dxa"/>
          <w:right w:w="70" w:type="dxa"/>
        </w:tblCellMar>
        <w:tblLook w:val="04A0" w:firstRow="1" w:lastRow="0" w:firstColumn="1" w:lastColumn="0" w:noHBand="0" w:noVBand="1"/>
      </w:tblPr>
      <w:tblGrid>
        <w:gridCol w:w="590"/>
        <w:gridCol w:w="623"/>
        <w:gridCol w:w="125"/>
        <w:gridCol w:w="2348"/>
        <w:gridCol w:w="1142"/>
        <w:gridCol w:w="1025"/>
        <w:gridCol w:w="3616"/>
        <w:gridCol w:w="1619"/>
        <w:gridCol w:w="3009"/>
      </w:tblGrid>
      <w:tr w:rsidR="009F742A" w:rsidRPr="002C70E1" w:rsidTr="006F52EF">
        <w:trPr>
          <w:trHeight w:val="285"/>
        </w:trPr>
        <w:tc>
          <w:tcPr>
            <w:tcW w:w="590" w:type="dxa"/>
            <w:tcBorders>
              <w:top w:val="single" w:sz="8" w:space="0" w:color="auto"/>
              <w:left w:val="single" w:sz="8" w:space="0" w:color="auto"/>
              <w:bottom w:val="single" w:sz="4" w:space="0" w:color="auto"/>
              <w:right w:val="single" w:sz="12" w:space="0" w:color="auto"/>
            </w:tcBorders>
            <w:shd w:val="clear" w:color="000000" w:fill="E4DFEC"/>
            <w:noWrap/>
            <w:vAlign w:val="bottom"/>
            <w:hideMark/>
          </w:tcPr>
          <w:p w:rsidR="009F742A" w:rsidRPr="002C70E1" w:rsidRDefault="009F742A" w:rsidP="006F52EF">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lastRenderedPageBreak/>
              <w:t>4.2</w:t>
            </w:r>
          </w:p>
        </w:tc>
        <w:tc>
          <w:tcPr>
            <w:tcW w:w="748" w:type="dxa"/>
            <w:gridSpan w:val="2"/>
            <w:tcBorders>
              <w:top w:val="single" w:sz="12" w:space="0" w:color="auto"/>
              <w:left w:val="single" w:sz="12" w:space="0" w:color="auto"/>
              <w:bottom w:val="single" w:sz="12" w:space="0" w:color="auto"/>
              <w:right w:val="nil"/>
            </w:tcBorders>
            <w:shd w:val="clear" w:color="auto" w:fill="auto"/>
            <w:noWrap/>
            <w:vAlign w:val="bottom"/>
            <w:hideMark/>
          </w:tcPr>
          <w:p w:rsidR="009F742A" w:rsidRPr="002C70E1" w:rsidRDefault="009F742A" w:rsidP="006F52EF">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T:</w:t>
            </w:r>
          </w:p>
        </w:tc>
        <w:tc>
          <w:tcPr>
            <w:tcW w:w="2348" w:type="dxa"/>
            <w:tcBorders>
              <w:top w:val="single" w:sz="12" w:space="0" w:color="auto"/>
              <w:left w:val="nil"/>
              <w:bottom w:val="single" w:sz="12" w:space="0" w:color="auto"/>
              <w:right w:val="nil"/>
            </w:tcBorders>
            <w:shd w:val="clear" w:color="auto" w:fill="auto"/>
            <w:noWrap/>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2016</w:t>
            </w:r>
          </w:p>
        </w:tc>
        <w:tc>
          <w:tcPr>
            <w:tcW w:w="1142" w:type="dxa"/>
            <w:tcBorders>
              <w:top w:val="single" w:sz="12" w:space="0" w:color="auto"/>
              <w:left w:val="single" w:sz="12" w:space="0" w:color="auto"/>
              <w:bottom w:val="single" w:sz="12" w:space="0" w:color="auto"/>
              <w:right w:val="nil"/>
            </w:tcBorders>
            <w:shd w:val="clear" w:color="auto" w:fill="auto"/>
            <w:noWrap/>
            <w:vAlign w:val="bottom"/>
            <w:hideMark/>
          </w:tcPr>
          <w:p w:rsidR="009F742A" w:rsidRPr="002C70E1" w:rsidRDefault="009F742A" w:rsidP="006F52EF">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gesce:</w:t>
            </w:r>
          </w:p>
        </w:tc>
        <w:tc>
          <w:tcPr>
            <w:tcW w:w="1025" w:type="dxa"/>
            <w:tcBorders>
              <w:top w:val="single" w:sz="12" w:space="0" w:color="auto"/>
              <w:left w:val="nil"/>
              <w:bottom w:val="single" w:sz="12" w:space="0" w:color="auto"/>
              <w:right w:val="single" w:sz="12" w:space="0" w:color="auto"/>
            </w:tcBorders>
            <w:shd w:val="clear" w:color="auto" w:fill="auto"/>
            <w:noWrap/>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MPSV</w:t>
            </w:r>
          </w:p>
        </w:tc>
        <w:tc>
          <w:tcPr>
            <w:tcW w:w="3616" w:type="dxa"/>
            <w:tcBorders>
              <w:top w:val="single" w:sz="8" w:space="0" w:color="auto"/>
              <w:left w:val="nil"/>
              <w:right w:val="single" w:sz="12" w:space="0" w:color="auto"/>
            </w:tcBorders>
            <w:shd w:val="clear" w:color="auto" w:fill="auto"/>
            <w:noWrap/>
            <w:vAlign w:val="bottom"/>
          </w:tcPr>
          <w:p w:rsidR="009F742A" w:rsidRPr="002C70E1" w:rsidRDefault="009F742A" w:rsidP="006F52EF">
            <w:pPr>
              <w:spacing w:before="0" w:after="0"/>
              <w:jc w:val="right"/>
              <w:rPr>
                <w:rFonts w:eastAsia="Times New Roman" w:cs="Arial"/>
                <w:color w:val="000000"/>
                <w:sz w:val="20"/>
                <w:szCs w:val="24"/>
                <w:lang w:eastAsia="cs-CZ"/>
              </w:rPr>
            </w:pPr>
          </w:p>
        </w:tc>
        <w:tc>
          <w:tcPr>
            <w:tcW w:w="1619" w:type="dxa"/>
            <w:tcBorders>
              <w:top w:val="single" w:sz="12" w:space="0" w:color="auto"/>
              <w:left w:val="single" w:sz="12" w:space="0" w:color="auto"/>
              <w:bottom w:val="single" w:sz="12" w:space="0" w:color="auto"/>
            </w:tcBorders>
            <w:shd w:val="clear" w:color="auto" w:fill="auto"/>
            <w:noWrap/>
            <w:vAlign w:val="bottom"/>
          </w:tcPr>
          <w:p w:rsidR="009F742A" w:rsidRPr="002C70E1" w:rsidRDefault="009F742A" w:rsidP="006F52EF">
            <w:pPr>
              <w:spacing w:before="0" w:after="0"/>
              <w:jc w:val="right"/>
              <w:rPr>
                <w:rFonts w:eastAsia="Times New Roman" w:cs="Arial"/>
                <w:b/>
                <w:color w:val="000000"/>
                <w:sz w:val="20"/>
                <w:szCs w:val="24"/>
                <w:lang w:eastAsia="cs-CZ"/>
              </w:rPr>
            </w:pPr>
            <w:r w:rsidRPr="002C70E1">
              <w:rPr>
                <w:rFonts w:eastAsia="Times New Roman" w:cs="Arial"/>
                <w:b/>
                <w:color w:val="000000"/>
                <w:sz w:val="20"/>
                <w:szCs w:val="24"/>
                <w:lang w:eastAsia="cs-CZ"/>
              </w:rPr>
              <w:t>Povaha</w:t>
            </w:r>
          </w:p>
        </w:tc>
        <w:tc>
          <w:tcPr>
            <w:tcW w:w="3009" w:type="dxa"/>
            <w:tcBorders>
              <w:top w:val="single" w:sz="12" w:space="0" w:color="auto"/>
              <w:bottom w:val="single" w:sz="12" w:space="0" w:color="auto"/>
              <w:right w:val="single" w:sz="12" w:space="0" w:color="auto"/>
            </w:tcBorders>
            <w:shd w:val="clear" w:color="auto" w:fill="auto"/>
            <w:noWrap/>
            <w:vAlign w:val="bottom"/>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N</w:t>
            </w:r>
          </w:p>
        </w:tc>
      </w:tr>
      <w:tr w:rsidR="009F742A" w:rsidRPr="002C70E1" w:rsidTr="006F52EF">
        <w:trPr>
          <w:trHeight w:val="285"/>
        </w:trPr>
        <w:tc>
          <w:tcPr>
            <w:tcW w:w="590" w:type="dxa"/>
            <w:vMerge w:val="restart"/>
            <w:tcBorders>
              <w:top w:val="nil"/>
              <w:left w:val="single" w:sz="8" w:space="0" w:color="auto"/>
              <w:bottom w:val="single" w:sz="8" w:space="0" w:color="auto"/>
              <w:right w:val="single" w:sz="8" w:space="0" w:color="auto"/>
            </w:tcBorders>
            <w:shd w:val="clear" w:color="000000" w:fill="E4DFEC"/>
            <w:noWrap/>
            <w:textDirection w:val="btLr"/>
            <w:vAlign w:val="center"/>
            <w:hideMark/>
          </w:tcPr>
          <w:p w:rsidR="009F742A" w:rsidRPr="002C70E1" w:rsidRDefault="009F742A" w:rsidP="006F52EF">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Rekvalifikace</w:t>
            </w:r>
          </w:p>
        </w:tc>
        <w:tc>
          <w:tcPr>
            <w:tcW w:w="3096" w:type="dxa"/>
            <w:gridSpan w:val="3"/>
            <w:tcBorders>
              <w:top w:val="single" w:sz="12" w:space="0" w:color="auto"/>
              <w:left w:val="nil"/>
            </w:tcBorders>
            <w:shd w:val="clear" w:color="auto" w:fill="auto"/>
            <w:noWrap/>
            <w:vAlign w:val="bottom"/>
          </w:tcPr>
          <w:p w:rsidR="009F742A" w:rsidRPr="002C70E1" w:rsidRDefault="009F742A" w:rsidP="006F52EF">
            <w:pPr>
              <w:spacing w:before="0" w:after="0"/>
              <w:jc w:val="right"/>
              <w:rPr>
                <w:rFonts w:eastAsia="Times New Roman" w:cs="Arial"/>
                <w:b/>
                <w:bCs/>
                <w:color w:val="000000"/>
                <w:sz w:val="20"/>
                <w:szCs w:val="24"/>
                <w:lang w:eastAsia="cs-CZ"/>
              </w:rPr>
            </w:pPr>
          </w:p>
        </w:tc>
        <w:tc>
          <w:tcPr>
            <w:tcW w:w="1142" w:type="dxa"/>
            <w:tcBorders>
              <w:top w:val="single" w:sz="8" w:space="0" w:color="auto"/>
            </w:tcBorders>
            <w:shd w:val="clear" w:color="auto" w:fill="auto"/>
            <w:noWrap/>
            <w:vAlign w:val="bottom"/>
          </w:tcPr>
          <w:p w:rsidR="009F742A" w:rsidRPr="002C70E1" w:rsidRDefault="009F742A" w:rsidP="006F52EF">
            <w:pPr>
              <w:spacing w:before="0" w:after="0"/>
              <w:jc w:val="center"/>
              <w:rPr>
                <w:rFonts w:eastAsia="Times New Roman" w:cs="Arial"/>
                <w:b/>
                <w:bCs/>
                <w:color w:val="000000"/>
                <w:sz w:val="20"/>
                <w:szCs w:val="24"/>
                <w:lang w:eastAsia="cs-CZ"/>
              </w:rPr>
            </w:pPr>
          </w:p>
        </w:tc>
        <w:tc>
          <w:tcPr>
            <w:tcW w:w="4641" w:type="dxa"/>
            <w:gridSpan w:val="2"/>
            <w:shd w:val="clear" w:color="auto" w:fill="auto"/>
            <w:noWrap/>
            <w:vAlign w:val="center"/>
            <w:hideMark/>
          </w:tcPr>
          <w:p w:rsidR="009F742A" w:rsidRPr="002C70E1" w:rsidRDefault="009F742A" w:rsidP="006F52EF">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Popis</w:t>
            </w:r>
          </w:p>
        </w:tc>
        <w:tc>
          <w:tcPr>
            <w:tcW w:w="1619" w:type="dxa"/>
            <w:tcBorders>
              <w:top w:val="single" w:sz="12" w:space="0" w:color="auto"/>
            </w:tcBorders>
            <w:shd w:val="clear" w:color="auto" w:fill="auto"/>
            <w:noWrap/>
            <w:vAlign w:val="center"/>
          </w:tcPr>
          <w:p w:rsidR="009F742A" w:rsidRPr="002C70E1" w:rsidRDefault="009F742A" w:rsidP="006F52EF">
            <w:pPr>
              <w:spacing w:before="0" w:after="0"/>
              <w:jc w:val="center"/>
              <w:rPr>
                <w:rFonts w:eastAsia="Times New Roman" w:cs="Arial"/>
                <w:b/>
                <w:bCs/>
                <w:color w:val="000000"/>
                <w:sz w:val="20"/>
                <w:szCs w:val="24"/>
                <w:u w:val="single"/>
                <w:lang w:eastAsia="cs-CZ"/>
              </w:rPr>
            </w:pPr>
          </w:p>
        </w:tc>
        <w:tc>
          <w:tcPr>
            <w:tcW w:w="3009" w:type="dxa"/>
            <w:tcBorders>
              <w:top w:val="single" w:sz="12" w:space="0" w:color="auto"/>
              <w:right w:val="single" w:sz="8" w:space="0" w:color="auto"/>
            </w:tcBorders>
            <w:shd w:val="clear" w:color="auto" w:fill="auto"/>
            <w:noWrap/>
            <w:vAlign w:val="center"/>
          </w:tcPr>
          <w:p w:rsidR="009F742A" w:rsidRPr="002C70E1" w:rsidRDefault="009F742A" w:rsidP="006F52EF">
            <w:pPr>
              <w:spacing w:before="0" w:after="0"/>
              <w:jc w:val="center"/>
              <w:rPr>
                <w:rFonts w:eastAsia="Times New Roman" w:cs="Arial"/>
                <w:b/>
                <w:bCs/>
                <w:color w:val="000000"/>
                <w:sz w:val="20"/>
                <w:szCs w:val="24"/>
                <w:u w:val="single"/>
                <w:lang w:eastAsia="cs-CZ"/>
              </w:rPr>
            </w:pPr>
          </w:p>
        </w:tc>
      </w:tr>
      <w:tr w:rsidR="009F742A" w:rsidRPr="002C70E1" w:rsidTr="006F52EF">
        <w:trPr>
          <w:trHeight w:val="750"/>
        </w:trPr>
        <w:tc>
          <w:tcPr>
            <w:tcW w:w="590" w:type="dxa"/>
            <w:vMerge/>
            <w:tcBorders>
              <w:top w:val="nil"/>
              <w:left w:val="single" w:sz="8" w:space="0" w:color="auto"/>
              <w:bottom w:val="single" w:sz="8" w:space="0" w:color="auto"/>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13507" w:type="dxa"/>
            <w:gridSpan w:val="8"/>
            <w:tcBorders>
              <w:left w:val="nil"/>
              <w:bottom w:val="double" w:sz="6" w:space="0" w:color="auto"/>
              <w:right w:val="single" w:sz="8" w:space="0" w:color="000000"/>
            </w:tcBorders>
            <w:shd w:val="clear" w:color="auto" w:fill="auto"/>
            <w:hideMark/>
          </w:tcPr>
          <w:p w:rsidR="009F742A" w:rsidRPr="002C70E1" w:rsidRDefault="009F742A" w:rsidP="006F52EF">
            <w:pPr>
              <w:spacing w:before="0" w:after="0"/>
              <w:rPr>
                <w:rFonts w:eastAsia="Times New Roman" w:cs="Arial"/>
                <w:color w:val="000000"/>
                <w:sz w:val="20"/>
                <w:szCs w:val="24"/>
                <w:lang w:eastAsia="cs-CZ"/>
              </w:rPr>
            </w:pPr>
            <w:r w:rsidRPr="002C70E1">
              <w:rPr>
                <w:rFonts w:eastAsia="Times New Roman" w:cs="Arial"/>
                <w:color w:val="000000"/>
                <w:sz w:val="20"/>
                <w:szCs w:val="24"/>
                <w:lang w:eastAsia="cs-CZ"/>
              </w:rPr>
              <w:t>Pro odstranění disproporcí v profesním rozložení nabídky a poptávky bude prováděn efektivní průzkum požadavků zaměstnavatelů tak, aby rekvalifikační kurzy byly schopny v dostatečném předstihu připravit pracovní sílu. MPSV provede vyhodnocení efekt</w:t>
            </w:r>
            <w:r>
              <w:rPr>
                <w:rFonts w:eastAsia="Times New Roman" w:cs="Arial"/>
                <w:color w:val="000000"/>
                <w:sz w:val="20"/>
                <w:szCs w:val="24"/>
                <w:lang w:eastAsia="cs-CZ"/>
              </w:rPr>
              <w:t>ivity nastavení rekvalifikací a </w:t>
            </w:r>
            <w:r w:rsidRPr="002C70E1">
              <w:rPr>
                <w:rFonts w:eastAsia="Times New Roman" w:cs="Arial"/>
                <w:color w:val="000000"/>
                <w:sz w:val="20"/>
                <w:szCs w:val="24"/>
                <w:lang w:eastAsia="cs-CZ"/>
              </w:rPr>
              <w:t xml:space="preserve">vypracuje návrhy směřující ke zvýšení jejich flexibility a efektivity </w:t>
            </w:r>
          </w:p>
        </w:tc>
      </w:tr>
      <w:tr w:rsidR="009F742A" w:rsidRPr="002C70E1" w:rsidTr="006F52EF">
        <w:trPr>
          <w:trHeight w:val="285"/>
        </w:trPr>
        <w:tc>
          <w:tcPr>
            <w:tcW w:w="590" w:type="dxa"/>
            <w:vMerge/>
            <w:tcBorders>
              <w:top w:val="nil"/>
              <w:left w:val="single" w:sz="8" w:space="0" w:color="auto"/>
              <w:bottom w:val="single" w:sz="8" w:space="0" w:color="auto"/>
              <w:right w:val="double" w:sz="6"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623" w:type="dxa"/>
            <w:tcBorders>
              <w:top w:val="double" w:sz="6" w:space="0" w:color="auto"/>
              <w:left w:val="double" w:sz="6" w:space="0" w:color="auto"/>
              <w:bottom w:val="double" w:sz="6" w:space="0" w:color="auto"/>
              <w:right w:val="nil"/>
            </w:tcBorders>
            <w:shd w:val="clear" w:color="000000" w:fill="F2DCDB"/>
            <w:noWrap/>
            <w:vAlign w:val="bottom"/>
            <w:hideMark/>
          </w:tcPr>
          <w:p w:rsidR="009F742A" w:rsidRPr="002C70E1" w:rsidRDefault="009F742A" w:rsidP="006F52EF">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stav</w:t>
            </w:r>
          </w:p>
        </w:tc>
        <w:tc>
          <w:tcPr>
            <w:tcW w:w="3615" w:type="dxa"/>
            <w:gridSpan w:val="3"/>
            <w:tcBorders>
              <w:top w:val="double" w:sz="6" w:space="0" w:color="auto"/>
              <w:left w:val="nil"/>
              <w:bottom w:val="double" w:sz="6" w:space="0" w:color="auto"/>
              <w:right w:val="double" w:sz="6" w:space="0" w:color="auto"/>
            </w:tcBorders>
            <w:shd w:val="clear" w:color="000000" w:fill="E6B8B7"/>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Řešeno</w:t>
            </w:r>
          </w:p>
        </w:tc>
        <w:tc>
          <w:tcPr>
            <w:tcW w:w="4641" w:type="dxa"/>
            <w:gridSpan w:val="2"/>
            <w:tcBorders>
              <w:top w:val="double" w:sz="6" w:space="0" w:color="auto"/>
              <w:left w:val="double" w:sz="6" w:space="0" w:color="auto"/>
              <w:bottom w:val="nil"/>
            </w:tcBorders>
            <w:shd w:val="clear" w:color="auto" w:fill="auto"/>
            <w:vAlign w:val="center"/>
            <w:hideMark/>
          </w:tcPr>
          <w:p w:rsidR="009F742A" w:rsidRPr="002C70E1" w:rsidRDefault="009F742A" w:rsidP="006F52EF">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Plnění</w:t>
            </w:r>
          </w:p>
        </w:tc>
        <w:tc>
          <w:tcPr>
            <w:tcW w:w="1619" w:type="dxa"/>
            <w:tcBorders>
              <w:top w:val="nil"/>
              <w:right w:val="nil"/>
            </w:tcBorders>
            <w:shd w:val="clear" w:color="auto" w:fill="auto"/>
            <w:vAlign w:val="center"/>
          </w:tcPr>
          <w:p w:rsidR="009F742A" w:rsidRPr="002C70E1" w:rsidRDefault="009F742A" w:rsidP="006F52EF">
            <w:pPr>
              <w:spacing w:before="0" w:after="0"/>
              <w:jc w:val="right"/>
              <w:rPr>
                <w:rFonts w:eastAsia="Times New Roman" w:cs="Arial"/>
                <w:color w:val="000000"/>
                <w:sz w:val="20"/>
                <w:szCs w:val="24"/>
                <w:lang w:eastAsia="cs-CZ"/>
              </w:rPr>
            </w:pPr>
          </w:p>
        </w:tc>
        <w:tc>
          <w:tcPr>
            <w:tcW w:w="3009" w:type="dxa"/>
            <w:tcBorders>
              <w:top w:val="nil"/>
              <w:left w:val="nil"/>
              <w:right w:val="single" w:sz="8" w:space="0" w:color="auto"/>
            </w:tcBorders>
            <w:shd w:val="clear" w:color="auto" w:fill="auto"/>
            <w:vAlign w:val="center"/>
          </w:tcPr>
          <w:p w:rsidR="009F742A" w:rsidRPr="002C70E1" w:rsidRDefault="009F742A" w:rsidP="006F52EF">
            <w:pPr>
              <w:spacing w:before="0" w:after="0"/>
              <w:jc w:val="center"/>
              <w:rPr>
                <w:rFonts w:eastAsia="Times New Roman" w:cs="Arial"/>
                <w:b/>
                <w:bCs/>
                <w:color w:val="000000"/>
                <w:sz w:val="20"/>
                <w:szCs w:val="24"/>
                <w:u w:val="single"/>
                <w:lang w:eastAsia="cs-CZ"/>
              </w:rPr>
            </w:pPr>
          </w:p>
        </w:tc>
      </w:tr>
      <w:tr w:rsidR="009F742A" w:rsidRPr="002C70E1" w:rsidTr="006F52EF">
        <w:trPr>
          <w:trHeight w:val="2908"/>
        </w:trPr>
        <w:tc>
          <w:tcPr>
            <w:tcW w:w="590" w:type="dxa"/>
            <w:vMerge/>
            <w:tcBorders>
              <w:top w:val="nil"/>
              <w:left w:val="single" w:sz="8" w:space="0" w:color="auto"/>
              <w:bottom w:val="single" w:sz="8" w:space="0" w:color="auto"/>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623" w:type="dxa"/>
            <w:tcBorders>
              <w:top w:val="nil"/>
              <w:left w:val="nil"/>
              <w:bottom w:val="single" w:sz="8" w:space="0" w:color="auto"/>
              <w:right w:val="single" w:sz="8" w:space="0" w:color="auto"/>
            </w:tcBorders>
            <w:shd w:val="clear" w:color="auto" w:fill="auto"/>
            <w:textDirection w:val="btLr"/>
            <w:vAlign w:val="center"/>
            <w:hideMark/>
          </w:tcPr>
          <w:p w:rsidR="009F742A" w:rsidRPr="00606D2C" w:rsidRDefault="009F742A" w:rsidP="006F52EF">
            <w:pPr>
              <w:spacing w:before="0" w:after="0"/>
              <w:jc w:val="center"/>
              <w:rPr>
                <w:rFonts w:eastAsia="Times New Roman" w:cs="Arial"/>
                <w:color w:val="000000"/>
                <w:sz w:val="20"/>
                <w:szCs w:val="20"/>
                <w:lang w:eastAsia="cs-CZ"/>
              </w:rPr>
            </w:pPr>
            <w:r>
              <w:rPr>
                <w:rFonts w:eastAsia="Times New Roman" w:cs="Arial"/>
                <w:color w:val="000000"/>
                <w:sz w:val="20"/>
                <w:szCs w:val="20"/>
                <w:lang w:eastAsia="cs-CZ"/>
              </w:rPr>
              <w:t>K 31. 12. 2017</w:t>
            </w:r>
          </w:p>
        </w:tc>
        <w:tc>
          <w:tcPr>
            <w:tcW w:w="12884" w:type="dxa"/>
            <w:gridSpan w:val="7"/>
            <w:tcBorders>
              <w:top w:val="nil"/>
              <w:left w:val="single" w:sz="8" w:space="0" w:color="auto"/>
              <w:bottom w:val="single" w:sz="8" w:space="0" w:color="auto"/>
              <w:right w:val="single" w:sz="8" w:space="0" w:color="auto"/>
            </w:tcBorders>
            <w:shd w:val="clear" w:color="auto" w:fill="auto"/>
            <w:hideMark/>
          </w:tcPr>
          <w:p w:rsidR="009F742A" w:rsidRPr="004E56CF" w:rsidRDefault="009F742A" w:rsidP="006F7CDD">
            <w:pPr>
              <w:spacing w:before="0" w:after="0"/>
              <w:rPr>
                <w:rFonts w:eastAsia="Times New Roman" w:cs="Arial"/>
                <w:sz w:val="20"/>
                <w:szCs w:val="24"/>
                <w:lang w:eastAsia="cs-CZ"/>
              </w:rPr>
            </w:pPr>
            <w:r w:rsidRPr="00AC2C1E">
              <w:rPr>
                <w:rFonts w:eastAsia="Times New Roman" w:cs="Arial"/>
                <w:sz w:val="20"/>
                <w:szCs w:val="24"/>
                <w:lang w:eastAsia="cs-CZ"/>
              </w:rPr>
              <w:t>V roce 2017 se rekvalifikací zúčastnilo celkem 18 174 osob (10 425 osob</w:t>
            </w:r>
            <w:r>
              <w:rPr>
                <w:rFonts w:eastAsia="Times New Roman" w:cs="Arial"/>
                <w:sz w:val="20"/>
                <w:szCs w:val="24"/>
                <w:lang w:eastAsia="cs-CZ"/>
              </w:rPr>
              <w:t xml:space="preserve"> v</w:t>
            </w:r>
            <w:r w:rsidRPr="00AC2C1E">
              <w:rPr>
                <w:rFonts w:eastAsia="Times New Roman" w:cs="Arial"/>
                <w:sz w:val="20"/>
                <w:szCs w:val="24"/>
                <w:lang w:eastAsia="cs-CZ"/>
              </w:rPr>
              <w:t xml:space="preserve"> 1. pol</w:t>
            </w:r>
            <w:r>
              <w:rPr>
                <w:rFonts w:eastAsia="Times New Roman" w:cs="Arial"/>
                <w:sz w:val="20"/>
                <w:szCs w:val="24"/>
                <w:lang w:eastAsia="cs-CZ"/>
              </w:rPr>
              <w:t>.</w:t>
            </w:r>
            <w:r w:rsidRPr="00AC2C1E">
              <w:rPr>
                <w:rFonts w:eastAsia="Times New Roman" w:cs="Arial"/>
                <w:sz w:val="20"/>
                <w:szCs w:val="24"/>
                <w:lang w:eastAsia="cs-CZ"/>
              </w:rPr>
              <w:t>). Rekvalifikace zabezpečované ÚP ČR se v roce 2017 zúčastnilo 11 478 osob (6 853 v 1. pol</w:t>
            </w:r>
            <w:r>
              <w:rPr>
                <w:rFonts w:eastAsia="Times New Roman" w:cs="Arial"/>
                <w:sz w:val="20"/>
                <w:szCs w:val="24"/>
                <w:lang w:eastAsia="cs-CZ"/>
              </w:rPr>
              <w:t>.</w:t>
            </w:r>
            <w:r w:rsidRPr="00AC2C1E">
              <w:rPr>
                <w:rFonts w:eastAsia="Times New Roman" w:cs="Arial"/>
                <w:sz w:val="20"/>
                <w:szCs w:val="24"/>
                <w:lang w:eastAsia="cs-CZ"/>
              </w:rPr>
              <w:t>) a zvolené rekvalifikace 6 696 osob (3 572 v 1. pol</w:t>
            </w:r>
            <w:r>
              <w:rPr>
                <w:rFonts w:eastAsia="Times New Roman" w:cs="Arial"/>
                <w:sz w:val="20"/>
                <w:szCs w:val="24"/>
                <w:lang w:eastAsia="cs-CZ"/>
              </w:rPr>
              <w:t>.</w:t>
            </w:r>
            <w:r w:rsidRPr="00AC2C1E">
              <w:rPr>
                <w:rFonts w:eastAsia="Times New Roman" w:cs="Arial"/>
                <w:sz w:val="20"/>
                <w:szCs w:val="24"/>
                <w:lang w:eastAsia="cs-CZ"/>
              </w:rPr>
              <w:t>). Podíl zvolené rekvalifikace tvořil 37 % (v 1. pol</w:t>
            </w:r>
            <w:r>
              <w:rPr>
                <w:rFonts w:eastAsia="Times New Roman" w:cs="Arial"/>
                <w:sz w:val="20"/>
                <w:szCs w:val="24"/>
                <w:lang w:eastAsia="cs-CZ"/>
              </w:rPr>
              <w:t>.</w:t>
            </w:r>
            <w:r w:rsidRPr="00AC2C1E">
              <w:rPr>
                <w:rFonts w:eastAsia="Times New Roman" w:cs="Arial"/>
                <w:sz w:val="20"/>
                <w:szCs w:val="24"/>
                <w:lang w:eastAsia="cs-CZ"/>
              </w:rPr>
              <w:t xml:space="preserve"> 34 %). Dlouhodobě </w:t>
            </w:r>
            <w:r>
              <w:rPr>
                <w:rFonts w:eastAsia="Times New Roman" w:cs="Arial"/>
                <w:sz w:val="20"/>
                <w:szCs w:val="24"/>
                <w:lang w:eastAsia="cs-CZ"/>
              </w:rPr>
              <w:t>jsou</w:t>
            </w:r>
            <w:r w:rsidRPr="00AC2C1E">
              <w:rPr>
                <w:rFonts w:eastAsia="Times New Roman" w:cs="Arial"/>
                <w:sz w:val="20"/>
                <w:szCs w:val="24"/>
                <w:lang w:eastAsia="cs-CZ"/>
              </w:rPr>
              <w:t xml:space="preserve"> nejčastěji zabezpečov</w:t>
            </w:r>
            <w:r>
              <w:rPr>
                <w:rFonts w:eastAsia="Times New Roman" w:cs="Arial"/>
                <w:sz w:val="20"/>
                <w:szCs w:val="24"/>
                <w:lang w:eastAsia="cs-CZ"/>
              </w:rPr>
              <w:t>ány</w:t>
            </w:r>
            <w:r w:rsidRPr="00AC2C1E">
              <w:rPr>
                <w:rFonts w:eastAsia="Times New Roman" w:cs="Arial"/>
                <w:sz w:val="20"/>
                <w:szCs w:val="24"/>
                <w:lang w:eastAsia="cs-CZ"/>
              </w:rPr>
              <w:t xml:space="preserve"> rekvalifikace zaměřené na základní počítačové dovednosti, získání řidičských a profesních průkazů, svářečské kurzy. U zvolených rekvalifikací byly nejčastěji realizovány kurzy pro získání řidičských a profesních průkazů</w:t>
            </w:r>
            <w:r>
              <w:rPr>
                <w:rFonts w:eastAsia="Times New Roman" w:cs="Arial"/>
                <w:sz w:val="20"/>
                <w:szCs w:val="24"/>
                <w:lang w:eastAsia="cs-CZ"/>
              </w:rPr>
              <w:t>,</w:t>
            </w:r>
            <w:r w:rsidR="00F12BB0">
              <w:rPr>
                <w:rFonts w:eastAsia="Times New Roman" w:cs="Arial"/>
                <w:sz w:val="20"/>
                <w:szCs w:val="24"/>
                <w:lang w:eastAsia="cs-CZ"/>
              </w:rPr>
              <w:t xml:space="preserve"> kurzy pro pracovníky v </w:t>
            </w:r>
            <w:r w:rsidRPr="00AC2C1E">
              <w:rPr>
                <w:rFonts w:eastAsia="Times New Roman" w:cs="Arial"/>
                <w:sz w:val="20"/>
                <w:szCs w:val="24"/>
                <w:lang w:eastAsia="cs-CZ"/>
              </w:rPr>
              <w:t xml:space="preserve">sociálních službách a pro pracovníky v osobních službách. </w:t>
            </w:r>
            <w:r>
              <w:rPr>
                <w:rFonts w:eastAsia="Times New Roman" w:cs="Arial"/>
                <w:sz w:val="20"/>
                <w:szCs w:val="24"/>
                <w:lang w:eastAsia="cs-CZ"/>
              </w:rPr>
              <w:t>M</w:t>
            </w:r>
            <w:r w:rsidRPr="00AC2C1E">
              <w:rPr>
                <w:rFonts w:eastAsia="Times New Roman" w:cs="Arial"/>
                <w:sz w:val="20"/>
                <w:szCs w:val="24"/>
                <w:lang w:eastAsia="cs-CZ"/>
              </w:rPr>
              <w:t xml:space="preserve">ezi účastníky kurzů nejvíce zastoupeni UoZ s výučním listem, s úplným středním vzděláním s maturitou a ZŠ. Rekvalifikace hrazeny převážně z prostředků ESF, </w:t>
            </w:r>
            <w:r>
              <w:rPr>
                <w:rFonts w:eastAsia="Times New Roman" w:cs="Arial"/>
                <w:sz w:val="20"/>
                <w:szCs w:val="24"/>
                <w:lang w:eastAsia="cs-CZ"/>
              </w:rPr>
              <w:t>(projekt</w:t>
            </w:r>
            <w:r w:rsidRPr="00AC2C1E">
              <w:rPr>
                <w:rFonts w:eastAsia="Times New Roman" w:cs="Arial"/>
                <w:sz w:val="20"/>
                <w:szCs w:val="24"/>
                <w:lang w:eastAsia="cs-CZ"/>
              </w:rPr>
              <w:t xml:space="preserve"> VDTP II</w:t>
            </w:r>
            <w:r>
              <w:rPr>
                <w:rFonts w:eastAsia="Times New Roman" w:cs="Arial"/>
                <w:sz w:val="20"/>
                <w:szCs w:val="24"/>
                <w:lang w:eastAsia="cs-CZ"/>
              </w:rPr>
              <w:t>)</w:t>
            </w:r>
            <w:r w:rsidRPr="00AC2C1E">
              <w:rPr>
                <w:rFonts w:eastAsia="Times New Roman" w:cs="Arial"/>
                <w:sz w:val="20"/>
                <w:szCs w:val="24"/>
                <w:lang w:eastAsia="cs-CZ"/>
              </w:rPr>
              <w:t xml:space="preserve">. Pokles nezaměstnanosti se odráží na nižších počtech absolvovaných rekvalifikací (22 548 osob </w:t>
            </w:r>
            <w:r>
              <w:rPr>
                <w:rFonts w:eastAsia="Times New Roman" w:cs="Arial"/>
                <w:sz w:val="20"/>
                <w:szCs w:val="24"/>
                <w:lang w:eastAsia="cs-CZ"/>
              </w:rPr>
              <w:t xml:space="preserve">v roce </w:t>
            </w:r>
            <w:r w:rsidRPr="00AC2C1E">
              <w:rPr>
                <w:rFonts w:eastAsia="Times New Roman" w:cs="Arial"/>
                <w:sz w:val="20"/>
                <w:szCs w:val="24"/>
                <w:lang w:eastAsia="cs-CZ"/>
              </w:rPr>
              <w:t>2016, v roce 2017 o 4</w:t>
            </w:r>
            <w:r>
              <w:rPr>
                <w:rFonts w:eastAsia="Times New Roman" w:cs="Arial"/>
                <w:sz w:val="20"/>
                <w:szCs w:val="24"/>
                <w:lang w:eastAsia="cs-CZ"/>
              </w:rPr>
              <w:t> </w:t>
            </w:r>
            <w:r w:rsidRPr="00AC2C1E">
              <w:rPr>
                <w:rFonts w:eastAsia="Times New Roman" w:cs="Arial"/>
                <w:sz w:val="20"/>
                <w:szCs w:val="24"/>
                <w:lang w:eastAsia="cs-CZ"/>
              </w:rPr>
              <w:t>374</w:t>
            </w:r>
            <w:r>
              <w:rPr>
                <w:rFonts w:eastAsia="Times New Roman" w:cs="Arial"/>
                <w:sz w:val="20"/>
                <w:szCs w:val="24"/>
                <w:lang w:eastAsia="cs-CZ"/>
              </w:rPr>
              <w:t xml:space="preserve"> méně</w:t>
            </w:r>
            <w:r w:rsidRPr="00AC2C1E">
              <w:rPr>
                <w:rFonts w:eastAsia="Times New Roman" w:cs="Arial"/>
                <w:sz w:val="20"/>
                <w:szCs w:val="24"/>
                <w:lang w:eastAsia="cs-CZ"/>
              </w:rPr>
              <w:t xml:space="preserve">). </w:t>
            </w:r>
            <w:r>
              <w:rPr>
                <w:rFonts w:eastAsia="Times New Roman" w:cs="Arial"/>
                <w:sz w:val="20"/>
                <w:szCs w:val="24"/>
                <w:lang w:eastAsia="cs-CZ"/>
              </w:rPr>
              <w:t>V</w:t>
            </w:r>
            <w:r w:rsidRPr="00AC2C1E">
              <w:rPr>
                <w:rFonts w:eastAsia="Times New Roman" w:cs="Arial"/>
                <w:sz w:val="20"/>
                <w:szCs w:val="24"/>
                <w:lang w:eastAsia="cs-CZ"/>
              </w:rPr>
              <w:t>ysoký počet</w:t>
            </w:r>
            <w:r>
              <w:rPr>
                <w:rFonts w:eastAsia="Times New Roman" w:cs="Arial"/>
                <w:sz w:val="20"/>
                <w:szCs w:val="24"/>
                <w:lang w:eastAsia="cs-CZ"/>
              </w:rPr>
              <w:t xml:space="preserve"> VPM</w:t>
            </w:r>
            <w:r w:rsidRPr="00AC2C1E">
              <w:rPr>
                <w:rFonts w:eastAsia="Times New Roman" w:cs="Arial"/>
                <w:sz w:val="20"/>
                <w:szCs w:val="24"/>
                <w:lang w:eastAsia="cs-CZ"/>
              </w:rPr>
              <w:t xml:space="preserve"> </w:t>
            </w:r>
            <w:r>
              <w:rPr>
                <w:rFonts w:eastAsia="Times New Roman" w:cs="Arial"/>
                <w:sz w:val="20"/>
                <w:szCs w:val="24"/>
                <w:lang w:eastAsia="cs-CZ"/>
              </w:rPr>
              <w:t>vede</w:t>
            </w:r>
            <w:r w:rsidRPr="00AC2C1E">
              <w:rPr>
                <w:rFonts w:eastAsia="Times New Roman" w:cs="Arial"/>
                <w:sz w:val="20"/>
                <w:szCs w:val="24"/>
                <w:lang w:eastAsia="cs-CZ"/>
              </w:rPr>
              <w:t xml:space="preserve"> zaměstnavatel</w:t>
            </w:r>
            <w:r>
              <w:rPr>
                <w:rFonts w:eastAsia="Times New Roman" w:cs="Arial"/>
                <w:sz w:val="20"/>
                <w:szCs w:val="24"/>
                <w:lang w:eastAsia="cs-CZ"/>
              </w:rPr>
              <w:t>e</w:t>
            </w:r>
            <w:r w:rsidRPr="00AC2C1E">
              <w:rPr>
                <w:rFonts w:eastAsia="Times New Roman" w:cs="Arial"/>
                <w:sz w:val="20"/>
                <w:szCs w:val="24"/>
                <w:lang w:eastAsia="cs-CZ"/>
              </w:rPr>
              <w:t xml:space="preserve"> </w:t>
            </w:r>
            <w:r>
              <w:rPr>
                <w:rFonts w:eastAsia="Times New Roman" w:cs="Arial"/>
                <w:sz w:val="20"/>
                <w:szCs w:val="24"/>
                <w:lang w:eastAsia="cs-CZ"/>
              </w:rPr>
              <w:t xml:space="preserve">k </w:t>
            </w:r>
            <w:r w:rsidRPr="00AC2C1E">
              <w:rPr>
                <w:rFonts w:eastAsia="Times New Roman" w:cs="Arial"/>
                <w:sz w:val="20"/>
                <w:szCs w:val="24"/>
                <w:lang w:eastAsia="cs-CZ"/>
              </w:rPr>
              <w:t>přijím</w:t>
            </w:r>
            <w:r>
              <w:rPr>
                <w:rFonts w:eastAsia="Times New Roman" w:cs="Arial"/>
                <w:sz w:val="20"/>
                <w:szCs w:val="24"/>
                <w:lang w:eastAsia="cs-CZ"/>
              </w:rPr>
              <w:t>ání</w:t>
            </w:r>
            <w:r w:rsidRPr="00AC2C1E">
              <w:rPr>
                <w:rFonts w:eastAsia="Times New Roman" w:cs="Arial"/>
                <w:sz w:val="20"/>
                <w:szCs w:val="24"/>
                <w:lang w:eastAsia="cs-CZ"/>
              </w:rPr>
              <w:t xml:space="preserve"> zaměstnanc</w:t>
            </w:r>
            <w:r>
              <w:rPr>
                <w:rFonts w:eastAsia="Times New Roman" w:cs="Arial"/>
                <w:sz w:val="20"/>
                <w:szCs w:val="24"/>
                <w:lang w:eastAsia="cs-CZ"/>
              </w:rPr>
              <w:t>ů</w:t>
            </w:r>
            <w:r w:rsidRPr="00AC2C1E">
              <w:rPr>
                <w:rFonts w:eastAsia="Times New Roman" w:cs="Arial"/>
                <w:sz w:val="20"/>
                <w:szCs w:val="24"/>
                <w:lang w:eastAsia="cs-CZ"/>
              </w:rPr>
              <w:t xml:space="preserve"> i bez rekvalifikace s</w:t>
            </w:r>
            <w:r>
              <w:rPr>
                <w:rFonts w:eastAsia="Times New Roman" w:cs="Arial"/>
                <w:sz w:val="20"/>
                <w:szCs w:val="24"/>
                <w:lang w:eastAsia="cs-CZ"/>
              </w:rPr>
              <w:t> následným zaučením</w:t>
            </w:r>
            <w:r w:rsidRPr="00AC2C1E">
              <w:rPr>
                <w:rFonts w:eastAsia="Times New Roman" w:cs="Arial"/>
                <w:sz w:val="20"/>
                <w:szCs w:val="24"/>
                <w:lang w:eastAsia="cs-CZ"/>
              </w:rPr>
              <w:t xml:space="preserve"> </w:t>
            </w:r>
            <w:r>
              <w:rPr>
                <w:rFonts w:eastAsia="Times New Roman" w:cs="Arial"/>
                <w:sz w:val="20"/>
                <w:szCs w:val="24"/>
                <w:lang w:eastAsia="cs-CZ"/>
              </w:rPr>
              <w:t>či rekvalifikací u zaměstnavatele.</w:t>
            </w:r>
            <w:r w:rsidRPr="00AC2C1E">
              <w:rPr>
                <w:rFonts w:eastAsia="Times New Roman" w:cs="Arial"/>
                <w:sz w:val="20"/>
                <w:szCs w:val="24"/>
                <w:lang w:eastAsia="cs-CZ"/>
              </w:rPr>
              <w:t xml:space="preserve"> Vzhledem k požadavkům zaměstnavatelů byly přednostně podporovány rekvalifikace s praktickou částí výuky a rekvalifikace směřující ke konkrétnímu pracovnímu uplatnění. MPSV </w:t>
            </w:r>
            <w:r>
              <w:rPr>
                <w:rFonts w:eastAsia="Times New Roman" w:cs="Arial"/>
                <w:sz w:val="20"/>
                <w:szCs w:val="24"/>
                <w:lang w:eastAsia="cs-CZ"/>
              </w:rPr>
              <w:t>realizuje</w:t>
            </w:r>
            <w:r w:rsidRPr="00AC2C1E">
              <w:rPr>
                <w:rFonts w:eastAsia="Times New Roman" w:cs="Arial"/>
                <w:sz w:val="20"/>
                <w:szCs w:val="24"/>
                <w:lang w:eastAsia="cs-CZ"/>
              </w:rPr>
              <w:t xml:space="preserve"> projekt „Kvasar“</w:t>
            </w:r>
            <w:r>
              <w:rPr>
                <w:rFonts w:eastAsia="Times New Roman" w:cs="Arial"/>
                <w:sz w:val="20"/>
                <w:szCs w:val="24"/>
                <w:lang w:eastAsia="cs-CZ"/>
              </w:rPr>
              <w:t xml:space="preserve"> s cílem </w:t>
            </w:r>
            <w:r w:rsidR="00353E56">
              <w:rPr>
                <w:rFonts w:eastAsia="Times New Roman" w:cs="Arial"/>
                <w:sz w:val="20"/>
                <w:szCs w:val="24"/>
                <w:lang w:eastAsia="cs-CZ"/>
              </w:rPr>
              <w:t xml:space="preserve">přizpůsobit nástroje dalšího vzdělávání se zaměřením na rekvalifikace současným a budoucím požadavkům trhu práce a těsněji zapojit zaměstnavatele do procesu zvyšování kvality a efektivity systému dalšího vzdělávání. </w:t>
            </w:r>
            <w:r w:rsidRPr="00AC2C1E">
              <w:rPr>
                <w:rFonts w:eastAsia="Times New Roman" w:cs="Arial"/>
                <w:sz w:val="20"/>
                <w:szCs w:val="24"/>
                <w:lang w:eastAsia="cs-CZ"/>
              </w:rPr>
              <w:t xml:space="preserve">V rámci projektu VDTP II bylo zahájeno celkem 14 060 kurzů </w:t>
            </w:r>
            <w:r>
              <w:rPr>
                <w:rFonts w:eastAsia="Times New Roman" w:cs="Arial"/>
                <w:sz w:val="20"/>
                <w:szCs w:val="24"/>
                <w:lang w:eastAsia="cs-CZ"/>
              </w:rPr>
              <w:t>(</w:t>
            </w:r>
            <w:r w:rsidRPr="00AC2C1E">
              <w:rPr>
                <w:rFonts w:eastAsia="Times New Roman" w:cs="Arial"/>
                <w:sz w:val="20"/>
                <w:szCs w:val="24"/>
                <w:lang w:eastAsia="cs-CZ"/>
              </w:rPr>
              <w:t xml:space="preserve">zabezpečovaných </w:t>
            </w:r>
            <w:r>
              <w:rPr>
                <w:rFonts w:eastAsia="Times New Roman" w:cs="Arial"/>
                <w:sz w:val="20"/>
                <w:szCs w:val="24"/>
                <w:lang w:eastAsia="cs-CZ"/>
              </w:rPr>
              <w:t>ÚP ČR</w:t>
            </w:r>
            <w:r w:rsidR="00BB0D9B">
              <w:rPr>
                <w:rFonts w:eastAsia="Times New Roman" w:cs="Arial"/>
                <w:sz w:val="20"/>
                <w:szCs w:val="24"/>
                <w:lang w:eastAsia="cs-CZ"/>
              </w:rPr>
              <w:t xml:space="preserve"> 8 </w:t>
            </w:r>
            <w:r w:rsidRPr="00AC2C1E">
              <w:rPr>
                <w:rFonts w:eastAsia="Times New Roman" w:cs="Arial"/>
                <w:sz w:val="20"/>
                <w:szCs w:val="24"/>
                <w:lang w:eastAsia="cs-CZ"/>
              </w:rPr>
              <w:t>470 osob</w:t>
            </w:r>
            <w:r>
              <w:rPr>
                <w:rFonts w:eastAsia="Times New Roman" w:cs="Arial"/>
                <w:sz w:val="20"/>
                <w:szCs w:val="24"/>
                <w:lang w:eastAsia="cs-CZ"/>
              </w:rPr>
              <w:t>,</w:t>
            </w:r>
            <w:r w:rsidR="00F12BB0">
              <w:rPr>
                <w:rFonts w:eastAsia="Times New Roman" w:cs="Arial"/>
                <w:sz w:val="20"/>
                <w:szCs w:val="24"/>
                <w:lang w:eastAsia="cs-CZ"/>
              </w:rPr>
              <w:t xml:space="preserve"> zvolených 5 </w:t>
            </w:r>
            <w:r w:rsidRPr="00AC2C1E">
              <w:rPr>
                <w:rFonts w:eastAsia="Times New Roman" w:cs="Arial"/>
                <w:sz w:val="20"/>
                <w:szCs w:val="24"/>
                <w:lang w:eastAsia="cs-CZ"/>
              </w:rPr>
              <w:t>590 osob</w:t>
            </w:r>
            <w:r>
              <w:rPr>
                <w:rFonts w:eastAsia="Times New Roman" w:cs="Arial"/>
                <w:sz w:val="20"/>
                <w:szCs w:val="24"/>
                <w:lang w:eastAsia="cs-CZ"/>
              </w:rPr>
              <w:t>)</w:t>
            </w:r>
            <w:r w:rsidRPr="00AC2C1E">
              <w:rPr>
                <w:rFonts w:eastAsia="Times New Roman" w:cs="Arial"/>
                <w:sz w:val="20"/>
                <w:szCs w:val="24"/>
                <w:lang w:eastAsia="cs-CZ"/>
              </w:rPr>
              <w:t xml:space="preserve">. ÚP ČR realizuje 52 RIP, </w:t>
            </w:r>
            <w:r>
              <w:rPr>
                <w:rFonts w:eastAsia="Times New Roman" w:cs="Arial"/>
                <w:sz w:val="20"/>
                <w:szCs w:val="24"/>
                <w:lang w:eastAsia="cs-CZ"/>
              </w:rPr>
              <w:t>v nichž jsou rekvalifikace.</w:t>
            </w:r>
          </w:p>
        </w:tc>
      </w:tr>
      <w:tr w:rsidR="009F742A" w:rsidRPr="002C70E1" w:rsidTr="006F52EF">
        <w:trPr>
          <w:trHeight w:val="3690"/>
        </w:trPr>
        <w:tc>
          <w:tcPr>
            <w:tcW w:w="590" w:type="dxa"/>
            <w:vMerge/>
            <w:tcBorders>
              <w:top w:val="nil"/>
              <w:left w:val="single" w:sz="8" w:space="0" w:color="auto"/>
              <w:bottom w:val="single" w:sz="8" w:space="0" w:color="auto"/>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623" w:type="dxa"/>
            <w:tcBorders>
              <w:top w:val="single" w:sz="8" w:space="0" w:color="auto"/>
              <w:left w:val="nil"/>
              <w:bottom w:val="single" w:sz="8" w:space="0" w:color="auto"/>
              <w:right w:val="single" w:sz="4" w:space="0" w:color="auto"/>
            </w:tcBorders>
            <w:shd w:val="clear" w:color="auto" w:fill="auto"/>
            <w:textDirection w:val="btLr"/>
            <w:vAlign w:val="center"/>
            <w:hideMark/>
          </w:tcPr>
          <w:p w:rsidR="009F742A" w:rsidRPr="00606D2C" w:rsidRDefault="009F742A" w:rsidP="006F52EF">
            <w:pPr>
              <w:spacing w:before="0" w:after="0"/>
              <w:jc w:val="center"/>
              <w:rPr>
                <w:rFonts w:eastAsia="Times New Roman" w:cs="Arial"/>
                <w:color w:val="000000"/>
                <w:sz w:val="20"/>
                <w:szCs w:val="20"/>
                <w:lang w:eastAsia="cs-CZ"/>
              </w:rPr>
            </w:pPr>
            <w:r>
              <w:rPr>
                <w:rFonts w:eastAsia="Times New Roman" w:cs="Arial"/>
                <w:color w:val="000000"/>
                <w:sz w:val="20"/>
                <w:szCs w:val="20"/>
                <w:lang w:eastAsia="cs-CZ"/>
              </w:rPr>
              <w:t>K 30. 6. 2018</w:t>
            </w:r>
          </w:p>
        </w:tc>
        <w:tc>
          <w:tcPr>
            <w:tcW w:w="12884" w:type="dxa"/>
            <w:gridSpan w:val="7"/>
            <w:tcBorders>
              <w:top w:val="single" w:sz="8" w:space="0" w:color="auto"/>
              <w:left w:val="nil"/>
              <w:bottom w:val="single" w:sz="8" w:space="0" w:color="auto"/>
              <w:right w:val="single" w:sz="8" w:space="0" w:color="000000"/>
            </w:tcBorders>
            <w:shd w:val="clear" w:color="auto" w:fill="auto"/>
            <w:hideMark/>
          </w:tcPr>
          <w:p w:rsidR="009F742A" w:rsidRPr="003A7504" w:rsidRDefault="009F742A" w:rsidP="00A272F0">
            <w:pPr>
              <w:spacing w:before="0" w:after="0"/>
              <w:rPr>
                <w:rFonts w:eastAsia="Times New Roman" w:cs="Arial"/>
                <w:b/>
                <w:color w:val="000000"/>
                <w:sz w:val="20"/>
                <w:szCs w:val="24"/>
                <w:lang w:eastAsia="cs-CZ"/>
              </w:rPr>
            </w:pPr>
            <w:r>
              <w:rPr>
                <w:rFonts w:eastAsia="Times New Roman" w:cs="Arial"/>
                <w:sz w:val="20"/>
                <w:szCs w:val="24"/>
                <w:lang w:eastAsia="cs-CZ"/>
              </w:rPr>
              <w:t xml:space="preserve">V rámci projektu Kvasar </w:t>
            </w:r>
            <w:r w:rsidR="00353E56">
              <w:rPr>
                <w:rFonts w:eastAsia="Times New Roman" w:cs="Arial"/>
                <w:sz w:val="20"/>
                <w:szCs w:val="24"/>
                <w:lang w:eastAsia="cs-CZ"/>
              </w:rPr>
              <w:t xml:space="preserve">byla v rámci KA 1 </w:t>
            </w:r>
            <w:r>
              <w:rPr>
                <w:rFonts w:eastAsia="Times New Roman" w:cs="Arial"/>
                <w:sz w:val="20"/>
                <w:szCs w:val="24"/>
                <w:lang w:eastAsia="cs-CZ"/>
              </w:rPr>
              <w:t xml:space="preserve">ukončena </w:t>
            </w:r>
            <w:r w:rsidR="00353E56">
              <w:rPr>
                <w:rFonts w:eastAsia="Times New Roman" w:cs="Arial"/>
                <w:sz w:val="20"/>
                <w:szCs w:val="24"/>
                <w:lang w:eastAsia="cs-CZ"/>
              </w:rPr>
              <w:t>a</w:t>
            </w:r>
            <w:r w:rsidRPr="00F66B9C">
              <w:rPr>
                <w:rFonts w:eastAsia="Times New Roman" w:cs="Arial"/>
                <w:sz w:val="20"/>
                <w:szCs w:val="24"/>
                <w:lang w:eastAsia="cs-CZ"/>
              </w:rPr>
              <w:t>nalýza vhodných rekvalifik</w:t>
            </w:r>
            <w:r>
              <w:rPr>
                <w:rFonts w:eastAsia="Times New Roman" w:cs="Arial"/>
                <w:sz w:val="20"/>
                <w:szCs w:val="24"/>
                <w:lang w:eastAsia="cs-CZ"/>
              </w:rPr>
              <w:t xml:space="preserve">ací pro modularizace po krajích </w:t>
            </w:r>
            <w:r w:rsidRPr="00F66B9C">
              <w:rPr>
                <w:rFonts w:eastAsia="Times New Roman" w:cs="Arial"/>
                <w:sz w:val="20"/>
                <w:szCs w:val="24"/>
                <w:lang w:eastAsia="cs-CZ"/>
              </w:rPr>
              <w:t xml:space="preserve">a započaly práce na rozšíření potenciálních dalších rekvalifikací pro modularizace. </w:t>
            </w:r>
            <w:r>
              <w:rPr>
                <w:rFonts w:eastAsia="Times New Roman" w:cs="Arial"/>
                <w:sz w:val="20"/>
                <w:szCs w:val="24"/>
                <w:lang w:eastAsia="cs-CZ"/>
              </w:rPr>
              <w:t xml:space="preserve">Realizace projektu </w:t>
            </w:r>
            <w:r w:rsidR="00353E56">
              <w:rPr>
                <w:rFonts w:eastAsia="Times New Roman" w:cs="Arial"/>
                <w:sz w:val="20"/>
                <w:szCs w:val="24"/>
                <w:lang w:eastAsia="cs-CZ"/>
              </w:rPr>
              <w:t xml:space="preserve">byla </w:t>
            </w:r>
            <w:r>
              <w:rPr>
                <w:rFonts w:eastAsia="Times New Roman" w:cs="Arial"/>
                <w:sz w:val="20"/>
                <w:szCs w:val="24"/>
                <w:lang w:eastAsia="cs-CZ"/>
              </w:rPr>
              <w:t xml:space="preserve">prodloužena do </w:t>
            </w:r>
            <w:r w:rsidR="00353E56">
              <w:rPr>
                <w:rFonts w:eastAsia="Times New Roman" w:cs="Arial"/>
                <w:sz w:val="20"/>
                <w:szCs w:val="24"/>
                <w:lang w:eastAsia="cs-CZ"/>
              </w:rPr>
              <w:t xml:space="preserve">konce </w:t>
            </w:r>
            <w:r>
              <w:rPr>
                <w:rFonts w:eastAsia="Times New Roman" w:cs="Arial"/>
                <w:sz w:val="20"/>
                <w:szCs w:val="24"/>
                <w:lang w:eastAsia="cs-CZ"/>
              </w:rPr>
              <w:t>září 2021,</w:t>
            </w:r>
            <w:r w:rsidRPr="00F66B9C">
              <w:rPr>
                <w:rFonts w:eastAsia="Times New Roman" w:cs="Arial"/>
                <w:sz w:val="20"/>
                <w:szCs w:val="24"/>
                <w:lang w:eastAsia="cs-CZ"/>
              </w:rPr>
              <w:t xml:space="preserve"> </w:t>
            </w:r>
            <w:r w:rsidR="00353E56">
              <w:rPr>
                <w:rFonts w:eastAsia="Times New Roman" w:cs="Arial"/>
                <w:sz w:val="20"/>
                <w:szCs w:val="24"/>
                <w:lang w:eastAsia="cs-CZ"/>
              </w:rPr>
              <w:t xml:space="preserve">byla </w:t>
            </w:r>
            <w:r w:rsidRPr="00F66B9C">
              <w:rPr>
                <w:rFonts w:eastAsia="Times New Roman" w:cs="Arial"/>
                <w:sz w:val="20"/>
                <w:szCs w:val="24"/>
                <w:lang w:eastAsia="cs-CZ"/>
              </w:rPr>
              <w:t xml:space="preserve">dokončena dokumentace pro vyhlášení veřejné zakázky pro klíčové aktivity </w:t>
            </w:r>
            <w:r w:rsidRPr="00267622">
              <w:rPr>
                <w:rFonts w:eastAsia="Times New Roman" w:cs="Arial"/>
                <w:sz w:val="20"/>
                <w:szCs w:val="24"/>
                <w:lang w:eastAsia="cs-CZ"/>
              </w:rPr>
              <w:t>KA 2: Nastavení celkového inovačního systému rekvalifikací a dalšího vzdělávání</w:t>
            </w:r>
            <w:r>
              <w:rPr>
                <w:rFonts w:eastAsia="Times New Roman" w:cs="Arial"/>
                <w:sz w:val="20"/>
                <w:szCs w:val="24"/>
                <w:lang w:eastAsia="cs-CZ"/>
              </w:rPr>
              <w:t xml:space="preserve">, </w:t>
            </w:r>
            <w:r w:rsidRPr="00267622">
              <w:rPr>
                <w:rFonts w:eastAsia="Times New Roman" w:cs="Arial"/>
                <w:sz w:val="20"/>
                <w:szCs w:val="24"/>
                <w:lang w:eastAsia="cs-CZ"/>
              </w:rPr>
              <w:t>KA 3: Pilotáž zapojení zaměstnavatelů při realizaci modularizovaných rekvalifikací</w:t>
            </w:r>
            <w:r>
              <w:rPr>
                <w:rFonts w:eastAsia="Times New Roman" w:cs="Arial"/>
                <w:sz w:val="20"/>
                <w:szCs w:val="24"/>
                <w:lang w:eastAsia="cs-CZ"/>
              </w:rPr>
              <w:t xml:space="preserve">, a </w:t>
            </w:r>
            <w:r w:rsidRPr="00267622">
              <w:rPr>
                <w:rFonts w:eastAsia="Times New Roman" w:cs="Arial"/>
                <w:sz w:val="20"/>
                <w:szCs w:val="24"/>
                <w:lang w:eastAsia="cs-CZ"/>
              </w:rPr>
              <w:t>KA 04: Podpora implementace systému standardu praxe a</w:t>
            </w:r>
            <w:r w:rsidR="00353E56">
              <w:rPr>
                <w:rFonts w:eastAsia="Times New Roman" w:cs="Arial"/>
                <w:sz w:val="20"/>
                <w:szCs w:val="24"/>
                <w:lang w:eastAsia="cs-CZ"/>
              </w:rPr>
              <w:t> </w:t>
            </w:r>
            <w:r w:rsidRPr="00267622">
              <w:rPr>
                <w:rFonts w:eastAsia="Times New Roman" w:cs="Arial"/>
                <w:sz w:val="20"/>
                <w:szCs w:val="24"/>
                <w:lang w:eastAsia="cs-CZ"/>
              </w:rPr>
              <w:t>modularizovaných rekvalifikací</w:t>
            </w:r>
            <w:r>
              <w:rPr>
                <w:rFonts w:eastAsia="Times New Roman" w:cs="Arial"/>
                <w:sz w:val="20"/>
                <w:szCs w:val="24"/>
                <w:lang w:eastAsia="cs-CZ"/>
              </w:rPr>
              <w:t xml:space="preserve">. </w:t>
            </w:r>
            <w:r w:rsidRPr="00F66B9C">
              <w:rPr>
                <w:rFonts w:eastAsia="Times New Roman" w:cs="Arial"/>
                <w:sz w:val="20"/>
                <w:szCs w:val="24"/>
                <w:lang w:eastAsia="cs-CZ"/>
              </w:rPr>
              <w:t xml:space="preserve">Do </w:t>
            </w:r>
            <w:r>
              <w:rPr>
                <w:rFonts w:eastAsia="Times New Roman" w:cs="Arial"/>
                <w:sz w:val="20"/>
                <w:szCs w:val="24"/>
                <w:lang w:eastAsia="cs-CZ"/>
              </w:rPr>
              <w:t>projektu</w:t>
            </w:r>
            <w:r w:rsidR="00353E56">
              <w:rPr>
                <w:rFonts w:eastAsia="Times New Roman" w:cs="Arial"/>
                <w:sz w:val="20"/>
                <w:szCs w:val="24"/>
                <w:lang w:eastAsia="cs-CZ"/>
              </w:rPr>
              <w:t xml:space="preserve"> je</w:t>
            </w:r>
            <w:r>
              <w:rPr>
                <w:rFonts w:eastAsia="Times New Roman" w:cs="Arial"/>
                <w:sz w:val="20"/>
                <w:szCs w:val="24"/>
                <w:lang w:eastAsia="cs-CZ"/>
              </w:rPr>
              <w:t xml:space="preserve"> </w:t>
            </w:r>
            <w:r w:rsidRPr="00F66B9C">
              <w:rPr>
                <w:rFonts w:eastAsia="Times New Roman" w:cs="Arial"/>
                <w:sz w:val="20"/>
                <w:szCs w:val="24"/>
                <w:lang w:eastAsia="cs-CZ"/>
              </w:rPr>
              <w:t>zapoj</w:t>
            </w:r>
            <w:r>
              <w:rPr>
                <w:rFonts w:eastAsia="Times New Roman" w:cs="Arial"/>
                <w:sz w:val="20"/>
                <w:szCs w:val="24"/>
                <w:lang w:eastAsia="cs-CZ"/>
              </w:rPr>
              <w:t>eno</w:t>
            </w:r>
            <w:r w:rsidRPr="00F66B9C">
              <w:rPr>
                <w:rFonts w:eastAsia="Times New Roman" w:cs="Arial"/>
                <w:sz w:val="20"/>
                <w:szCs w:val="24"/>
                <w:lang w:eastAsia="cs-CZ"/>
              </w:rPr>
              <w:t xml:space="preserve"> MŠMT</w:t>
            </w:r>
            <w:r w:rsidR="00353E56">
              <w:rPr>
                <w:rFonts w:eastAsia="Times New Roman" w:cs="Arial"/>
                <w:sz w:val="20"/>
                <w:szCs w:val="24"/>
                <w:lang w:eastAsia="cs-CZ"/>
              </w:rPr>
              <w:t xml:space="preserve"> a jeho organizace (NVÚ)</w:t>
            </w:r>
            <w:r w:rsidRPr="00F66B9C">
              <w:rPr>
                <w:rFonts w:eastAsia="Times New Roman" w:cs="Arial"/>
                <w:sz w:val="20"/>
                <w:szCs w:val="24"/>
                <w:lang w:eastAsia="cs-CZ"/>
              </w:rPr>
              <w:t>.</w:t>
            </w:r>
            <w:r>
              <w:rPr>
                <w:rFonts w:eastAsia="Times New Roman" w:cs="Arial"/>
                <w:sz w:val="20"/>
                <w:szCs w:val="24"/>
                <w:lang w:eastAsia="cs-CZ"/>
              </w:rPr>
              <w:t xml:space="preserve"> V 1. pol. 2018 se rekvalifikace zúčastnilo celkem </w:t>
            </w:r>
            <w:r w:rsidR="00411D07">
              <w:rPr>
                <w:rFonts w:eastAsia="Times New Roman" w:cs="Arial"/>
                <w:sz w:val="20"/>
                <w:szCs w:val="24"/>
                <w:lang w:eastAsia="cs-CZ"/>
              </w:rPr>
              <w:t>7 </w:t>
            </w:r>
            <w:r w:rsidR="00A272F0">
              <w:rPr>
                <w:rFonts w:eastAsia="Times New Roman" w:cs="Arial"/>
                <w:sz w:val="20"/>
                <w:szCs w:val="24"/>
                <w:lang w:eastAsia="cs-CZ"/>
              </w:rPr>
              <w:t>767</w:t>
            </w:r>
            <w:r>
              <w:rPr>
                <w:rFonts w:eastAsia="Times New Roman" w:cs="Arial"/>
                <w:sz w:val="20"/>
                <w:szCs w:val="24"/>
                <w:lang w:eastAsia="cs-CZ"/>
              </w:rPr>
              <w:t xml:space="preserve"> osob (o 2 </w:t>
            </w:r>
            <w:r w:rsidR="00A272F0">
              <w:rPr>
                <w:rFonts w:eastAsia="Times New Roman" w:cs="Arial"/>
                <w:sz w:val="20"/>
                <w:szCs w:val="24"/>
                <w:lang w:eastAsia="cs-CZ"/>
              </w:rPr>
              <w:t xml:space="preserve">658 </w:t>
            </w:r>
            <w:r>
              <w:rPr>
                <w:rFonts w:eastAsia="Times New Roman" w:cs="Arial"/>
                <w:sz w:val="20"/>
                <w:szCs w:val="24"/>
                <w:lang w:eastAsia="cs-CZ"/>
              </w:rPr>
              <w:t xml:space="preserve">méně než v 1. pol. 2017). Rekvalifikace zabezpečované ÚP ČR se v 1. pol. 2018 zúčastnilo </w:t>
            </w:r>
            <w:r w:rsidR="006F7CDD">
              <w:rPr>
                <w:rFonts w:eastAsia="Times New Roman" w:cs="Arial"/>
                <w:sz w:val="20"/>
                <w:szCs w:val="24"/>
                <w:lang w:eastAsia="cs-CZ"/>
              </w:rPr>
              <w:t>4 564</w:t>
            </w:r>
            <w:r>
              <w:rPr>
                <w:rFonts w:eastAsia="Times New Roman" w:cs="Arial"/>
                <w:sz w:val="20"/>
                <w:szCs w:val="24"/>
                <w:lang w:eastAsia="cs-CZ"/>
              </w:rPr>
              <w:t> osob (6 85</w:t>
            </w:r>
            <w:r w:rsidR="00A272F0">
              <w:rPr>
                <w:rFonts w:eastAsia="Times New Roman" w:cs="Arial"/>
                <w:sz w:val="20"/>
                <w:szCs w:val="24"/>
                <w:lang w:eastAsia="cs-CZ"/>
              </w:rPr>
              <w:t>3</w:t>
            </w:r>
            <w:r>
              <w:rPr>
                <w:rFonts w:eastAsia="Times New Roman" w:cs="Arial"/>
                <w:sz w:val="20"/>
                <w:szCs w:val="24"/>
                <w:lang w:eastAsia="cs-CZ"/>
              </w:rPr>
              <w:t xml:space="preserve"> v 1. pol. 2017). Výběr dodavatele pro realizaci těchto r</w:t>
            </w:r>
            <w:r w:rsidR="00F12BB0">
              <w:rPr>
                <w:rFonts w:eastAsia="Times New Roman" w:cs="Arial"/>
                <w:sz w:val="20"/>
                <w:szCs w:val="24"/>
                <w:lang w:eastAsia="cs-CZ"/>
              </w:rPr>
              <w:t>ekvalifikací se řídí zákonem č. </w:t>
            </w:r>
            <w:r>
              <w:rPr>
                <w:rFonts w:eastAsia="Times New Roman" w:cs="Arial"/>
                <w:sz w:val="20"/>
                <w:szCs w:val="24"/>
                <w:lang w:eastAsia="cs-CZ"/>
              </w:rPr>
              <w:t xml:space="preserve">134/2016 Sb., o zadávání veřejných zakázek. Zvolené rekvalifikace se zúčastnilo 3 </w:t>
            </w:r>
            <w:r w:rsidR="006F7CDD">
              <w:rPr>
                <w:rFonts w:eastAsia="Times New Roman" w:cs="Arial"/>
                <w:sz w:val="20"/>
                <w:szCs w:val="24"/>
                <w:lang w:eastAsia="cs-CZ"/>
              </w:rPr>
              <w:t xml:space="preserve">203 </w:t>
            </w:r>
            <w:r>
              <w:rPr>
                <w:rFonts w:eastAsia="Times New Roman" w:cs="Arial"/>
                <w:sz w:val="20"/>
                <w:szCs w:val="24"/>
                <w:lang w:eastAsia="cs-CZ"/>
              </w:rPr>
              <w:t>osob (3 57</w:t>
            </w:r>
            <w:r w:rsidR="00A272F0">
              <w:rPr>
                <w:rFonts w:eastAsia="Times New Roman" w:cs="Arial"/>
                <w:sz w:val="20"/>
                <w:szCs w:val="24"/>
                <w:lang w:eastAsia="cs-CZ"/>
              </w:rPr>
              <w:t>2</w:t>
            </w:r>
            <w:r>
              <w:rPr>
                <w:rFonts w:eastAsia="Times New Roman" w:cs="Arial"/>
                <w:sz w:val="20"/>
                <w:szCs w:val="24"/>
                <w:lang w:eastAsia="cs-CZ"/>
              </w:rPr>
              <w:t xml:space="preserve"> v</w:t>
            </w:r>
            <w:r w:rsidR="00353E56">
              <w:rPr>
                <w:rFonts w:eastAsia="Times New Roman" w:cs="Arial"/>
                <w:sz w:val="20"/>
                <w:szCs w:val="24"/>
                <w:lang w:eastAsia="cs-CZ"/>
              </w:rPr>
              <w:t> </w:t>
            </w:r>
            <w:r>
              <w:rPr>
                <w:rFonts w:eastAsia="Times New Roman" w:cs="Arial"/>
                <w:sz w:val="20"/>
                <w:szCs w:val="24"/>
                <w:lang w:eastAsia="cs-CZ"/>
              </w:rPr>
              <w:t>1.</w:t>
            </w:r>
            <w:r w:rsidR="00353E56">
              <w:rPr>
                <w:rFonts w:eastAsia="Times New Roman" w:cs="Arial"/>
                <w:sz w:val="20"/>
                <w:szCs w:val="24"/>
                <w:lang w:eastAsia="cs-CZ"/>
              </w:rPr>
              <w:t> </w:t>
            </w:r>
            <w:r>
              <w:rPr>
                <w:rFonts w:eastAsia="Times New Roman" w:cs="Arial"/>
                <w:sz w:val="20"/>
                <w:szCs w:val="24"/>
                <w:lang w:eastAsia="cs-CZ"/>
              </w:rPr>
              <w:t>pol. 2017). Téměř 85 % účastníků rekvalifikaci ve sledovaném období úspěšně ukončilo. Z toho se 72 % umístilo na trhu práce. Nejčastěji zabezpečovány kurzy zaměřené na základní počítačové dovednosti, získání řidičských průkazů, vč. profesní způsobilosti, svářečské kurzy, strojnické a jiné odborné průkazy, kurzy účetnictví. 91 % účastníků zvolenou rekvalifikaci ve sledovaném období úspěšně ukončilo, z čehož se 94% umístilo na trhu práce. Mezi nejčastěji realizované zvolené rekvalifikace pat</w:t>
            </w:r>
            <w:r w:rsidR="00411D07">
              <w:rPr>
                <w:rFonts w:eastAsia="Times New Roman" w:cs="Arial"/>
                <w:sz w:val="20"/>
                <w:szCs w:val="24"/>
                <w:lang w:eastAsia="cs-CZ"/>
              </w:rPr>
              <w:t>řily kurzy získání řidičských a </w:t>
            </w:r>
            <w:bookmarkStart w:id="76" w:name="_GoBack"/>
            <w:bookmarkEnd w:id="76"/>
            <w:r>
              <w:rPr>
                <w:rFonts w:eastAsia="Times New Roman" w:cs="Arial"/>
                <w:sz w:val="20"/>
                <w:szCs w:val="24"/>
                <w:lang w:eastAsia="cs-CZ"/>
              </w:rPr>
              <w:t>profesních průkazů, vč. profesní způsobilosti, kurzy pro pracovníky v sociální oblasti, kurzy pro osobní služby, kurzy pro získání svářečských,</w:t>
            </w:r>
            <w:r w:rsidR="00353E56">
              <w:rPr>
                <w:rFonts w:eastAsia="Times New Roman" w:cs="Arial"/>
                <w:sz w:val="20"/>
                <w:szCs w:val="24"/>
                <w:lang w:eastAsia="cs-CZ"/>
              </w:rPr>
              <w:t> </w:t>
            </w:r>
            <w:r>
              <w:rPr>
                <w:rFonts w:eastAsia="Times New Roman" w:cs="Arial"/>
                <w:sz w:val="20"/>
                <w:szCs w:val="24"/>
                <w:lang w:eastAsia="cs-CZ"/>
              </w:rPr>
              <w:t>strojnických a jiných odborných průkazů, kurzy účetnictví. Nejčastěji realizovanou rekvalifikací jsou u obou typů rekvalifikace kurzy pro získání řidičských a profesních průkazů, vč. profesní způsobilosti. Z hlediska kvalifikace se struktura absolventů nezměnila, z hlediska věku nejčastěji zastoupeny osoby nad 50 let. V</w:t>
            </w:r>
            <w:r w:rsidR="00353E56">
              <w:rPr>
                <w:rFonts w:eastAsia="Times New Roman" w:cs="Arial"/>
                <w:sz w:val="20"/>
                <w:szCs w:val="24"/>
                <w:lang w:eastAsia="cs-CZ"/>
              </w:rPr>
              <w:t> </w:t>
            </w:r>
            <w:r>
              <w:rPr>
                <w:rFonts w:eastAsia="Times New Roman" w:cs="Arial"/>
                <w:sz w:val="20"/>
                <w:szCs w:val="24"/>
                <w:lang w:eastAsia="cs-CZ"/>
              </w:rPr>
              <w:t xml:space="preserve">rámci VDTP II bylo zahájeno celkem 5 900 kurzů (zabezpečovaných UP ČR - 3 245 osob, zvolená rekvalifikace -  2 655). </w:t>
            </w:r>
          </w:p>
        </w:tc>
      </w:tr>
    </w:tbl>
    <w:p w:rsidR="009F742A" w:rsidRPr="002C70E1" w:rsidRDefault="009F742A" w:rsidP="009F742A">
      <w:pPr>
        <w:spacing w:before="0" w:after="0"/>
        <w:rPr>
          <w:sz w:val="20"/>
        </w:rPr>
      </w:pPr>
      <w:r w:rsidRPr="002C70E1">
        <w:rPr>
          <w:sz w:val="20"/>
        </w:rPr>
        <w:br w:type="page"/>
      </w:r>
    </w:p>
    <w:tbl>
      <w:tblPr>
        <w:tblW w:w="14097" w:type="dxa"/>
        <w:tblInd w:w="47" w:type="dxa"/>
        <w:tblCellMar>
          <w:left w:w="70" w:type="dxa"/>
          <w:right w:w="70" w:type="dxa"/>
        </w:tblCellMar>
        <w:tblLook w:val="04A0" w:firstRow="1" w:lastRow="0" w:firstColumn="1" w:lastColumn="0" w:noHBand="0" w:noVBand="1"/>
      </w:tblPr>
      <w:tblGrid>
        <w:gridCol w:w="590"/>
        <w:gridCol w:w="507"/>
        <w:gridCol w:w="201"/>
        <w:gridCol w:w="2355"/>
        <w:gridCol w:w="1145"/>
        <w:gridCol w:w="1028"/>
        <w:gridCol w:w="3627"/>
        <w:gridCol w:w="1624"/>
        <w:gridCol w:w="3020"/>
      </w:tblGrid>
      <w:tr w:rsidR="009F742A" w:rsidRPr="002C70E1" w:rsidTr="006F52EF">
        <w:trPr>
          <w:trHeight w:val="285"/>
        </w:trPr>
        <w:tc>
          <w:tcPr>
            <w:tcW w:w="590" w:type="dxa"/>
            <w:tcBorders>
              <w:top w:val="single" w:sz="8" w:space="0" w:color="auto"/>
              <w:left w:val="single" w:sz="8" w:space="0" w:color="auto"/>
              <w:bottom w:val="single" w:sz="4" w:space="0" w:color="auto"/>
              <w:right w:val="nil"/>
            </w:tcBorders>
            <w:shd w:val="clear" w:color="000000" w:fill="E4DFEC"/>
            <w:noWrap/>
            <w:vAlign w:val="bottom"/>
            <w:hideMark/>
          </w:tcPr>
          <w:p w:rsidR="009F742A" w:rsidRPr="002C70E1" w:rsidRDefault="009F742A" w:rsidP="006F52EF">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lastRenderedPageBreak/>
              <w:t>4.3</w:t>
            </w:r>
          </w:p>
        </w:tc>
        <w:tc>
          <w:tcPr>
            <w:tcW w:w="708" w:type="dxa"/>
            <w:gridSpan w:val="2"/>
            <w:tcBorders>
              <w:top w:val="single" w:sz="8" w:space="0" w:color="auto"/>
              <w:left w:val="single" w:sz="8" w:space="0" w:color="auto"/>
              <w:bottom w:val="single" w:sz="8" w:space="0" w:color="auto"/>
              <w:right w:val="nil"/>
            </w:tcBorders>
            <w:shd w:val="clear" w:color="auto" w:fill="auto"/>
            <w:noWrap/>
            <w:vAlign w:val="bottom"/>
            <w:hideMark/>
          </w:tcPr>
          <w:p w:rsidR="009F742A" w:rsidRPr="002C70E1" w:rsidRDefault="009F742A" w:rsidP="006F52EF">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T:</w:t>
            </w:r>
          </w:p>
        </w:tc>
        <w:tc>
          <w:tcPr>
            <w:tcW w:w="2355" w:type="dxa"/>
            <w:tcBorders>
              <w:top w:val="single" w:sz="8" w:space="0" w:color="auto"/>
              <w:left w:val="nil"/>
              <w:bottom w:val="single" w:sz="8" w:space="0" w:color="auto"/>
              <w:right w:val="nil"/>
            </w:tcBorders>
            <w:shd w:val="clear" w:color="auto" w:fill="auto"/>
            <w:noWrap/>
            <w:vAlign w:val="bottom"/>
            <w:hideMark/>
          </w:tcPr>
          <w:p w:rsidR="009F742A" w:rsidRPr="002C70E1" w:rsidRDefault="009F742A" w:rsidP="006F52EF">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2016</w:t>
            </w:r>
          </w:p>
        </w:tc>
        <w:tc>
          <w:tcPr>
            <w:tcW w:w="1145" w:type="dxa"/>
            <w:tcBorders>
              <w:top w:val="single" w:sz="12" w:space="0" w:color="auto"/>
              <w:left w:val="single" w:sz="12" w:space="0" w:color="auto"/>
              <w:bottom w:val="single" w:sz="8" w:space="0" w:color="auto"/>
              <w:right w:val="nil"/>
            </w:tcBorders>
            <w:shd w:val="clear" w:color="auto" w:fill="auto"/>
            <w:noWrap/>
            <w:vAlign w:val="bottom"/>
            <w:hideMark/>
          </w:tcPr>
          <w:p w:rsidR="009F742A" w:rsidRPr="002C70E1" w:rsidRDefault="009F742A" w:rsidP="006F52EF">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gesce:</w:t>
            </w:r>
          </w:p>
        </w:tc>
        <w:tc>
          <w:tcPr>
            <w:tcW w:w="1028" w:type="dxa"/>
            <w:tcBorders>
              <w:top w:val="single" w:sz="12" w:space="0" w:color="auto"/>
              <w:left w:val="nil"/>
              <w:bottom w:val="single" w:sz="8" w:space="0" w:color="auto"/>
              <w:right w:val="single" w:sz="12" w:space="0" w:color="auto"/>
            </w:tcBorders>
            <w:shd w:val="clear" w:color="auto" w:fill="auto"/>
            <w:noWrap/>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MPSV</w:t>
            </w:r>
          </w:p>
        </w:tc>
        <w:tc>
          <w:tcPr>
            <w:tcW w:w="3627" w:type="dxa"/>
            <w:tcBorders>
              <w:top w:val="single" w:sz="8" w:space="0" w:color="auto"/>
              <w:left w:val="nil"/>
              <w:bottom w:val="single" w:sz="8" w:space="0" w:color="auto"/>
              <w:right w:val="single" w:sz="4" w:space="0" w:color="auto"/>
            </w:tcBorders>
            <w:shd w:val="clear" w:color="auto" w:fill="auto"/>
            <w:noWrap/>
            <w:vAlign w:val="bottom"/>
          </w:tcPr>
          <w:p w:rsidR="009F742A" w:rsidRPr="002C70E1" w:rsidRDefault="009F742A" w:rsidP="006F52EF">
            <w:pPr>
              <w:spacing w:before="0" w:after="0"/>
              <w:jc w:val="right"/>
              <w:rPr>
                <w:rFonts w:eastAsia="Times New Roman" w:cs="Arial"/>
                <w:color w:val="000000"/>
                <w:sz w:val="20"/>
                <w:szCs w:val="24"/>
                <w:lang w:eastAsia="cs-CZ"/>
              </w:rPr>
            </w:pPr>
          </w:p>
        </w:tc>
        <w:tc>
          <w:tcPr>
            <w:tcW w:w="1624" w:type="dxa"/>
            <w:tcBorders>
              <w:top w:val="single" w:sz="8" w:space="0" w:color="auto"/>
              <w:left w:val="nil"/>
              <w:bottom w:val="single" w:sz="8" w:space="0" w:color="auto"/>
              <w:right w:val="single" w:sz="4" w:space="0" w:color="auto"/>
            </w:tcBorders>
            <w:shd w:val="clear" w:color="auto" w:fill="auto"/>
            <w:noWrap/>
            <w:vAlign w:val="bottom"/>
          </w:tcPr>
          <w:p w:rsidR="009F742A" w:rsidRPr="002C70E1" w:rsidRDefault="009F742A" w:rsidP="006F52EF">
            <w:pPr>
              <w:spacing w:before="0" w:after="0"/>
              <w:jc w:val="right"/>
              <w:rPr>
                <w:rFonts w:eastAsia="Times New Roman" w:cs="Arial"/>
                <w:b/>
                <w:color w:val="000000"/>
                <w:sz w:val="20"/>
                <w:szCs w:val="24"/>
                <w:lang w:eastAsia="cs-CZ"/>
              </w:rPr>
            </w:pPr>
            <w:r w:rsidRPr="002C70E1">
              <w:rPr>
                <w:rFonts w:eastAsia="Times New Roman" w:cs="Arial"/>
                <w:b/>
                <w:color w:val="000000"/>
                <w:sz w:val="20"/>
                <w:szCs w:val="24"/>
                <w:lang w:eastAsia="cs-CZ"/>
              </w:rPr>
              <w:t>Povaha</w:t>
            </w:r>
          </w:p>
        </w:tc>
        <w:tc>
          <w:tcPr>
            <w:tcW w:w="3020" w:type="dxa"/>
            <w:tcBorders>
              <w:top w:val="single" w:sz="8" w:space="0" w:color="auto"/>
              <w:left w:val="nil"/>
              <w:bottom w:val="single" w:sz="8" w:space="0" w:color="auto"/>
              <w:right w:val="single" w:sz="12" w:space="0" w:color="auto"/>
            </w:tcBorders>
            <w:shd w:val="clear" w:color="auto" w:fill="auto"/>
            <w:noWrap/>
            <w:vAlign w:val="bottom"/>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N</w:t>
            </w:r>
          </w:p>
        </w:tc>
      </w:tr>
      <w:tr w:rsidR="009F742A" w:rsidRPr="002C70E1" w:rsidTr="006F52EF">
        <w:trPr>
          <w:trHeight w:val="285"/>
        </w:trPr>
        <w:tc>
          <w:tcPr>
            <w:tcW w:w="590" w:type="dxa"/>
            <w:vMerge w:val="restart"/>
            <w:tcBorders>
              <w:top w:val="nil"/>
              <w:left w:val="single" w:sz="8" w:space="0" w:color="auto"/>
              <w:bottom w:val="single" w:sz="8" w:space="0" w:color="000000"/>
              <w:right w:val="single" w:sz="8" w:space="0" w:color="auto"/>
            </w:tcBorders>
            <w:shd w:val="clear" w:color="000000" w:fill="E4DFEC"/>
            <w:noWrap/>
            <w:textDirection w:val="btLr"/>
            <w:vAlign w:val="center"/>
            <w:hideMark/>
          </w:tcPr>
          <w:p w:rsidR="009F742A" w:rsidRPr="002C70E1" w:rsidRDefault="009F742A" w:rsidP="006F52EF">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Predikce trhu práce</w:t>
            </w:r>
          </w:p>
        </w:tc>
        <w:tc>
          <w:tcPr>
            <w:tcW w:w="3063" w:type="dxa"/>
            <w:gridSpan w:val="3"/>
            <w:tcBorders>
              <w:top w:val="single" w:sz="8" w:space="0" w:color="auto"/>
              <w:left w:val="nil"/>
            </w:tcBorders>
            <w:shd w:val="clear" w:color="auto" w:fill="auto"/>
            <w:noWrap/>
            <w:vAlign w:val="bottom"/>
          </w:tcPr>
          <w:p w:rsidR="009F742A" w:rsidRPr="002C70E1" w:rsidRDefault="009F742A" w:rsidP="006F52EF">
            <w:pPr>
              <w:spacing w:before="0" w:after="0"/>
              <w:jc w:val="right"/>
              <w:rPr>
                <w:rFonts w:eastAsia="Times New Roman" w:cs="Arial"/>
                <w:b/>
                <w:bCs/>
                <w:color w:val="000000"/>
                <w:sz w:val="20"/>
                <w:szCs w:val="24"/>
                <w:lang w:eastAsia="cs-CZ"/>
              </w:rPr>
            </w:pPr>
          </w:p>
        </w:tc>
        <w:tc>
          <w:tcPr>
            <w:tcW w:w="1145" w:type="dxa"/>
            <w:tcBorders>
              <w:top w:val="single" w:sz="8" w:space="0" w:color="auto"/>
            </w:tcBorders>
            <w:shd w:val="clear" w:color="auto" w:fill="auto"/>
            <w:noWrap/>
            <w:vAlign w:val="bottom"/>
          </w:tcPr>
          <w:p w:rsidR="009F742A" w:rsidRPr="002C70E1" w:rsidRDefault="009F742A" w:rsidP="006F52EF">
            <w:pPr>
              <w:spacing w:before="0" w:after="0"/>
              <w:jc w:val="center"/>
              <w:rPr>
                <w:rFonts w:eastAsia="Times New Roman" w:cs="Arial"/>
                <w:b/>
                <w:bCs/>
                <w:color w:val="000000"/>
                <w:sz w:val="20"/>
                <w:szCs w:val="24"/>
                <w:lang w:eastAsia="cs-CZ"/>
              </w:rPr>
            </w:pPr>
          </w:p>
        </w:tc>
        <w:tc>
          <w:tcPr>
            <w:tcW w:w="4655" w:type="dxa"/>
            <w:gridSpan w:val="2"/>
            <w:tcBorders>
              <w:top w:val="single" w:sz="8" w:space="0" w:color="auto"/>
            </w:tcBorders>
            <w:shd w:val="clear" w:color="auto" w:fill="auto"/>
            <w:noWrap/>
            <w:vAlign w:val="center"/>
            <w:hideMark/>
          </w:tcPr>
          <w:p w:rsidR="009F742A" w:rsidRPr="002C70E1" w:rsidRDefault="009F742A" w:rsidP="006F52EF">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Popis</w:t>
            </w:r>
          </w:p>
        </w:tc>
        <w:tc>
          <w:tcPr>
            <w:tcW w:w="1624" w:type="dxa"/>
            <w:tcBorders>
              <w:top w:val="single" w:sz="8" w:space="0" w:color="auto"/>
            </w:tcBorders>
            <w:shd w:val="clear" w:color="auto" w:fill="auto"/>
            <w:noWrap/>
            <w:vAlign w:val="center"/>
          </w:tcPr>
          <w:p w:rsidR="009F742A" w:rsidRPr="002C70E1" w:rsidRDefault="009F742A" w:rsidP="006F52EF">
            <w:pPr>
              <w:spacing w:before="0" w:after="0"/>
              <w:jc w:val="center"/>
              <w:rPr>
                <w:rFonts w:eastAsia="Times New Roman" w:cs="Arial"/>
                <w:b/>
                <w:bCs/>
                <w:color w:val="000000"/>
                <w:sz w:val="20"/>
                <w:szCs w:val="24"/>
                <w:u w:val="single"/>
                <w:lang w:eastAsia="cs-CZ"/>
              </w:rPr>
            </w:pPr>
          </w:p>
        </w:tc>
        <w:tc>
          <w:tcPr>
            <w:tcW w:w="3020" w:type="dxa"/>
            <w:tcBorders>
              <w:top w:val="single" w:sz="8" w:space="0" w:color="auto"/>
              <w:right w:val="single" w:sz="8" w:space="0" w:color="auto"/>
            </w:tcBorders>
            <w:shd w:val="clear" w:color="auto" w:fill="auto"/>
            <w:noWrap/>
            <w:vAlign w:val="center"/>
          </w:tcPr>
          <w:p w:rsidR="009F742A" w:rsidRPr="002C70E1" w:rsidRDefault="009F742A" w:rsidP="006F52EF">
            <w:pPr>
              <w:spacing w:before="0" w:after="0"/>
              <w:jc w:val="center"/>
              <w:rPr>
                <w:rFonts w:eastAsia="Times New Roman" w:cs="Arial"/>
                <w:b/>
                <w:bCs/>
                <w:color w:val="000000"/>
                <w:sz w:val="20"/>
                <w:szCs w:val="24"/>
                <w:u w:val="single"/>
                <w:lang w:eastAsia="cs-CZ"/>
              </w:rPr>
            </w:pPr>
          </w:p>
        </w:tc>
      </w:tr>
      <w:tr w:rsidR="009F742A" w:rsidRPr="002C70E1" w:rsidTr="006F52EF">
        <w:trPr>
          <w:trHeight w:val="353"/>
        </w:trPr>
        <w:tc>
          <w:tcPr>
            <w:tcW w:w="590" w:type="dxa"/>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13507" w:type="dxa"/>
            <w:gridSpan w:val="8"/>
            <w:tcBorders>
              <w:left w:val="nil"/>
              <w:bottom w:val="double" w:sz="6" w:space="0" w:color="auto"/>
              <w:right w:val="single" w:sz="8" w:space="0" w:color="000000"/>
            </w:tcBorders>
            <w:shd w:val="clear" w:color="auto" w:fill="auto"/>
            <w:hideMark/>
          </w:tcPr>
          <w:p w:rsidR="009F742A" w:rsidRPr="002C70E1" w:rsidRDefault="009F742A" w:rsidP="006F52EF">
            <w:pPr>
              <w:spacing w:before="0" w:after="0"/>
              <w:rPr>
                <w:rFonts w:eastAsia="Times New Roman" w:cs="Arial"/>
                <w:color w:val="000000"/>
                <w:sz w:val="20"/>
                <w:szCs w:val="24"/>
                <w:lang w:eastAsia="cs-CZ"/>
              </w:rPr>
            </w:pPr>
            <w:r w:rsidRPr="002C70E1">
              <w:rPr>
                <w:rFonts w:eastAsia="Times New Roman" w:cs="Arial"/>
                <w:color w:val="000000"/>
                <w:sz w:val="20"/>
                <w:szCs w:val="24"/>
                <w:lang w:eastAsia="cs-CZ"/>
              </w:rPr>
              <w:t>MPSV vytvoří systém predikcí vývoje trhu práce, tak aby bylo možné v dostatečném předstihu reagovat na vývoj trhu práce a zabezpečit tak dostatek pracovní síly ve vhodné kvalifikační struktuře a její připravenost ke vstupu na trh práce. Využito bude již realizovaných kroků (projekt PŘEKVAP)</w:t>
            </w:r>
            <w:r w:rsidR="00F12BB0">
              <w:rPr>
                <w:rFonts w:eastAsia="Times New Roman" w:cs="Arial"/>
                <w:color w:val="000000"/>
                <w:sz w:val="20"/>
                <w:szCs w:val="24"/>
                <w:lang w:eastAsia="cs-CZ"/>
              </w:rPr>
              <w:t>.</w:t>
            </w:r>
          </w:p>
        </w:tc>
      </w:tr>
      <w:tr w:rsidR="009F742A" w:rsidRPr="002C70E1" w:rsidTr="006F52EF">
        <w:trPr>
          <w:trHeight w:val="122"/>
        </w:trPr>
        <w:tc>
          <w:tcPr>
            <w:tcW w:w="590" w:type="dxa"/>
            <w:vMerge/>
            <w:tcBorders>
              <w:top w:val="nil"/>
              <w:left w:val="single" w:sz="8" w:space="0" w:color="auto"/>
              <w:bottom w:val="single" w:sz="8" w:space="0" w:color="000000"/>
              <w:right w:val="double" w:sz="6"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507" w:type="dxa"/>
            <w:tcBorders>
              <w:top w:val="double" w:sz="6" w:space="0" w:color="auto"/>
              <w:left w:val="double" w:sz="6" w:space="0" w:color="auto"/>
              <w:bottom w:val="double" w:sz="6" w:space="0" w:color="auto"/>
              <w:right w:val="nil"/>
            </w:tcBorders>
            <w:shd w:val="clear" w:color="000000" w:fill="F2DCDB"/>
            <w:noWrap/>
            <w:vAlign w:val="bottom"/>
            <w:hideMark/>
          </w:tcPr>
          <w:p w:rsidR="009F742A" w:rsidRPr="002C70E1" w:rsidRDefault="009F742A" w:rsidP="006F52EF">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stav</w:t>
            </w:r>
          </w:p>
        </w:tc>
        <w:tc>
          <w:tcPr>
            <w:tcW w:w="3701" w:type="dxa"/>
            <w:gridSpan w:val="3"/>
            <w:tcBorders>
              <w:top w:val="double" w:sz="6" w:space="0" w:color="auto"/>
              <w:left w:val="nil"/>
              <w:bottom w:val="double" w:sz="6" w:space="0" w:color="auto"/>
              <w:right w:val="double" w:sz="6" w:space="0" w:color="auto"/>
            </w:tcBorders>
            <w:shd w:val="clear" w:color="000000" w:fill="E6B8B7"/>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Řešeno</w:t>
            </w:r>
          </w:p>
        </w:tc>
        <w:tc>
          <w:tcPr>
            <w:tcW w:w="4655" w:type="dxa"/>
            <w:gridSpan w:val="2"/>
            <w:tcBorders>
              <w:top w:val="double" w:sz="6" w:space="0" w:color="auto"/>
              <w:left w:val="double" w:sz="6" w:space="0" w:color="auto"/>
            </w:tcBorders>
            <w:shd w:val="clear" w:color="auto" w:fill="auto"/>
            <w:vAlign w:val="center"/>
            <w:hideMark/>
          </w:tcPr>
          <w:p w:rsidR="009F742A" w:rsidRPr="002C70E1" w:rsidRDefault="009F742A" w:rsidP="006F52EF">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Plnění</w:t>
            </w:r>
          </w:p>
        </w:tc>
        <w:tc>
          <w:tcPr>
            <w:tcW w:w="1624" w:type="dxa"/>
            <w:tcBorders>
              <w:top w:val="nil"/>
            </w:tcBorders>
            <w:shd w:val="clear" w:color="auto" w:fill="auto"/>
            <w:vAlign w:val="center"/>
          </w:tcPr>
          <w:p w:rsidR="009F742A" w:rsidRPr="002C70E1" w:rsidRDefault="009F742A" w:rsidP="006F52EF">
            <w:pPr>
              <w:spacing w:before="0" w:after="0"/>
              <w:jc w:val="right"/>
              <w:rPr>
                <w:rFonts w:eastAsia="Times New Roman" w:cs="Arial"/>
                <w:color w:val="000000"/>
                <w:sz w:val="20"/>
                <w:szCs w:val="24"/>
                <w:lang w:eastAsia="cs-CZ"/>
              </w:rPr>
            </w:pPr>
          </w:p>
        </w:tc>
        <w:tc>
          <w:tcPr>
            <w:tcW w:w="3020" w:type="dxa"/>
            <w:tcBorders>
              <w:top w:val="nil"/>
              <w:right w:val="single" w:sz="8" w:space="0" w:color="auto"/>
            </w:tcBorders>
            <w:shd w:val="clear" w:color="auto" w:fill="auto"/>
            <w:vAlign w:val="center"/>
          </w:tcPr>
          <w:p w:rsidR="009F742A" w:rsidRPr="002C70E1" w:rsidRDefault="009F742A" w:rsidP="006F52EF">
            <w:pPr>
              <w:spacing w:before="0" w:after="0"/>
              <w:jc w:val="center"/>
              <w:rPr>
                <w:rFonts w:eastAsia="Times New Roman" w:cs="Arial"/>
                <w:b/>
                <w:bCs/>
                <w:color w:val="000000"/>
                <w:sz w:val="20"/>
                <w:szCs w:val="24"/>
                <w:u w:val="single"/>
                <w:lang w:eastAsia="cs-CZ"/>
              </w:rPr>
            </w:pPr>
          </w:p>
        </w:tc>
      </w:tr>
      <w:tr w:rsidR="009F742A" w:rsidRPr="002C70E1" w:rsidTr="006F52EF">
        <w:trPr>
          <w:trHeight w:val="900"/>
        </w:trPr>
        <w:tc>
          <w:tcPr>
            <w:tcW w:w="590" w:type="dxa"/>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507" w:type="dxa"/>
            <w:tcBorders>
              <w:top w:val="nil"/>
              <w:left w:val="nil"/>
              <w:bottom w:val="nil"/>
              <w:right w:val="single" w:sz="4" w:space="0" w:color="auto"/>
            </w:tcBorders>
            <w:shd w:val="clear" w:color="auto" w:fill="auto"/>
            <w:textDirection w:val="btLr"/>
            <w:vAlign w:val="center"/>
            <w:hideMark/>
          </w:tcPr>
          <w:p w:rsidR="009F742A" w:rsidRPr="00606D2C" w:rsidRDefault="009F742A" w:rsidP="006F52EF">
            <w:pPr>
              <w:spacing w:before="0" w:after="0"/>
              <w:jc w:val="center"/>
              <w:rPr>
                <w:rFonts w:eastAsia="Times New Roman" w:cs="Arial"/>
                <w:color w:val="000000"/>
                <w:sz w:val="20"/>
                <w:szCs w:val="20"/>
                <w:lang w:eastAsia="cs-CZ"/>
              </w:rPr>
            </w:pPr>
            <w:r>
              <w:rPr>
                <w:rFonts w:eastAsia="Times New Roman" w:cs="Arial"/>
                <w:color w:val="000000"/>
                <w:sz w:val="20"/>
                <w:szCs w:val="20"/>
                <w:lang w:eastAsia="cs-CZ"/>
              </w:rPr>
              <w:t>K 31. 12. 2017</w:t>
            </w:r>
          </w:p>
        </w:tc>
        <w:tc>
          <w:tcPr>
            <w:tcW w:w="13000" w:type="dxa"/>
            <w:gridSpan w:val="7"/>
            <w:tcBorders>
              <w:top w:val="nil"/>
              <w:left w:val="nil"/>
              <w:bottom w:val="nil"/>
              <w:right w:val="single" w:sz="8" w:space="0" w:color="000000"/>
            </w:tcBorders>
            <w:shd w:val="clear" w:color="auto" w:fill="auto"/>
          </w:tcPr>
          <w:p w:rsidR="009F742A" w:rsidRPr="004E56CF" w:rsidRDefault="009F742A" w:rsidP="006F52EF">
            <w:pPr>
              <w:spacing w:before="0" w:after="0"/>
              <w:rPr>
                <w:rFonts w:eastAsia="Times New Roman" w:cs="Arial"/>
                <w:sz w:val="20"/>
                <w:szCs w:val="24"/>
                <w:lang w:eastAsia="cs-CZ"/>
              </w:rPr>
            </w:pPr>
            <w:r>
              <w:rPr>
                <w:rFonts w:eastAsia="Times New Roman" w:cs="Arial"/>
                <w:sz w:val="20"/>
                <w:szCs w:val="24"/>
                <w:lang w:eastAsia="cs-CZ"/>
              </w:rPr>
              <w:t>Ke konci roku 2017 byly</w:t>
            </w:r>
            <w:r w:rsidRPr="008D7F25">
              <w:rPr>
                <w:rFonts w:eastAsia="Times New Roman" w:cs="Arial"/>
                <w:sz w:val="20"/>
                <w:szCs w:val="24"/>
                <w:lang w:eastAsia="cs-CZ"/>
              </w:rPr>
              <w:t xml:space="preserve"> zpracovávány pře</w:t>
            </w:r>
            <w:r>
              <w:rPr>
                <w:rFonts w:eastAsia="Times New Roman" w:cs="Arial"/>
                <w:sz w:val="20"/>
                <w:szCs w:val="24"/>
                <w:lang w:eastAsia="cs-CZ"/>
              </w:rPr>
              <w:t>hledy existujících zdrojů dat. V krajích mapovány potřeby/</w:t>
            </w:r>
            <w:r w:rsidRPr="008D7F25">
              <w:rPr>
                <w:rFonts w:eastAsia="Times New Roman" w:cs="Arial"/>
                <w:sz w:val="20"/>
                <w:szCs w:val="24"/>
                <w:lang w:eastAsia="cs-CZ"/>
              </w:rPr>
              <w:t xml:space="preserve">požadavky uživatelů </w:t>
            </w:r>
            <w:r>
              <w:rPr>
                <w:rFonts w:eastAsia="Times New Roman" w:cs="Arial"/>
                <w:sz w:val="20"/>
                <w:szCs w:val="24"/>
                <w:lang w:eastAsia="cs-CZ"/>
              </w:rPr>
              <w:t>predikcí</w:t>
            </w:r>
            <w:r w:rsidRPr="008D7F25">
              <w:rPr>
                <w:rFonts w:eastAsia="Times New Roman" w:cs="Arial"/>
                <w:sz w:val="20"/>
                <w:szCs w:val="24"/>
                <w:lang w:eastAsia="cs-CZ"/>
              </w:rPr>
              <w:t xml:space="preserve">. </w:t>
            </w:r>
            <w:r>
              <w:rPr>
                <w:rFonts w:eastAsia="Times New Roman" w:cs="Arial"/>
                <w:sz w:val="20"/>
                <w:szCs w:val="24"/>
                <w:lang w:eastAsia="cs-CZ"/>
              </w:rPr>
              <w:t>N</w:t>
            </w:r>
            <w:r w:rsidRPr="008D7F25">
              <w:rPr>
                <w:rFonts w:eastAsia="Times New Roman" w:cs="Arial"/>
                <w:sz w:val="20"/>
                <w:szCs w:val="24"/>
                <w:lang w:eastAsia="cs-CZ"/>
              </w:rPr>
              <w:t>aváz</w:t>
            </w:r>
            <w:r>
              <w:rPr>
                <w:rFonts w:eastAsia="Times New Roman" w:cs="Arial"/>
                <w:sz w:val="20"/>
                <w:szCs w:val="24"/>
                <w:lang w:eastAsia="cs-CZ"/>
              </w:rPr>
              <w:t>ala se</w:t>
            </w:r>
            <w:r w:rsidR="00F12BB0">
              <w:rPr>
                <w:rFonts w:eastAsia="Times New Roman" w:cs="Arial"/>
                <w:sz w:val="20"/>
                <w:szCs w:val="24"/>
                <w:lang w:eastAsia="cs-CZ"/>
              </w:rPr>
              <w:t xml:space="preserve"> a </w:t>
            </w:r>
            <w:r w:rsidRPr="008D7F25">
              <w:rPr>
                <w:rFonts w:eastAsia="Times New Roman" w:cs="Arial"/>
                <w:sz w:val="20"/>
                <w:szCs w:val="24"/>
                <w:lang w:eastAsia="cs-CZ"/>
              </w:rPr>
              <w:t>prohlou</w:t>
            </w:r>
            <w:r>
              <w:rPr>
                <w:rFonts w:eastAsia="Times New Roman" w:cs="Arial"/>
                <w:sz w:val="20"/>
                <w:szCs w:val="24"/>
                <w:lang w:eastAsia="cs-CZ"/>
              </w:rPr>
              <w:t>bila</w:t>
            </w:r>
            <w:r w:rsidRPr="008D7F25">
              <w:rPr>
                <w:rFonts w:eastAsia="Times New Roman" w:cs="Arial"/>
                <w:sz w:val="20"/>
                <w:szCs w:val="24"/>
                <w:lang w:eastAsia="cs-CZ"/>
              </w:rPr>
              <w:t xml:space="preserve"> spolupráce v rámci regionálních platforem mezi MPSV, ÚP ČR, </w:t>
            </w:r>
            <w:r>
              <w:rPr>
                <w:rFonts w:eastAsia="Times New Roman" w:cs="Arial"/>
                <w:sz w:val="20"/>
                <w:szCs w:val="24"/>
                <w:lang w:eastAsia="cs-CZ"/>
              </w:rPr>
              <w:t>kraji</w:t>
            </w:r>
            <w:r w:rsidRPr="008D7F25">
              <w:rPr>
                <w:rFonts w:eastAsia="Times New Roman" w:cs="Arial"/>
                <w:sz w:val="20"/>
                <w:szCs w:val="24"/>
                <w:lang w:eastAsia="cs-CZ"/>
              </w:rPr>
              <w:t>, hospodářskými komorami a pakty zaměstnanosti. Z p</w:t>
            </w:r>
            <w:r>
              <w:rPr>
                <w:rFonts w:eastAsia="Times New Roman" w:cs="Arial"/>
                <w:sz w:val="20"/>
                <w:szCs w:val="24"/>
                <w:lang w:eastAsia="cs-CZ"/>
              </w:rPr>
              <w:t>lánovaných sektorových studií o </w:t>
            </w:r>
            <w:r w:rsidRPr="008D7F25">
              <w:rPr>
                <w:rFonts w:eastAsia="Times New Roman" w:cs="Arial"/>
                <w:sz w:val="20"/>
                <w:szCs w:val="24"/>
                <w:lang w:eastAsia="cs-CZ"/>
              </w:rPr>
              <w:t xml:space="preserve">faktorech a budoucích podmínkách vývoje zaměstnanosti pro 15 vydefinovaných oblastí činnosti </w:t>
            </w:r>
            <w:r>
              <w:rPr>
                <w:rFonts w:eastAsia="Times New Roman" w:cs="Arial"/>
                <w:sz w:val="20"/>
                <w:szCs w:val="24"/>
                <w:lang w:eastAsia="cs-CZ"/>
              </w:rPr>
              <w:t xml:space="preserve">byla </w:t>
            </w:r>
            <w:r w:rsidRPr="008D7F25">
              <w:rPr>
                <w:rFonts w:eastAsia="Times New Roman" w:cs="Arial"/>
                <w:sz w:val="20"/>
                <w:szCs w:val="24"/>
                <w:lang w:eastAsia="cs-CZ"/>
              </w:rPr>
              <w:t>dokončena studie týkající se sektoru vzdělávání (autorem NVF), rozpracována je studie ke zdravotní a sociální péči (NVF), obchodu (NVF) a zemědělství (MPSV). Prob</w:t>
            </w:r>
            <w:r>
              <w:rPr>
                <w:rFonts w:eastAsia="Times New Roman" w:cs="Arial"/>
                <w:sz w:val="20"/>
                <w:szCs w:val="24"/>
                <w:lang w:eastAsia="cs-CZ"/>
              </w:rPr>
              <w:t>íhala</w:t>
            </w:r>
            <w:r w:rsidRPr="008D7F25">
              <w:rPr>
                <w:rFonts w:eastAsia="Times New Roman" w:cs="Arial"/>
                <w:sz w:val="20"/>
                <w:szCs w:val="24"/>
                <w:lang w:eastAsia="cs-CZ"/>
              </w:rPr>
              <w:t xml:space="preserve"> inovace predikčního modelu kvalifikačních potřeb trhu práce – nově vs</w:t>
            </w:r>
            <w:r>
              <w:rPr>
                <w:rFonts w:eastAsia="Times New Roman" w:cs="Arial"/>
                <w:sz w:val="20"/>
                <w:szCs w:val="24"/>
                <w:lang w:eastAsia="cs-CZ"/>
              </w:rPr>
              <w:t>toupil submodel zaměstnanosti v </w:t>
            </w:r>
            <w:r w:rsidRPr="008D7F25">
              <w:rPr>
                <w:rFonts w:eastAsia="Times New Roman" w:cs="Arial"/>
                <w:sz w:val="20"/>
                <w:szCs w:val="24"/>
                <w:lang w:eastAsia="cs-CZ"/>
              </w:rPr>
              <w:t xml:space="preserve">odvětvích, </w:t>
            </w:r>
            <w:r>
              <w:rPr>
                <w:rFonts w:eastAsia="Times New Roman" w:cs="Arial"/>
                <w:sz w:val="20"/>
                <w:szCs w:val="24"/>
                <w:lang w:eastAsia="cs-CZ"/>
              </w:rPr>
              <w:t xml:space="preserve">a </w:t>
            </w:r>
            <w:r w:rsidRPr="008D7F25">
              <w:rPr>
                <w:rFonts w:eastAsia="Times New Roman" w:cs="Arial"/>
                <w:sz w:val="20"/>
                <w:szCs w:val="24"/>
                <w:lang w:eastAsia="cs-CZ"/>
              </w:rPr>
              <w:t>probíha</w:t>
            </w:r>
            <w:r>
              <w:rPr>
                <w:rFonts w:eastAsia="Times New Roman" w:cs="Arial"/>
                <w:sz w:val="20"/>
                <w:szCs w:val="24"/>
                <w:lang w:eastAsia="cs-CZ"/>
              </w:rPr>
              <w:t>la</w:t>
            </w:r>
            <w:r w:rsidRPr="008D7F25">
              <w:rPr>
                <w:rFonts w:eastAsia="Times New Roman" w:cs="Arial"/>
                <w:sz w:val="20"/>
                <w:szCs w:val="24"/>
                <w:lang w:eastAsia="cs-CZ"/>
              </w:rPr>
              <w:t xml:space="preserve"> </w:t>
            </w:r>
            <w:r>
              <w:rPr>
                <w:rFonts w:eastAsia="Times New Roman" w:cs="Arial"/>
                <w:sz w:val="20"/>
                <w:szCs w:val="24"/>
                <w:lang w:eastAsia="cs-CZ"/>
              </w:rPr>
              <w:t>příprava</w:t>
            </w:r>
            <w:r w:rsidRPr="008D7F25">
              <w:rPr>
                <w:rFonts w:eastAsia="Times New Roman" w:cs="Arial"/>
                <w:sz w:val="20"/>
                <w:szCs w:val="24"/>
                <w:lang w:eastAsia="cs-CZ"/>
              </w:rPr>
              <w:t xml:space="preserve"> na vstup nových datových zdrojů. </w:t>
            </w:r>
            <w:r>
              <w:rPr>
                <w:rFonts w:eastAsia="Times New Roman" w:cs="Arial"/>
                <w:sz w:val="20"/>
                <w:szCs w:val="24"/>
                <w:lang w:eastAsia="cs-CZ"/>
              </w:rPr>
              <w:t xml:space="preserve">Byly </w:t>
            </w:r>
            <w:r w:rsidRPr="008D7F25">
              <w:rPr>
                <w:rFonts w:eastAsia="Times New Roman" w:cs="Arial"/>
                <w:sz w:val="20"/>
                <w:szCs w:val="24"/>
                <w:lang w:eastAsia="cs-CZ"/>
              </w:rPr>
              <w:t xml:space="preserve">zpracovávány regionální profily, </w:t>
            </w:r>
            <w:r>
              <w:rPr>
                <w:rFonts w:eastAsia="Times New Roman" w:cs="Arial"/>
                <w:sz w:val="20"/>
                <w:szCs w:val="24"/>
                <w:lang w:eastAsia="cs-CZ"/>
              </w:rPr>
              <w:t>vznikající</w:t>
            </w:r>
            <w:r w:rsidRPr="008D7F25">
              <w:rPr>
                <w:rFonts w:eastAsia="Times New Roman" w:cs="Arial"/>
                <w:sz w:val="20"/>
                <w:szCs w:val="24"/>
                <w:lang w:eastAsia="cs-CZ"/>
              </w:rPr>
              <w:t xml:space="preserve"> v každém kraj</w:t>
            </w:r>
            <w:r>
              <w:rPr>
                <w:rFonts w:eastAsia="Times New Roman" w:cs="Arial"/>
                <w:sz w:val="20"/>
                <w:szCs w:val="24"/>
                <w:lang w:eastAsia="cs-CZ"/>
              </w:rPr>
              <w:t>i</w:t>
            </w:r>
            <w:r w:rsidRPr="008D7F25">
              <w:rPr>
                <w:rFonts w:eastAsia="Times New Roman" w:cs="Arial"/>
                <w:sz w:val="20"/>
                <w:szCs w:val="24"/>
                <w:lang w:eastAsia="cs-CZ"/>
              </w:rPr>
              <w:t xml:space="preserve"> ve spolupráci s GŘ ÚP</w:t>
            </w:r>
            <w:r w:rsidR="00F12BB0">
              <w:rPr>
                <w:rFonts w:eastAsia="Times New Roman" w:cs="Arial"/>
                <w:sz w:val="20"/>
                <w:szCs w:val="24"/>
                <w:lang w:eastAsia="cs-CZ"/>
              </w:rPr>
              <w:t xml:space="preserve"> ČR</w:t>
            </w:r>
            <w:r w:rsidRPr="008D7F25">
              <w:rPr>
                <w:rFonts w:eastAsia="Times New Roman" w:cs="Arial"/>
                <w:sz w:val="20"/>
                <w:szCs w:val="24"/>
                <w:lang w:eastAsia="cs-CZ"/>
              </w:rPr>
              <w:t xml:space="preserve"> i krajskými pracovišti.</w:t>
            </w:r>
            <w:r>
              <w:rPr>
                <w:rFonts w:eastAsia="Times New Roman" w:cs="Arial"/>
                <w:sz w:val="20"/>
                <w:szCs w:val="24"/>
                <w:lang w:eastAsia="cs-CZ"/>
              </w:rPr>
              <w:t xml:space="preserve"> B</w:t>
            </w:r>
            <w:r w:rsidRPr="00F210E7">
              <w:rPr>
                <w:rFonts w:eastAsia="Times New Roman" w:cs="Arial"/>
                <w:sz w:val="20"/>
                <w:szCs w:val="24"/>
                <w:lang w:eastAsia="cs-CZ"/>
              </w:rPr>
              <w:t>yla vypracovaná závazná struktura regionálního profilu</w:t>
            </w:r>
            <w:r>
              <w:rPr>
                <w:rFonts w:eastAsia="Times New Roman" w:cs="Arial"/>
                <w:sz w:val="20"/>
                <w:szCs w:val="24"/>
                <w:lang w:eastAsia="cs-CZ"/>
              </w:rPr>
              <w:t xml:space="preserve"> na základě pilotního ověření v OLK</w:t>
            </w:r>
            <w:r w:rsidRPr="00F210E7">
              <w:rPr>
                <w:rFonts w:eastAsia="Times New Roman" w:cs="Arial"/>
                <w:sz w:val="20"/>
                <w:szCs w:val="24"/>
                <w:lang w:eastAsia="cs-CZ"/>
              </w:rPr>
              <w:t xml:space="preserve">. </w:t>
            </w:r>
            <w:r>
              <w:rPr>
                <w:rFonts w:eastAsia="Times New Roman" w:cs="Arial"/>
                <w:sz w:val="20"/>
                <w:szCs w:val="24"/>
                <w:lang w:eastAsia="cs-CZ"/>
              </w:rPr>
              <w:t xml:space="preserve">Byla </w:t>
            </w:r>
            <w:r>
              <w:rPr>
                <w:rFonts w:eastAsia="Times New Roman" w:cs="Arial"/>
                <w:color w:val="000000"/>
                <w:sz w:val="20"/>
                <w:szCs w:val="24"/>
                <w:lang w:eastAsia="cs-CZ"/>
              </w:rPr>
              <w:t>zahájena příprava projektu „</w:t>
            </w:r>
            <w:r w:rsidRPr="00552917">
              <w:rPr>
                <w:rFonts w:eastAsia="Times New Roman" w:cs="Arial"/>
                <w:color w:val="000000"/>
                <w:sz w:val="20"/>
                <w:szCs w:val="24"/>
                <w:lang w:eastAsia="cs-CZ"/>
              </w:rPr>
              <w:t>Mapování budoucích kompetencí jako součást systémových opatření pro vymezení požadavků trhu práce – Kompetence 4.0“</w:t>
            </w:r>
            <w:r>
              <w:rPr>
                <w:rFonts w:eastAsia="Times New Roman" w:cs="Arial"/>
                <w:color w:val="000000"/>
                <w:sz w:val="20"/>
                <w:szCs w:val="24"/>
                <w:lang w:eastAsia="cs-CZ"/>
              </w:rPr>
              <w:t xml:space="preserve"> (</w:t>
            </w:r>
            <w:r w:rsidRPr="00663DB8">
              <w:rPr>
                <w:rFonts w:eastAsia="Times New Roman" w:cs="Arial"/>
                <w:color w:val="000000" w:themeColor="text1"/>
                <w:sz w:val="20"/>
                <w:szCs w:val="20"/>
              </w:rPr>
              <w:t>mapování budoucích kompetencí v 10 vybraných sektorech trhu práce – sektorových kompetenčních modelů</w:t>
            </w:r>
            <w:r>
              <w:rPr>
                <w:rFonts w:eastAsia="Times New Roman" w:cs="Arial"/>
                <w:color w:val="000000" w:themeColor="text1"/>
                <w:sz w:val="20"/>
                <w:szCs w:val="20"/>
              </w:rPr>
              <w:t>).</w:t>
            </w:r>
          </w:p>
        </w:tc>
      </w:tr>
      <w:tr w:rsidR="009F742A" w:rsidRPr="002C70E1" w:rsidTr="006F52EF">
        <w:trPr>
          <w:trHeight w:val="2825"/>
        </w:trPr>
        <w:tc>
          <w:tcPr>
            <w:tcW w:w="590" w:type="dxa"/>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507" w:type="dxa"/>
            <w:tcBorders>
              <w:top w:val="single" w:sz="4" w:space="0" w:color="auto"/>
              <w:left w:val="nil"/>
              <w:bottom w:val="single" w:sz="8" w:space="0" w:color="auto"/>
              <w:right w:val="single" w:sz="4" w:space="0" w:color="auto"/>
            </w:tcBorders>
            <w:shd w:val="clear" w:color="auto" w:fill="auto"/>
            <w:textDirection w:val="btLr"/>
            <w:vAlign w:val="center"/>
            <w:hideMark/>
          </w:tcPr>
          <w:p w:rsidR="009F742A" w:rsidRPr="00606D2C" w:rsidRDefault="009F742A" w:rsidP="006F52EF">
            <w:pPr>
              <w:spacing w:before="0" w:after="0"/>
              <w:jc w:val="center"/>
              <w:rPr>
                <w:rFonts w:eastAsia="Times New Roman" w:cs="Arial"/>
                <w:color w:val="000000"/>
                <w:sz w:val="20"/>
                <w:szCs w:val="20"/>
                <w:lang w:eastAsia="cs-CZ"/>
              </w:rPr>
            </w:pPr>
            <w:r>
              <w:rPr>
                <w:rFonts w:eastAsia="Times New Roman" w:cs="Arial"/>
                <w:color w:val="000000"/>
                <w:sz w:val="20"/>
                <w:szCs w:val="20"/>
                <w:lang w:eastAsia="cs-CZ"/>
              </w:rPr>
              <w:t>K 30. 6. 2018</w:t>
            </w:r>
          </w:p>
        </w:tc>
        <w:tc>
          <w:tcPr>
            <w:tcW w:w="13000" w:type="dxa"/>
            <w:gridSpan w:val="7"/>
            <w:tcBorders>
              <w:top w:val="single" w:sz="4" w:space="0" w:color="auto"/>
              <w:left w:val="nil"/>
              <w:bottom w:val="single" w:sz="8" w:space="0" w:color="auto"/>
              <w:right w:val="single" w:sz="8" w:space="0" w:color="000000"/>
            </w:tcBorders>
            <w:shd w:val="clear" w:color="auto" w:fill="auto"/>
            <w:hideMark/>
          </w:tcPr>
          <w:p w:rsidR="009F742A" w:rsidRPr="003A7504" w:rsidRDefault="009F742A" w:rsidP="00F12BB0">
            <w:pPr>
              <w:spacing w:after="0"/>
              <w:rPr>
                <w:rFonts w:eastAsia="Times New Roman" w:cs="Arial"/>
                <w:b/>
                <w:color w:val="000000"/>
                <w:sz w:val="20"/>
                <w:szCs w:val="24"/>
                <w:lang w:eastAsia="cs-CZ"/>
              </w:rPr>
            </w:pPr>
            <w:r w:rsidRPr="00F33C56">
              <w:rPr>
                <w:rFonts w:eastAsia="Times New Roman" w:cs="Arial"/>
                <w:color w:val="000000"/>
                <w:sz w:val="20"/>
                <w:szCs w:val="24"/>
                <w:lang w:eastAsia="cs-CZ"/>
              </w:rPr>
              <w:t>V souvislosti s tvorbou predikce trhu práce na národní úrovni byl vytvořen a ověřen submodel projekce absolventů škol. Zároveň byl vytvořen základ submodelu zaměstnanosti v odvětvích založený na kombinaci rovnov</w:t>
            </w:r>
            <w:r>
              <w:rPr>
                <w:rFonts w:eastAsia="Times New Roman" w:cs="Arial"/>
                <w:color w:val="000000"/>
                <w:sz w:val="20"/>
                <w:szCs w:val="24"/>
                <w:lang w:eastAsia="cs-CZ"/>
              </w:rPr>
              <w:t xml:space="preserve">ážného a regresního modelování. </w:t>
            </w:r>
            <w:r w:rsidRPr="00F33C56">
              <w:rPr>
                <w:rFonts w:eastAsia="Times New Roman" w:cs="Arial"/>
                <w:color w:val="000000"/>
                <w:sz w:val="20"/>
                <w:szCs w:val="24"/>
                <w:lang w:eastAsia="cs-CZ"/>
              </w:rPr>
              <w:t>Oba submodely přispívají k</w:t>
            </w:r>
            <w:r>
              <w:rPr>
                <w:rFonts w:eastAsia="Times New Roman" w:cs="Arial"/>
                <w:color w:val="000000"/>
                <w:sz w:val="20"/>
                <w:szCs w:val="24"/>
                <w:lang w:eastAsia="cs-CZ"/>
              </w:rPr>
              <w:t>e</w:t>
            </w:r>
            <w:r w:rsidRPr="00F33C56">
              <w:rPr>
                <w:rFonts w:eastAsia="Times New Roman" w:cs="Arial"/>
                <w:color w:val="000000"/>
                <w:sz w:val="20"/>
                <w:szCs w:val="24"/>
                <w:lang w:eastAsia="cs-CZ"/>
              </w:rPr>
              <w:t xml:space="preserve"> zdokonalení predikcí na národní úrovni. </w:t>
            </w:r>
            <w:r>
              <w:rPr>
                <w:rFonts w:eastAsia="Times New Roman" w:cs="Arial"/>
                <w:color w:val="000000"/>
                <w:sz w:val="20"/>
                <w:szCs w:val="24"/>
                <w:lang w:eastAsia="cs-CZ"/>
              </w:rPr>
              <w:t>B</w:t>
            </w:r>
            <w:r w:rsidRPr="00F33C56">
              <w:rPr>
                <w:rFonts w:eastAsia="Times New Roman" w:cs="Arial"/>
                <w:color w:val="000000"/>
                <w:sz w:val="20"/>
                <w:szCs w:val="24"/>
                <w:lang w:eastAsia="cs-CZ"/>
              </w:rPr>
              <w:t>yl vytvořen submodel imigračních toků</w:t>
            </w:r>
            <w:r>
              <w:rPr>
                <w:rFonts w:eastAsia="Times New Roman" w:cs="Arial"/>
                <w:color w:val="000000"/>
                <w:sz w:val="20"/>
                <w:szCs w:val="24"/>
                <w:lang w:eastAsia="cs-CZ"/>
              </w:rPr>
              <w:t xml:space="preserve"> zahraniční pracovní síly do ČR</w:t>
            </w:r>
            <w:r w:rsidRPr="00F33C56">
              <w:rPr>
                <w:rFonts w:eastAsia="Times New Roman" w:cs="Arial"/>
                <w:color w:val="000000"/>
                <w:sz w:val="20"/>
                <w:szCs w:val="24"/>
                <w:lang w:eastAsia="cs-CZ"/>
              </w:rPr>
              <w:t xml:space="preserve">. ÚP ČR dokončil novou metodiku monitoringu trhu práce. </w:t>
            </w:r>
            <w:r>
              <w:rPr>
                <w:rFonts w:eastAsia="Times New Roman" w:cs="Arial"/>
                <w:color w:val="000000"/>
                <w:sz w:val="20"/>
                <w:szCs w:val="24"/>
                <w:lang w:eastAsia="cs-CZ"/>
              </w:rPr>
              <w:t xml:space="preserve">Byly </w:t>
            </w:r>
            <w:r w:rsidRPr="00F33C56">
              <w:rPr>
                <w:rFonts w:eastAsia="Times New Roman" w:cs="Arial"/>
                <w:color w:val="000000"/>
                <w:sz w:val="20"/>
                <w:szCs w:val="24"/>
                <w:lang w:eastAsia="cs-CZ"/>
              </w:rPr>
              <w:t xml:space="preserve">dokončeny studie </w:t>
            </w:r>
            <w:r>
              <w:rPr>
                <w:rFonts w:eastAsia="Times New Roman" w:cs="Arial"/>
                <w:color w:val="000000"/>
                <w:sz w:val="20"/>
                <w:szCs w:val="24"/>
                <w:lang w:eastAsia="cs-CZ"/>
              </w:rPr>
              <w:t xml:space="preserve">týkající se sektoru vzdělávání, </w:t>
            </w:r>
            <w:r w:rsidRPr="00F33C56">
              <w:rPr>
                <w:rFonts w:eastAsia="Times New Roman" w:cs="Arial"/>
                <w:color w:val="000000"/>
                <w:sz w:val="20"/>
                <w:szCs w:val="24"/>
                <w:lang w:eastAsia="cs-CZ"/>
              </w:rPr>
              <w:t>zdravotní a sociální péče</w:t>
            </w:r>
            <w:r w:rsidR="00F12BB0">
              <w:rPr>
                <w:rFonts w:eastAsia="Times New Roman" w:cs="Arial"/>
                <w:color w:val="000000"/>
                <w:sz w:val="20"/>
                <w:szCs w:val="24"/>
                <w:lang w:eastAsia="cs-CZ"/>
              </w:rPr>
              <w:t>,</w:t>
            </w:r>
            <w:r w:rsidRPr="00F33C56">
              <w:rPr>
                <w:rFonts w:eastAsia="Times New Roman" w:cs="Arial"/>
                <w:color w:val="000000"/>
                <w:sz w:val="20"/>
                <w:szCs w:val="24"/>
                <w:lang w:eastAsia="cs-CZ"/>
              </w:rPr>
              <w:t xml:space="preserve"> obchodu</w:t>
            </w:r>
            <w:r w:rsidR="00F12BB0">
              <w:rPr>
                <w:rFonts w:eastAsia="Times New Roman" w:cs="Arial"/>
                <w:color w:val="000000"/>
                <w:sz w:val="20"/>
                <w:szCs w:val="24"/>
                <w:lang w:eastAsia="cs-CZ"/>
              </w:rPr>
              <w:t>,</w:t>
            </w:r>
            <w:r w:rsidRPr="00F33C56">
              <w:rPr>
                <w:rFonts w:eastAsia="Times New Roman" w:cs="Arial"/>
                <w:color w:val="000000"/>
                <w:sz w:val="20"/>
                <w:szCs w:val="24"/>
                <w:lang w:eastAsia="cs-CZ"/>
              </w:rPr>
              <w:t xml:space="preserve"> před dokončením </w:t>
            </w:r>
            <w:r>
              <w:rPr>
                <w:rFonts w:eastAsia="Times New Roman" w:cs="Arial"/>
                <w:color w:val="000000"/>
                <w:sz w:val="20"/>
                <w:szCs w:val="24"/>
                <w:lang w:eastAsia="cs-CZ"/>
              </w:rPr>
              <w:t>byly</w:t>
            </w:r>
            <w:r w:rsidRPr="00F33C56">
              <w:rPr>
                <w:rFonts w:eastAsia="Times New Roman" w:cs="Arial"/>
                <w:color w:val="000000"/>
                <w:sz w:val="20"/>
                <w:szCs w:val="24"/>
                <w:lang w:eastAsia="cs-CZ"/>
              </w:rPr>
              <w:t xml:space="preserve"> studie sektorů zemědělství</w:t>
            </w:r>
            <w:r w:rsidR="00F12BB0">
              <w:rPr>
                <w:rFonts w:eastAsia="Times New Roman" w:cs="Arial"/>
                <w:color w:val="000000"/>
                <w:sz w:val="20"/>
                <w:szCs w:val="24"/>
                <w:lang w:eastAsia="cs-CZ"/>
              </w:rPr>
              <w:t>,</w:t>
            </w:r>
            <w:r w:rsidRPr="00F33C56">
              <w:rPr>
                <w:rFonts w:eastAsia="Times New Roman" w:cs="Arial"/>
                <w:color w:val="000000"/>
                <w:sz w:val="20"/>
                <w:szCs w:val="24"/>
                <w:lang w:eastAsia="cs-CZ"/>
              </w:rPr>
              <w:t xml:space="preserve"> elektrotechnického průmyslu</w:t>
            </w:r>
            <w:r w:rsidR="00F12BB0">
              <w:rPr>
                <w:rFonts w:eastAsia="Times New Roman" w:cs="Arial"/>
                <w:color w:val="000000"/>
                <w:sz w:val="20"/>
                <w:szCs w:val="24"/>
                <w:lang w:eastAsia="cs-CZ"/>
              </w:rPr>
              <w:t>,</w:t>
            </w:r>
            <w:r w:rsidRPr="00F33C56">
              <w:rPr>
                <w:rFonts w:eastAsia="Times New Roman" w:cs="Arial"/>
                <w:color w:val="000000"/>
                <w:sz w:val="20"/>
                <w:szCs w:val="24"/>
                <w:lang w:eastAsia="cs-CZ"/>
              </w:rPr>
              <w:t xml:space="preserve"> strojírenství</w:t>
            </w:r>
            <w:r w:rsidR="00F12BB0">
              <w:rPr>
                <w:rFonts w:eastAsia="Times New Roman" w:cs="Arial"/>
                <w:color w:val="000000"/>
                <w:sz w:val="20"/>
                <w:szCs w:val="24"/>
                <w:lang w:eastAsia="cs-CZ"/>
              </w:rPr>
              <w:t>,</w:t>
            </w:r>
            <w:r w:rsidRPr="00F33C56">
              <w:rPr>
                <w:rFonts w:eastAsia="Times New Roman" w:cs="Arial"/>
                <w:color w:val="000000"/>
                <w:sz w:val="20"/>
                <w:szCs w:val="24"/>
                <w:lang w:eastAsia="cs-CZ"/>
              </w:rPr>
              <w:t xml:space="preserve"> výroba pryžových a plastových výrobků. V pokročilém stavu rozpracování </w:t>
            </w:r>
            <w:r>
              <w:rPr>
                <w:rFonts w:eastAsia="Times New Roman" w:cs="Arial"/>
                <w:color w:val="000000"/>
                <w:sz w:val="20"/>
                <w:szCs w:val="24"/>
                <w:lang w:eastAsia="cs-CZ"/>
              </w:rPr>
              <w:t>byly</w:t>
            </w:r>
            <w:r w:rsidRPr="00F33C56">
              <w:rPr>
                <w:rFonts w:eastAsia="Times New Roman" w:cs="Arial"/>
                <w:color w:val="000000"/>
                <w:sz w:val="20"/>
                <w:szCs w:val="24"/>
                <w:lang w:eastAsia="cs-CZ"/>
              </w:rPr>
              <w:t xml:space="preserve"> studie sektorů potravinářského průmyslu</w:t>
            </w:r>
            <w:r w:rsidR="00F12BB0">
              <w:rPr>
                <w:rFonts w:eastAsia="Times New Roman" w:cs="Arial"/>
                <w:color w:val="000000"/>
                <w:sz w:val="20"/>
                <w:szCs w:val="24"/>
                <w:lang w:eastAsia="cs-CZ"/>
              </w:rPr>
              <w:t>,</w:t>
            </w:r>
            <w:r w:rsidRPr="00F33C56">
              <w:rPr>
                <w:rFonts w:eastAsia="Times New Roman" w:cs="Arial"/>
                <w:color w:val="000000"/>
                <w:sz w:val="20"/>
                <w:szCs w:val="24"/>
                <w:lang w:eastAsia="cs-CZ"/>
              </w:rPr>
              <w:t xml:space="preserve"> stavebnictví</w:t>
            </w:r>
            <w:r w:rsidR="00F12BB0">
              <w:rPr>
                <w:rFonts w:eastAsia="Times New Roman" w:cs="Arial"/>
                <w:color w:val="000000"/>
                <w:sz w:val="20"/>
                <w:szCs w:val="24"/>
                <w:lang w:eastAsia="cs-CZ"/>
              </w:rPr>
              <w:t>,</w:t>
            </w:r>
            <w:r w:rsidRPr="00F33C56">
              <w:rPr>
                <w:rFonts w:eastAsia="Times New Roman" w:cs="Arial"/>
                <w:color w:val="000000"/>
                <w:sz w:val="20"/>
                <w:szCs w:val="24"/>
                <w:lang w:eastAsia="cs-CZ"/>
              </w:rPr>
              <w:t xml:space="preserve"> hotelnictví</w:t>
            </w:r>
            <w:r w:rsidR="00F12BB0">
              <w:rPr>
                <w:rFonts w:eastAsia="Times New Roman" w:cs="Arial"/>
                <w:color w:val="000000"/>
                <w:sz w:val="20"/>
                <w:szCs w:val="24"/>
                <w:lang w:eastAsia="cs-CZ"/>
              </w:rPr>
              <w:t>,</w:t>
            </w:r>
            <w:r w:rsidRPr="00F33C56">
              <w:rPr>
                <w:rFonts w:eastAsia="Times New Roman" w:cs="Arial"/>
                <w:color w:val="000000"/>
                <w:sz w:val="20"/>
                <w:szCs w:val="24"/>
                <w:lang w:eastAsia="cs-CZ"/>
              </w:rPr>
              <w:t xml:space="preserve"> stravování a cestovního ruchu. Sektorové studie budou podkladem pro zpřesňování parametrů ekonometrického modelu zaměstnanosti </w:t>
            </w:r>
            <w:r>
              <w:rPr>
                <w:rFonts w:eastAsia="Times New Roman" w:cs="Arial"/>
                <w:color w:val="000000"/>
                <w:sz w:val="20"/>
                <w:szCs w:val="24"/>
                <w:lang w:eastAsia="cs-CZ"/>
              </w:rPr>
              <w:t xml:space="preserve">a </w:t>
            </w:r>
            <w:r w:rsidRPr="00F33C56">
              <w:rPr>
                <w:rFonts w:eastAsia="Times New Roman" w:cs="Arial"/>
                <w:color w:val="000000"/>
                <w:sz w:val="20"/>
                <w:szCs w:val="24"/>
                <w:lang w:eastAsia="cs-CZ"/>
              </w:rPr>
              <w:t>budou využívány pro interpretaci modelových projekcí.</w:t>
            </w:r>
            <w:r>
              <w:rPr>
                <w:rFonts w:eastAsia="Times New Roman" w:cs="Arial"/>
                <w:color w:val="000000"/>
                <w:sz w:val="20"/>
                <w:szCs w:val="24"/>
                <w:lang w:eastAsia="cs-CZ"/>
              </w:rPr>
              <w:t xml:space="preserve"> Započaly práce na</w:t>
            </w:r>
            <w:r w:rsidRPr="00D16991">
              <w:rPr>
                <w:rFonts w:eastAsia="Times New Roman" w:cs="Arial"/>
                <w:color w:val="000000"/>
                <w:sz w:val="20"/>
                <w:szCs w:val="24"/>
                <w:lang w:eastAsia="cs-CZ"/>
              </w:rPr>
              <w:t xml:space="preserve"> predikční</w:t>
            </w:r>
            <w:r>
              <w:rPr>
                <w:rFonts w:eastAsia="Times New Roman" w:cs="Arial"/>
                <w:color w:val="000000"/>
                <w:sz w:val="20"/>
                <w:szCs w:val="24"/>
                <w:lang w:eastAsia="cs-CZ"/>
              </w:rPr>
              <w:t>m</w:t>
            </w:r>
            <w:r w:rsidRPr="00D16991">
              <w:rPr>
                <w:rFonts w:eastAsia="Times New Roman" w:cs="Arial"/>
                <w:color w:val="000000"/>
                <w:sz w:val="20"/>
                <w:szCs w:val="24"/>
                <w:lang w:eastAsia="cs-CZ"/>
              </w:rPr>
              <w:t xml:space="preserve"> model</w:t>
            </w:r>
            <w:r>
              <w:rPr>
                <w:rFonts w:eastAsia="Times New Roman" w:cs="Arial"/>
                <w:color w:val="000000"/>
                <w:sz w:val="20"/>
                <w:szCs w:val="24"/>
                <w:lang w:eastAsia="cs-CZ"/>
              </w:rPr>
              <w:t>u</w:t>
            </w:r>
            <w:r w:rsidRPr="00D16991">
              <w:rPr>
                <w:rFonts w:eastAsia="Times New Roman" w:cs="Arial"/>
                <w:color w:val="000000"/>
                <w:sz w:val="20"/>
                <w:szCs w:val="24"/>
                <w:lang w:eastAsia="cs-CZ"/>
              </w:rPr>
              <w:t xml:space="preserve"> pro každý kraj</w:t>
            </w:r>
            <w:r>
              <w:rPr>
                <w:rFonts w:eastAsia="Times New Roman" w:cs="Arial"/>
                <w:color w:val="000000"/>
                <w:sz w:val="20"/>
                <w:szCs w:val="24"/>
                <w:lang w:eastAsia="cs-CZ"/>
              </w:rPr>
              <w:t>. Regionální model</w:t>
            </w:r>
            <w:r w:rsidRPr="00D16991">
              <w:rPr>
                <w:rFonts w:eastAsia="Times New Roman" w:cs="Arial"/>
                <w:color w:val="000000"/>
                <w:sz w:val="20"/>
                <w:szCs w:val="24"/>
                <w:lang w:eastAsia="cs-CZ"/>
              </w:rPr>
              <w:t xml:space="preserve"> bude zohledňovat specifika každého kraje a současně respektovat celonárodní a evropské trendy. Byly vytvořeny první výstupy regionálních projekcí z dostupných dat, které v současné době procházejí procesem prvotní verifikace</w:t>
            </w:r>
            <w:r>
              <w:rPr>
                <w:rFonts w:eastAsia="Times New Roman" w:cs="Arial"/>
                <w:color w:val="000000"/>
                <w:sz w:val="20"/>
                <w:szCs w:val="24"/>
                <w:lang w:eastAsia="cs-CZ"/>
              </w:rPr>
              <w:t>. Byly vytvořeny</w:t>
            </w:r>
            <w:r w:rsidRPr="00D16991">
              <w:rPr>
                <w:rFonts w:eastAsia="Times New Roman" w:cs="Arial"/>
                <w:color w:val="000000"/>
                <w:sz w:val="20"/>
                <w:szCs w:val="24"/>
                <w:lang w:eastAsia="cs-CZ"/>
              </w:rPr>
              <w:t xml:space="preserve"> aktuální submodely regionálních projekcí</w:t>
            </w:r>
            <w:r>
              <w:rPr>
                <w:rFonts w:eastAsia="Times New Roman" w:cs="Arial"/>
                <w:color w:val="000000"/>
                <w:sz w:val="20"/>
                <w:szCs w:val="24"/>
                <w:lang w:eastAsia="cs-CZ"/>
              </w:rPr>
              <w:t xml:space="preserve"> absolventů škol pro každý kraj. P</w:t>
            </w:r>
            <w:r w:rsidRPr="00D16991">
              <w:rPr>
                <w:rFonts w:eastAsia="Times New Roman" w:cs="Arial"/>
                <w:color w:val="000000"/>
                <w:sz w:val="20"/>
                <w:szCs w:val="24"/>
                <w:lang w:eastAsia="cs-CZ"/>
              </w:rPr>
              <w:t>okrač</w:t>
            </w:r>
            <w:r>
              <w:rPr>
                <w:rFonts w:eastAsia="Times New Roman" w:cs="Arial"/>
                <w:color w:val="000000"/>
                <w:sz w:val="20"/>
                <w:szCs w:val="24"/>
                <w:lang w:eastAsia="cs-CZ"/>
              </w:rPr>
              <w:t>ovaly</w:t>
            </w:r>
            <w:r w:rsidRPr="00D16991">
              <w:rPr>
                <w:rFonts w:eastAsia="Times New Roman" w:cs="Arial"/>
                <w:color w:val="000000"/>
                <w:sz w:val="20"/>
                <w:szCs w:val="24"/>
                <w:lang w:eastAsia="cs-CZ"/>
              </w:rPr>
              <w:t xml:space="preserve"> práce na přípravě submodelu regionální zaměstnanosti v odvětvích.</w:t>
            </w:r>
            <w:r>
              <w:rPr>
                <w:rFonts w:eastAsia="Times New Roman" w:cs="Arial"/>
                <w:color w:val="000000"/>
                <w:sz w:val="20"/>
                <w:szCs w:val="24"/>
                <w:lang w:eastAsia="cs-CZ"/>
              </w:rPr>
              <w:t xml:space="preserve"> Probíhá finalizace regionálních profilů, které vznikají v každém ze 14 krajů ČR, a to ve spolupráci s GŘ ÚP </w:t>
            </w:r>
            <w:r w:rsidR="00F12BB0">
              <w:rPr>
                <w:rFonts w:eastAsia="Times New Roman" w:cs="Arial"/>
                <w:color w:val="000000"/>
                <w:sz w:val="20"/>
                <w:szCs w:val="24"/>
                <w:lang w:eastAsia="cs-CZ"/>
              </w:rPr>
              <w:t xml:space="preserve">ČR </w:t>
            </w:r>
            <w:r>
              <w:rPr>
                <w:rFonts w:eastAsia="Times New Roman" w:cs="Arial"/>
                <w:color w:val="000000"/>
                <w:sz w:val="20"/>
                <w:szCs w:val="24"/>
                <w:lang w:eastAsia="cs-CZ"/>
              </w:rPr>
              <w:t>a</w:t>
            </w:r>
            <w:r w:rsidR="00BB0D9B">
              <w:rPr>
                <w:rFonts w:eastAsia="Times New Roman" w:cs="Arial"/>
                <w:color w:val="000000"/>
                <w:sz w:val="20"/>
                <w:szCs w:val="24"/>
                <w:lang w:eastAsia="cs-CZ"/>
              </w:rPr>
              <w:t> </w:t>
            </w:r>
            <w:r>
              <w:rPr>
                <w:rFonts w:eastAsia="Times New Roman" w:cs="Arial"/>
                <w:color w:val="000000"/>
                <w:sz w:val="20"/>
                <w:szCs w:val="24"/>
                <w:lang w:eastAsia="cs-CZ"/>
              </w:rPr>
              <w:t>jednotlivými krajskými pracovišti. Regionální profily bylo možné zpracovat ve dvou verzích – standardní a rozšířené. Krajský profil v rámci příslušného kraje zpracoval tým složený z experta ÚP ČR projektu Kompas a zástupce regionální platformy. S ú</w:t>
            </w:r>
            <w:r w:rsidR="00BB0D9B">
              <w:rPr>
                <w:rFonts w:eastAsia="Times New Roman" w:cs="Arial"/>
                <w:color w:val="000000"/>
                <w:sz w:val="20"/>
                <w:szCs w:val="24"/>
                <w:lang w:eastAsia="cs-CZ"/>
              </w:rPr>
              <w:t>činností od 22. 1. 2018 vešla v </w:t>
            </w:r>
            <w:r>
              <w:rPr>
                <w:rFonts w:eastAsia="Times New Roman" w:cs="Arial"/>
                <w:color w:val="000000"/>
                <w:sz w:val="20"/>
                <w:szCs w:val="24"/>
                <w:lang w:eastAsia="cs-CZ"/>
              </w:rPr>
              <w:t>platnost Směrnice monitoringu trhu práce a spolupráce se zaměstnavateli, která byla zpracována se zřetelem na potřeby projektu KOMPAS. Součástí Směrnice monitoringu trhu práce je i nový monitorovací dotazník. GŘ ÚP ČR zpracovalo Sdělení ř</w:t>
            </w:r>
            <w:r w:rsidR="00BB0D9B">
              <w:rPr>
                <w:rFonts w:eastAsia="Times New Roman" w:cs="Arial"/>
                <w:color w:val="000000"/>
                <w:sz w:val="20"/>
                <w:szCs w:val="24"/>
                <w:lang w:eastAsia="cs-CZ"/>
              </w:rPr>
              <w:t>editele Odboru zaměstnanosti č. </w:t>
            </w:r>
            <w:r w:rsidR="00F12BB0">
              <w:rPr>
                <w:rFonts w:eastAsia="Times New Roman" w:cs="Arial"/>
                <w:color w:val="000000"/>
                <w:sz w:val="20"/>
                <w:szCs w:val="24"/>
                <w:lang w:eastAsia="cs-CZ"/>
              </w:rPr>
              <w:t>7/2018 účinného od 1. 2. </w:t>
            </w:r>
            <w:r>
              <w:rPr>
                <w:rFonts w:eastAsia="Times New Roman" w:cs="Arial"/>
                <w:color w:val="000000"/>
                <w:sz w:val="20"/>
                <w:szCs w:val="24"/>
                <w:lang w:eastAsia="cs-CZ"/>
              </w:rPr>
              <w:t>2018. Sdělení především vymezuje činnost experta ÚP ČR projektu KOMPAS a jeho spolupráci s příslušnou krajskou platformou.</w:t>
            </w:r>
          </w:p>
        </w:tc>
      </w:tr>
    </w:tbl>
    <w:p w:rsidR="009F742A" w:rsidRDefault="009F742A" w:rsidP="009F742A">
      <w:r>
        <w:br w:type="page"/>
      </w:r>
    </w:p>
    <w:tbl>
      <w:tblPr>
        <w:tblW w:w="14097" w:type="dxa"/>
        <w:tblInd w:w="47" w:type="dxa"/>
        <w:tblCellMar>
          <w:left w:w="70" w:type="dxa"/>
          <w:right w:w="70" w:type="dxa"/>
        </w:tblCellMar>
        <w:tblLook w:val="04A0" w:firstRow="1" w:lastRow="0" w:firstColumn="1" w:lastColumn="0" w:noHBand="0" w:noVBand="1"/>
      </w:tblPr>
      <w:tblGrid>
        <w:gridCol w:w="590"/>
        <w:gridCol w:w="771"/>
        <w:gridCol w:w="2344"/>
        <w:gridCol w:w="1140"/>
        <w:gridCol w:w="1024"/>
        <w:gridCol w:w="3609"/>
        <w:gridCol w:w="1616"/>
        <w:gridCol w:w="3003"/>
      </w:tblGrid>
      <w:tr w:rsidR="009F742A" w:rsidRPr="002C70E1" w:rsidTr="006F52EF">
        <w:trPr>
          <w:trHeight w:val="285"/>
        </w:trPr>
        <w:tc>
          <w:tcPr>
            <w:tcW w:w="590" w:type="dxa"/>
            <w:tcBorders>
              <w:top w:val="single" w:sz="8" w:space="0" w:color="auto"/>
              <w:left w:val="single" w:sz="8" w:space="0" w:color="auto"/>
              <w:bottom w:val="single" w:sz="4" w:space="0" w:color="auto"/>
              <w:right w:val="single" w:sz="12" w:space="0" w:color="auto"/>
            </w:tcBorders>
            <w:shd w:val="clear" w:color="000000" w:fill="E4DFEC"/>
            <w:noWrap/>
            <w:vAlign w:val="bottom"/>
            <w:hideMark/>
          </w:tcPr>
          <w:p w:rsidR="009F742A" w:rsidRPr="002C70E1" w:rsidRDefault="009F742A" w:rsidP="006F52EF">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lastRenderedPageBreak/>
              <w:t>4.4</w:t>
            </w:r>
          </w:p>
        </w:tc>
        <w:tc>
          <w:tcPr>
            <w:tcW w:w="771" w:type="dxa"/>
            <w:tcBorders>
              <w:top w:val="single" w:sz="12" w:space="0" w:color="auto"/>
              <w:left w:val="single" w:sz="12" w:space="0" w:color="auto"/>
              <w:bottom w:val="single" w:sz="12" w:space="0" w:color="auto"/>
              <w:right w:val="nil"/>
            </w:tcBorders>
            <w:shd w:val="clear" w:color="auto" w:fill="auto"/>
            <w:noWrap/>
            <w:vAlign w:val="bottom"/>
            <w:hideMark/>
          </w:tcPr>
          <w:p w:rsidR="009F742A" w:rsidRPr="002C70E1" w:rsidRDefault="009F742A" w:rsidP="006F52EF">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T:</w:t>
            </w:r>
          </w:p>
        </w:tc>
        <w:tc>
          <w:tcPr>
            <w:tcW w:w="2344" w:type="dxa"/>
            <w:tcBorders>
              <w:top w:val="single" w:sz="12" w:space="0" w:color="auto"/>
              <w:left w:val="nil"/>
              <w:bottom w:val="single" w:sz="12" w:space="0" w:color="auto"/>
              <w:right w:val="nil"/>
            </w:tcBorders>
            <w:shd w:val="clear" w:color="auto" w:fill="auto"/>
            <w:noWrap/>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průběžně</w:t>
            </w:r>
          </w:p>
        </w:tc>
        <w:tc>
          <w:tcPr>
            <w:tcW w:w="1140" w:type="dxa"/>
            <w:tcBorders>
              <w:top w:val="single" w:sz="12" w:space="0" w:color="auto"/>
              <w:left w:val="single" w:sz="12" w:space="0" w:color="auto"/>
              <w:bottom w:val="single" w:sz="12" w:space="0" w:color="auto"/>
              <w:right w:val="nil"/>
            </w:tcBorders>
            <w:shd w:val="clear" w:color="auto" w:fill="auto"/>
            <w:noWrap/>
            <w:vAlign w:val="bottom"/>
            <w:hideMark/>
          </w:tcPr>
          <w:p w:rsidR="009F742A" w:rsidRPr="002C70E1" w:rsidRDefault="009F742A" w:rsidP="006F52EF">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gesce:</w:t>
            </w:r>
          </w:p>
        </w:tc>
        <w:tc>
          <w:tcPr>
            <w:tcW w:w="1024" w:type="dxa"/>
            <w:tcBorders>
              <w:top w:val="single" w:sz="12" w:space="0" w:color="auto"/>
              <w:left w:val="nil"/>
              <w:bottom w:val="single" w:sz="12" w:space="0" w:color="auto"/>
              <w:right w:val="single" w:sz="12" w:space="0" w:color="auto"/>
            </w:tcBorders>
            <w:shd w:val="clear" w:color="auto" w:fill="auto"/>
            <w:noWrap/>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 MPSV</w:t>
            </w:r>
          </w:p>
        </w:tc>
        <w:tc>
          <w:tcPr>
            <w:tcW w:w="3609" w:type="dxa"/>
            <w:tcBorders>
              <w:top w:val="single" w:sz="8" w:space="0" w:color="auto"/>
              <w:left w:val="nil"/>
              <w:right w:val="single" w:sz="12" w:space="0" w:color="auto"/>
            </w:tcBorders>
            <w:shd w:val="clear" w:color="auto" w:fill="auto"/>
            <w:noWrap/>
            <w:vAlign w:val="bottom"/>
          </w:tcPr>
          <w:p w:rsidR="009F742A" w:rsidRPr="002C70E1" w:rsidRDefault="009F742A" w:rsidP="006F52EF">
            <w:pPr>
              <w:spacing w:before="0" w:after="0"/>
              <w:jc w:val="right"/>
              <w:rPr>
                <w:rFonts w:eastAsia="Times New Roman" w:cs="Arial"/>
                <w:color w:val="000000"/>
                <w:sz w:val="20"/>
                <w:szCs w:val="24"/>
                <w:lang w:eastAsia="cs-CZ"/>
              </w:rPr>
            </w:pPr>
          </w:p>
        </w:tc>
        <w:tc>
          <w:tcPr>
            <w:tcW w:w="1616" w:type="dxa"/>
            <w:tcBorders>
              <w:top w:val="single" w:sz="12" w:space="0" w:color="auto"/>
              <w:left w:val="single" w:sz="12" w:space="0" w:color="auto"/>
              <w:bottom w:val="single" w:sz="12" w:space="0" w:color="auto"/>
            </w:tcBorders>
            <w:shd w:val="clear" w:color="auto" w:fill="auto"/>
            <w:noWrap/>
            <w:vAlign w:val="bottom"/>
          </w:tcPr>
          <w:p w:rsidR="009F742A" w:rsidRPr="002C70E1" w:rsidRDefault="009F742A" w:rsidP="006F52EF">
            <w:pPr>
              <w:spacing w:before="0" w:after="0"/>
              <w:jc w:val="right"/>
              <w:rPr>
                <w:rFonts w:eastAsia="Times New Roman" w:cs="Arial"/>
                <w:b/>
                <w:color w:val="000000"/>
                <w:sz w:val="20"/>
                <w:szCs w:val="24"/>
                <w:lang w:eastAsia="cs-CZ"/>
              </w:rPr>
            </w:pPr>
            <w:r w:rsidRPr="002C70E1">
              <w:rPr>
                <w:rFonts w:eastAsia="Times New Roman" w:cs="Arial"/>
                <w:b/>
                <w:color w:val="000000"/>
                <w:sz w:val="20"/>
                <w:szCs w:val="24"/>
                <w:lang w:eastAsia="cs-CZ"/>
              </w:rPr>
              <w:t>Povaha</w:t>
            </w:r>
          </w:p>
        </w:tc>
        <w:tc>
          <w:tcPr>
            <w:tcW w:w="3003" w:type="dxa"/>
            <w:tcBorders>
              <w:top w:val="single" w:sz="12" w:space="0" w:color="auto"/>
              <w:bottom w:val="single" w:sz="12" w:space="0" w:color="auto"/>
              <w:right w:val="single" w:sz="12" w:space="0" w:color="auto"/>
            </w:tcBorders>
            <w:shd w:val="clear" w:color="auto" w:fill="auto"/>
            <w:noWrap/>
            <w:vAlign w:val="bottom"/>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N</w:t>
            </w:r>
          </w:p>
        </w:tc>
      </w:tr>
      <w:tr w:rsidR="009F742A" w:rsidRPr="002C70E1" w:rsidTr="006F52EF">
        <w:trPr>
          <w:trHeight w:val="285"/>
        </w:trPr>
        <w:tc>
          <w:tcPr>
            <w:tcW w:w="590" w:type="dxa"/>
            <w:vMerge w:val="restart"/>
            <w:tcBorders>
              <w:top w:val="nil"/>
              <w:left w:val="single" w:sz="8" w:space="0" w:color="auto"/>
              <w:bottom w:val="single" w:sz="8" w:space="0" w:color="000000"/>
              <w:right w:val="single" w:sz="8" w:space="0" w:color="auto"/>
            </w:tcBorders>
            <w:shd w:val="clear" w:color="000000" w:fill="E4DFEC"/>
            <w:noWrap/>
            <w:textDirection w:val="btLr"/>
            <w:vAlign w:val="center"/>
            <w:hideMark/>
          </w:tcPr>
          <w:p w:rsidR="009F742A" w:rsidRPr="002C70E1" w:rsidRDefault="009F742A" w:rsidP="006F52EF">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Spolupráce na trhu práce</w:t>
            </w:r>
          </w:p>
        </w:tc>
        <w:tc>
          <w:tcPr>
            <w:tcW w:w="3115" w:type="dxa"/>
            <w:gridSpan w:val="2"/>
            <w:tcBorders>
              <w:top w:val="single" w:sz="12" w:space="0" w:color="auto"/>
              <w:left w:val="nil"/>
            </w:tcBorders>
            <w:shd w:val="clear" w:color="auto" w:fill="auto"/>
            <w:noWrap/>
            <w:vAlign w:val="bottom"/>
          </w:tcPr>
          <w:p w:rsidR="009F742A" w:rsidRPr="002C70E1" w:rsidRDefault="009F742A" w:rsidP="006F52EF">
            <w:pPr>
              <w:spacing w:before="0" w:after="0"/>
              <w:jc w:val="right"/>
              <w:rPr>
                <w:rFonts w:eastAsia="Times New Roman" w:cs="Arial"/>
                <w:b/>
                <w:bCs/>
                <w:color w:val="000000"/>
                <w:sz w:val="20"/>
                <w:szCs w:val="24"/>
                <w:lang w:eastAsia="cs-CZ"/>
              </w:rPr>
            </w:pPr>
          </w:p>
        </w:tc>
        <w:tc>
          <w:tcPr>
            <w:tcW w:w="1140" w:type="dxa"/>
            <w:tcBorders>
              <w:top w:val="single" w:sz="8" w:space="0" w:color="auto"/>
            </w:tcBorders>
            <w:shd w:val="clear" w:color="auto" w:fill="auto"/>
            <w:noWrap/>
            <w:vAlign w:val="bottom"/>
          </w:tcPr>
          <w:p w:rsidR="009F742A" w:rsidRPr="002C70E1" w:rsidRDefault="009F742A" w:rsidP="006F52EF">
            <w:pPr>
              <w:spacing w:before="0" w:after="0"/>
              <w:jc w:val="center"/>
              <w:rPr>
                <w:rFonts w:eastAsia="Times New Roman" w:cs="Arial"/>
                <w:b/>
                <w:bCs/>
                <w:color w:val="000000"/>
                <w:sz w:val="20"/>
                <w:szCs w:val="24"/>
                <w:lang w:eastAsia="cs-CZ"/>
              </w:rPr>
            </w:pPr>
          </w:p>
        </w:tc>
        <w:tc>
          <w:tcPr>
            <w:tcW w:w="4633" w:type="dxa"/>
            <w:gridSpan w:val="2"/>
            <w:shd w:val="clear" w:color="auto" w:fill="auto"/>
            <w:noWrap/>
            <w:vAlign w:val="center"/>
            <w:hideMark/>
          </w:tcPr>
          <w:p w:rsidR="009F742A" w:rsidRPr="002C70E1" w:rsidRDefault="009F742A" w:rsidP="006F52EF">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Popis</w:t>
            </w:r>
          </w:p>
        </w:tc>
        <w:tc>
          <w:tcPr>
            <w:tcW w:w="1616" w:type="dxa"/>
            <w:tcBorders>
              <w:top w:val="single" w:sz="12" w:space="0" w:color="auto"/>
            </w:tcBorders>
            <w:shd w:val="clear" w:color="auto" w:fill="auto"/>
            <w:noWrap/>
            <w:vAlign w:val="center"/>
          </w:tcPr>
          <w:p w:rsidR="009F742A" w:rsidRPr="002C70E1" w:rsidRDefault="009F742A" w:rsidP="006F52EF">
            <w:pPr>
              <w:spacing w:before="0" w:after="0"/>
              <w:jc w:val="center"/>
              <w:rPr>
                <w:rFonts w:eastAsia="Times New Roman" w:cs="Arial"/>
                <w:b/>
                <w:bCs/>
                <w:color w:val="000000"/>
                <w:sz w:val="20"/>
                <w:szCs w:val="24"/>
                <w:u w:val="single"/>
                <w:lang w:eastAsia="cs-CZ"/>
              </w:rPr>
            </w:pPr>
          </w:p>
        </w:tc>
        <w:tc>
          <w:tcPr>
            <w:tcW w:w="3003" w:type="dxa"/>
            <w:tcBorders>
              <w:top w:val="single" w:sz="12" w:space="0" w:color="auto"/>
              <w:right w:val="single" w:sz="8" w:space="0" w:color="auto"/>
            </w:tcBorders>
            <w:shd w:val="clear" w:color="auto" w:fill="auto"/>
            <w:noWrap/>
            <w:vAlign w:val="center"/>
          </w:tcPr>
          <w:p w:rsidR="009F742A" w:rsidRPr="002C70E1" w:rsidRDefault="009F742A" w:rsidP="006F52EF">
            <w:pPr>
              <w:spacing w:before="0" w:after="0"/>
              <w:jc w:val="center"/>
              <w:rPr>
                <w:rFonts w:eastAsia="Times New Roman" w:cs="Arial"/>
                <w:b/>
                <w:bCs/>
                <w:color w:val="000000"/>
                <w:sz w:val="20"/>
                <w:szCs w:val="24"/>
                <w:u w:val="single"/>
                <w:lang w:eastAsia="cs-CZ"/>
              </w:rPr>
            </w:pPr>
          </w:p>
        </w:tc>
      </w:tr>
      <w:tr w:rsidR="009F742A" w:rsidRPr="002C70E1" w:rsidTr="006F52EF">
        <w:trPr>
          <w:trHeight w:val="1365"/>
        </w:trPr>
        <w:tc>
          <w:tcPr>
            <w:tcW w:w="590" w:type="dxa"/>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13507" w:type="dxa"/>
            <w:gridSpan w:val="7"/>
            <w:tcBorders>
              <w:left w:val="nil"/>
              <w:bottom w:val="double" w:sz="6" w:space="0" w:color="auto"/>
              <w:right w:val="single" w:sz="8" w:space="0" w:color="000000"/>
            </w:tcBorders>
            <w:shd w:val="clear" w:color="auto" w:fill="auto"/>
            <w:hideMark/>
          </w:tcPr>
          <w:p w:rsidR="009F742A" w:rsidRPr="002C70E1" w:rsidRDefault="009F742A" w:rsidP="006F52EF">
            <w:pPr>
              <w:spacing w:before="0" w:after="0"/>
              <w:rPr>
                <w:rFonts w:eastAsia="Times New Roman" w:cs="Arial"/>
                <w:color w:val="000000"/>
                <w:sz w:val="20"/>
                <w:szCs w:val="24"/>
                <w:lang w:eastAsia="cs-CZ"/>
              </w:rPr>
            </w:pPr>
            <w:r w:rsidRPr="002C70E1">
              <w:rPr>
                <w:rFonts w:eastAsia="Times New Roman" w:cs="Arial"/>
                <w:color w:val="000000"/>
                <w:sz w:val="20"/>
                <w:szCs w:val="24"/>
                <w:lang w:eastAsia="cs-CZ"/>
              </w:rPr>
              <w:t>Spolupráce všech zúčastněných aktérů trhu práce (státní správy, zaměstnavatelů, samosprávy, zástupců zaměstnanců, vzdělávacích institucí, nestátních neziskových organizací a dalších aktérů ovlivňujících trh práce) je zcela nezbytným předpokladem k realizaci významné části výše uvedených opatření. Ze strany státní správy bude zaměstnavatelům poskytnuta maximální možná podpora při podpoře zaměstnanosti a kvalifikace pracovní síly, zejména ve prospěch znevýhodněných skupin osob. Primární platformou pro posilování spolupráce na trhu práce, zejména v oblasti realizace politiky zaměstnanosti, jsou poradní sbory zřizované ÚP ČR podle zákona o zaměstnanosti.</w:t>
            </w:r>
          </w:p>
        </w:tc>
      </w:tr>
      <w:tr w:rsidR="009F742A" w:rsidRPr="002C70E1" w:rsidTr="006F52EF">
        <w:trPr>
          <w:trHeight w:val="285"/>
        </w:trPr>
        <w:tc>
          <w:tcPr>
            <w:tcW w:w="590" w:type="dxa"/>
            <w:vMerge/>
            <w:tcBorders>
              <w:top w:val="nil"/>
              <w:left w:val="single" w:sz="8" w:space="0" w:color="auto"/>
              <w:bottom w:val="single" w:sz="8" w:space="0" w:color="000000"/>
              <w:right w:val="double" w:sz="6"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771" w:type="dxa"/>
            <w:tcBorders>
              <w:top w:val="double" w:sz="6" w:space="0" w:color="auto"/>
              <w:left w:val="double" w:sz="6" w:space="0" w:color="auto"/>
              <w:bottom w:val="double" w:sz="6" w:space="0" w:color="auto"/>
              <w:right w:val="nil"/>
            </w:tcBorders>
            <w:shd w:val="clear" w:color="000000" w:fill="D8E4BC"/>
            <w:noWrap/>
            <w:vAlign w:val="bottom"/>
            <w:hideMark/>
          </w:tcPr>
          <w:p w:rsidR="009F742A" w:rsidRPr="002C70E1" w:rsidRDefault="009F742A" w:rsidP="006F52EF">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stav</w:t>
            </w:r>
          </w:p>
        </w:tc>
        <w:tc>
          <w:tcPr>
            <w:tcW w:w="3484" w:type="dxa"/>
            <w:gridSpan w:val="2"/>
            <w:tcBorders>
              <w:top w:val="double" w:sz="6" w:space="0" w:color="auto"/>
              <w:left w:val="nil"/>
              <w:bottom w:val="double" w:sz="6" w:space="0" w:color="auto"/>
              <w:right w:val="double" w:sz="6" w:space="0" w:color="auto"/>
            </w:tcBorders>
            <w:shd w:val="clear" w:color="000000" w:fill="D8E4BC"/>
            <w:vAlign w:val="bottom"/>
            <w:hideMark/>
          </w:tcPr>
          <w:p w:rsidR="009F742A" w:rsidRPr="002C70E1" w:rsidRDefault="009F742A" w:rsidP="006F52EF">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Průběžně plněno</w:t>
            </w:r>
          </w:p>
        </w:tc>
        <w:tc>
          <w:tcPr>
            <w:tcW w:w="4633" w:type="dxa"/>
            <w:gridSpan w:val="2"/>
            <w:tcBorders>
              <w:top w:val="double" w:sz="6" w:space="0" w:color="auto"/>
              <w:left w:val="double" w:sz="6" w:space="0" w:color="auto"/>
              <w:bottom w:val="nil"/>
            </w:tcBorders>
            <w:shd w:val="clear" w:color="auto" w:fill="auto"/>
            <w:vAlign w:val="center"/>
            <w:hideMark/>
          </w:tcPr>
          <w:p w:rsidR="009F742A" w:rsidRPr="002C70E1" w:rsidRDefault="009F742A" w:rsidP="006F52EF">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Plnění</w:t>
            </w:r>
          </w:p>
        </w:tc>
        <w:tc>
          <w:tcPr>
            <w:tcW w:w="1616" w:type="dxa"/>
            <w:tcBorders>
              <w:top w:val="nil"/>
              <w:right w:val="nil"/>
            </w:tcBorders>
            <w:shd w:val="clear" w:color="auto" w:fill="auto"/>
            <w:vAlign w:val="center"/>
          </w:tcPr>
          <w:p w:rsidR="009F742A" w:rsidRPr="002C70E1" w:rsidRDefault="009F742A" w:rsidP="006F52EF">
            <w:pPr>
              <w:spacing w:before="0" w:after="0"/>
              <w:jc w:val="right"/>
              <w:rPr>
                <w:rFonts w:eastAsia="Times New Roman" w:cs="Arial"/>
                <w:color w:val="000000"/>
                <w:sz w:val="20"/>
                <w:szCs w:val="24"/>
                <w:lang w:eastAsia="cs-CZ"/>
              </w:rPr>
            </w:pPr>
          </w:p>
        </w:tc>
        <w:tc>
          <w:tcPr>
            <w:tcW w:w="3003" w:type="dxa"/>
            <w:tcBorders>
              <w:top w:val="nil"/>
              <w:left w:val="nil"/>
              <w:right w:val="single" w:sz="8" w:space="0" w:color="auto"/>
            </w:tcBorders>
            <w:shd w:val="clear" w:color="auto" w:fill="auto"/>
            <w:vAlign w:val="center"/>
          </w:tcPr>
          <w:p w:rsidR="009F742A" w:rsidRPr="002C70E1" w:rsidRDefault="009F742A" w:rsidP="006F52EF">
            <w:pPr>
              <w:spacing w:before="0" w:after="0"/>
              <w:jc w:val="center"/>
              <w:rPr>
                <w:rFonts w:eastAsia="Times New Roman" w:cs="Arial"/>
                <w:b/>
                <w:bCs/>
                <w:color w:val="000000"/>
                <w:sz w:val="20"/>
                <w:szCs w:val="24"/>
                <w:u w:val="single"/>
                <w:lang w:eastAsia="cs-CZ"/>
              </w:rPr>
            </w:pPr>
          </w:p>
        </w:tc>
      </w:tr>
      <w:tr w:rsidR="009F742A" w:rsidRPr="002C70E1" w:rsidTr="006F52EF">
        <w:trPr>
          <w:trHeight w:val="1145"/>
        </w:trPr>
        <w:tc>
          <w:tcPr>
            <w:tcW w:w="590" w:type="dxa"/>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771" w:type="dxa"/>
            <w:tcBorders>
              <w:top w:val="nil"/>
              <w:left w:val="nil"/>
              <w:bottom w:val="nil"/>
              <w:right w:val="single" w:sz="4" w:space="0" w:color="auto"/>
            </w:tcBorders>
            <w:shd w:val="clear" w:color="auto" w:fill="auto"/>
            <w:textDirection w:val="btLr"/>
            <w:vAlign w:val="center"/>
            <w:hideMark/>
          </w:tcPr>
          <w:p w:rsidR="009F742A" w:rsidRPr="00606D2C" w:rsidRDefault="009F742A" w:rsidP="006F52EF">
            <w:pPr>
              <w:spacing w:before="0" w:after="0"/>
              <w:jc w:val="center"/>
              <w:rPr>
                <w:rFonts w:eastAsia="Times New Roman" w:cs="Arial"/>
                <w:color w:val="000000"/>
                <w:sz w:val="20"/>
                <w:szCs w:val="20"/>
                <w:lang w:eastAsia="cs-CZ"/>
              </w:rPr>
            </w:pPr>
            <w:r>
              <w:rPr>
                <w:rFonts w:eastAsia="Times New Roman" w:cs="Arial"/>
                <w:color w:val="000000"/>
                <w:sz w:val="20"/>
                <w:szCs w:val="20"/>
                <w:lang w:eastAsia="cs-CZ"/>
              </w:rPr>
              <w:t>K 31. 12. 2017</w:t>
            </w:r>
          </w:p>
        </w:tc>
        <w:tc>
          <w:tcPr>
            <w:tcW w:w="12736" w:type="dxa"/>
            <w:gridSpan w:val="6"/>
            <w:tcBorders>
              <w:top w:val="nil"/>
              <w:left w:val="nil"/>
              <w:bottom w:val="nil"/>
              <w:right w:val="single" w:sz="8" w:space="0" w:color="000000"/>
            </w:tcBorders>
            <w:shd w:val="clear" w:color="auto" w:fill="auto"/>
          </w:tcPr>
          <w:p w:rsidR="009F742A" w:rsidRPr="0075662D" w:rsidRDefault="009F742A" w:rsidP="006F52EF">
            <w:pPr>
              <w:spacing w:before="0" w:after="0"/>
              <w:rPr>
                <w:rFonts w:eastAsia="Times New Roman" w:cs="Arial"/>
                <w:sz w:val="20"/>
                <w:szCs w:val="24"/>
                <w:lang w:eastAsia="cs-CZ"/>
              </w:rPr>
            </w:pPr>
            <w:r w:rsidRPr="00411DC1">
              <w:rPr>
                <w:rFonts w:eastAsia="Times New Roman" w:cs="Arial"/>
                <w:sz w:val="20"/>
                <w:szCs w:val="24"/>
                <w:lang w:eastAsia="cs-CZ"/>
              </w:rPr>
              <w:t>V roce 2017 se realizovalo celkem 157 setkání poradních sborů zříze</w:t>
            </w:r>
            <w:r>
              <w:rPr>
                <w:rFonts w:eastAsia="Times New Roman" w:cs="Arial"/>
                <w:sz w:val="20"/>
                <w:szCs w:val="24"/>
                <w:lang w:eastAsia="cs-CZ"/>
              </w:rPr>
              <w:t>ných pracovišti ÚP ČR. Pokračovala</w:t>
            </w:r>
            <w:r w:rsidRPr="00411DC1">
              <w:rPr>
                <w:rFonts w:eastAsia="Times New Roman" w:cs="Arial"/>
                <w:sz w:val="20"/>
                <w:szCs w:val="24"/>
                <w:lang w:eastAsia="cs-CZ"/>
              </w:rPr>
              <w:t xml:space="preserve"> spolupráce mezi </w:t>
            </w:r>
            <w:r>
              <w:rPr>
                <w:rFonts w:eastAsia="Times New Roman" w:cs="Arial"/>
                <w:sz w:val="20"/>
                <w:szCs w:val="24"/>
                <w:lang w:eastAsia="cs-CZ"/>
              </w:rPr>
              <w:t>KrP</w:t>
            </w:r>
            <w:r w:rsidRPr="00411DC1">
              <w:rPr>
                <w:rFonts w:eastAsia="Times New Roman" w:cs="Arial"/>
                <w:sz w:val="20"/>
                <w:szCs w:val="24"/>
                <w:lang w:eastAsia="cs-CZ"/>
              </w:rPr>
              <w:t xml:space="preserve"> ÚP ČR</w:t>
            </w:r>
            <w:r w:rsidR="00F12BB0">
              <w:rPr>
                <w:rFonts w:eastAsia="Times New Roman" w:cs="Arial"/>
                <w:sz w:val="20"/>
                <w:szCs w:val="24"/>
                <w:lang w:eastAsia="cs-CZ"/>
              </w:rPr>
              <w:t xml:space="preserve"> a </w:t>
            </w:r>
            <w:r>
              <w:rPr>
                <w:rFonts w:eastAsia="Times New Roman" w:cs="Arial"/>
                <w:sz w:val="20"/>
                <w:szCs w:val="24"/>
                <w:lang w:eastAsia="cs-CZ"/>
              </w:rPr>
              <w:t xml:space="preserve">regionálními partnery - </w:t>
            </w:r>
            <w:r w:rsidRPr="00411DC1">
              <w:rPr>
                <w:rFonts w:eastAsia="Times New Roman" w:cs="Arial"/>
                <w:sz w:val="20"/>
                <w:szCs w:val="24"/>
                <w:lang w:eastAsia="cs-CZ"/>
              </w:rPr>
              <w:t>nositeli teritoriálních paktů zaměstnanosti.</w:t>
            </w:r>
            <w:r>
              <w:rPr>
                <w:rFonts w:eastAsia="Times New Roman" w:cs="Arial"/>
                <w:sz w:val="20"/>
                <w:szCs w:val="24"/>
                <w:lang w:eastAsia="cs-CZ"/>
              </w:rPr>
              <w:t xml:space="preserve"> </w:t>
            </w:r>
            <w:r w:rsidRPr="00C24955">
              <w:rPr>
                <w:rFonts w:eastAsia="Times New Roman" w:cs="Arial"/>
                <w:sz w:val="20"/>
                <w:szCs w:val="24"/>
                <w:lang w:eastAsia="cs-CZ"/>
              </w:rPr>
              <w:t xml:space="preserve">V projektu KOMPAS </w:t>
            </w:r>
            <w:r>
              <w:rPr>
                <w:rFonts w:eastAsia="Times New Roman" w:cs="Arial"/>
                <w:sz w:val="20"/>
                <w:szCs w:val="24"/>
                <w:lang w:eastAsia="cs-CZ"/>
              </w:rPr>
              <w:t xml:space="preserve">pracovníci </w:t>
            </w:r>
            <w:r w:rsidRPr="00C24955">
              <w:rPr>
                <w:rFonts w:eastAsia="Times New Roman" w:cs="Arial"/>
                <w:sz w:val="20"/>
                <w:szCs w:val="24"/>
                <w:lang w:eastAsia="cs-CZ"/>
              </w:rPr>
              <w:t xml:space="preserve">ÚP ČR </w:t>
            </w:r>
            <w:r w:rsidR="00F12BB0" w:rsidRPr="00C24955">
              <w:rPr>
                <w:rFonts w:eastAsia="Times New Roman" w:cs="Arial"/>
                <w:sz w:val="20"/>
                <w:szCs w:val="24"/>
                <w:lang w:eastAsia="cs-CZ"/>
              </w:rPr>
              <w:t>seznám</w:t>
            </w:r>
            <w:r w:rsidR="00F12BB0">
              <w:rPr>
                <w:rFonts w:eastAsia="Times New Roman" w:cs="Arial"/>
                <w:sz w:val="20"/>
                <w:szCs w:val="24"/>
                <w:lang w:eastAsia="cs-CZ"/>
              </w:rPr>
              <w:t>eni</w:t>
            </w:r>
            <w:r w:rsidRPr="00C24955">
              <w:rPr>
                <w:rFonts w:eastAsia="Times New Roman" w:cs="Arial"/>
                <w:sz w:val="20"/>
                <w:szCs w:val="24"/>
                <w:lang w:eastAsia="cs-CZ"/>
              </w:rPr>
              <w:t xml:space="preserve"> s potřebami a možnostmi trhu práce, technologickými změnami v ekonomických sektorech a také s konkrétními potřebami aktérů trhu </w:t>
            </w:r>
            <w:r>
              <w:rPr>
                <w:rFonts w:eastAsia="Times New Roman" w:cs="Arial"/>
                <w:sz w:val="20"/>
                <w:szCs w:val="24"/>
                <w:lang w:eastAsia="cs-CZ"/>
              </w:rPr>
              <w:t>práce.</w:t>
            </w:r>
            <w:r w:rsidRPr="00C24955">
              <w:rPr>
                <w:rFonts w:eastAsia="Times New Roman" w:cs="Arial"/>
                <w:sz w:val="20"/>
                <w:szCs w:val="24"/>
                <w:lang w:eastAsia="cs-CZ"/>
              </w:rPr>
              <w:t xml:space="preserve"> </w:t>
            </w:r>
            <w:r>
              <w:rPr>
                <w:rFonts w:eastAsia="Times New Roman" w:cs="Arial"/>
                <w:sz w:val="20"/>
                <w:szCs w:val="24"/>
                <w:lang w:eastAsia="cs-CZ"/>
              </w:rPr>
              <w:t xml:space="preserve">Probíhala </w:t>
            </w:r>
            <w:r w:rsidR="00F12BB0">
              <w:rPr>
                <w:rFonts w:eastAsia="Times New Roman" w:cs="Arial"/>
                <w:sz w:val="20"/>
                <w:szCs w:val="24"/>
                <w:lang w:eastAsia="cs-CZ"/>
              </w:rPr>
              <w:t>spolupráce se </w:t>
            </w:r>
            <w:r w:rsidRPr="00C24955">
              <w:rPr>
                <w:rFonts w:eastAsia="Times New Roman" w:cs="Arial"/>
                <w:sz w:val="20"/>
                <w:szCs w:val="24"/>
                <w:lang w:eastAsia="cs-CZ"/>
              </w:rPr>
              <w:t xml:space="preserve">zaměstnavateli </w:t>
            </w:r>
            <w:r>
              <w:rPr>
                <w:rFonts w:eastAsia="Times New Roman" w:cs="Arial"/>
                <w:sz w:val="20"/>
                <w:szCs w:val="24"/>
                <w:lang w:eastAsia="cs-CZ"/>
              </w:rPr>
              <w:t>(</w:t>
            </w:r>
            <w:r w:rsidRPr="00C24955">
              <w:rPr>
                <w:rFonts w:eastAsia="Times New Roman" w:cs="Arial"/>
                <w:sz w:val="20"/>
                <w:szCs w:val="24"/>
                <w:lang w:eastAsia="cs-CZ"/>
              </w:rPr>
              <w:t>podklady pro mapování situace na trhu práce a potřeb zaměstnavatelů</w:t>
            </w:r>
            <w:r>
              <w:rPr>
                <w:rFonts w:eastAsia="Times New Roman" w:cs="Arial"/>
                <w:sz w:val="20"/>
                <w:szCs w:val="24"/>
                <w:lang w:eastAsia="cs-CZ"/>
              </w:rPr>
              <w:t>)</w:t>
            </w:r>
            <w:r w:rsidRPr="00C24955">
              <w:rPr>
                <w:rFonts w:eastAsia="Times New Roman" w:cs="Arial"/>
                <w:sz w:val="20"/>
                <w:szCs w:val="24"/>
                <w:lang w:eastAsia="cs-CZ"/>
              </w:rPr>
              <w:t>. Zpracová</w:t>
            </w:r>
            <w:r>
              <w:rPr>
                <w:rFonts w:eastAsia="Times New Roman" w:cs="Arial"/>
                <w:sz w:val="20"/>
                <w:szCs w:val="24"/>
                <w:lang w:eastAsia="cs-CZ"/>
              </w:rPr>
              <w:t>vány</w:t>
            </w:r>
            <w:r w:rsidRPr="00C24955">
              <w:rPr>
                <w:rFonts w:eastAsia="Times New Roman" w:cs="Arial"/>
                <w:sz w:val="20"/>
                <w:szCs w:val="24"/>
                <w:lang w:eastAsia="cs-CZ"/>
              </w:rPr>
              <w:t xml:space="preserve"> vs</w:t>
            </w:r>
            <w:r w:rsidR="00F12BB0">
              <w:rPr>
                <w:rFonts w:eastAsia="Times New Roman" w:cs="Arial"/>
                <w:sz w:val="20"/>
                <w:szCs w:val="24"/>
                <w:lang w:eastAsia="cs-CZ"/>
              </w:rPr>
              <w:t>tupy pro predikci trhu práce na </w:t>
            </w:r>
            <w:r w:rsidRPr="00C24955">
              <w:rPr>
                <w:rFonts w:eastAsia="Times New Roman" w:cs="Arial"/>
                <w:sz w:val="20"/>
                <w:szCs w:val="24"/>
                <w:lang w:eastAsia="cs-CZ"/>
              </w:rPr>
              <w:t>národní i regionální úrovni</w:t>
            </w:r>
            <w:r>
              <w:rPr>
                <w:rFonts w:eastAsia="Times New Roman" w:cs="Arial"/>
                <w:sz w:val="20"/>
                <w:szCs w:val="24"/>
                <w:lang w:eastAsia="cs-CZ"/>
              </w:rPr>
              <w:t>, p</w:t>
            </w:r>
            <w:r w:rsidRPr="00C24955">
              <w:rPr>
                <w:rFonts w:eastAsia="Times New Roman" w:cs="Arial"/>
                <w:sz w:val="20"/>
                <w:szCs w:val="24"/>
                <w:lang w:eastAsia="cs-CZ"/>
              </w:rPr>
              <w:t>op</w:t>
            </w:r>
            <w:r>
              <w:rPr>
                <w:rFonts w:eastAsia="Times New Roman" w:cs="Arial"/>
                <w:sz w:val="20"/>
                <w:szCs w:val="24"/>
                <w:lang w:eastAsia="cs-CZ"/>
              </w:rPr>
              <w:t>isovány</w:t>
            </w:r>
            <w:r w:rsidRPr="00C24955">
              <w:rPr>
                <w:rFonts w:eastAsia="Times New Roman" w:cs="Arial"/>
                <w:sz w:val="20"/>
                <w:szCs w:val="24"/>
                <w:lang w:eastAsia="cs-CZ"/>
              </w:rPr>
              <w:t xml:space="preserve"> potřeby uživatelů systému a připrav</w:t>
            </w:r>
            <w:r>
              <w:rPr>
                <w:rFonts w:eastAsia="Times New Roman" w:cs="Arial"/>
                <w:sz w:val="20"/>
                <w:szCs w:val="24"/>
                <w:lang w:eastAsia="cs-CZ"/>
              </w:rPr>
              <w:t>ována</w:t>
            </w:r>
            <w:r w:rsidRPr="00C24955">
              <w:rPr>
                <w:rFonts w:eastAsia="Times New Roman" w:cs="Arial"/>
                <w:sz w:val="20"/>
                <w:szCs w:val="24"/>
                <w:lang w:eastAsia="cs-CZ"/>
              </w:rPr>
              <w:t xml:space="preserve"> úvodní architektura systému.</w:t>
            </w:r>
          </w:p>
        </w:tc>
      </w:tr>
      <w:tr w:rsidR="009F742A" w:rsidRPr="002C70E1" w:rsidTr="006F52EF">
        <w:trPr>
          <w:trHeight w:val="1095"/>
        </w:trPr>
        <w:tc>
          <w:tcPr>
            <w:tcW w:w="590" w:type="dxa"/>
            <w:vMerge/>
            <w:tcBorders>
              <w:top w:val="nil"/>
              <w:left w:val="single" w:sz="8" w:space="0" w:color="auto"/>
              <w:bottom w:val="single" w:sz="8" w:space="0" w:color="000000"/>
              <w:right w:val="single" w:sz="8" w:space="0" w:color="auto"/>
            </w:tcBorders>
            <w:vAlign w:val="center"/>
            <w:hideMark/>
          </w:tcPr>
          <w:p w:rsidR="009F742A" w:rsidRPr="002C70E1" w:rsidRDefault="009F742A" w:rsidP="006F52EF">
            <w:pPr>
              <w:spacing w:before="0" w:after="0"/>
              <w:jc w:val="left"/>
              <w:rPr>
                <w:rFonts w:eastAsia="Times New Roman" w:cs="Arial"/>
                <w:b/>
                <w:bCs/>
                <w:color w:val="000000"/>
                <w:sz w:val="20"/>
                <w:szCs w:val="24"/>
                <w:lang w:eastAsia="cs-CZ"/>
              </w:rPr>
            </w:pPr>
          </w:p>
        </w:tc>
        <w:tc>
          <w:tcPr>
            <w:tcW w:w="771" w:type="dxa"/>
            <w:tcBorders>
              <w:top w:val="single" w:sz="4" w:space="0" w:color="auto"/>
              <w:left w:val="nil"/>
              <w:bottom w:val="single" w:sz="8" w:space="0" w:color="auto"/>
              <w:right w:val="single" w:sz="4" w:space="0" w:color="auto"/>
            </w:tcBorders>
            <w:shd w:val="clear" w:color="auto" w:fill="auto"/>
            <w:textDirection w:val="btLr"/>
            <w:vAlign w:val="center"/>
            <w:hideMark/>
          </w:tcPr>
          <w:p w:rsidR="009F742A" w:rsidRPr="00606D2C" w:rsidRDefault="009F742A" w:rsidP="006F52EF">
            <w:pPr>
              <w:spacing w:before="0" w:after="0"/>
              <w:jc w:val="center"/>
              <w:rPr>
                <w:rFonts w:eastAsia="Times New Roman" w:cs="Arial"/>
                <w:color w:val="000000"/>
                <w:sz w:val="20"/>
                <w:szCs w:val="20"/>
                <w:lang w:eastAsia="cs-CZ"/>
              </w:rPr>
            </w:pPr>
            <w:r>
              <w:rPr>
                <w:rFonts w:eastAsia="Times New Roman" w:cs="Arial"/>
                <w:color w:val="000000"/>
                <w:sz w:val="20"/>
                <w:szCs w:val="20"/>
                <w:lang w:eastAsia="cs-CZ"/>
              </w:rPr>
              <w:t>K 30. 6. 2018</w:t>
            </w:r>
          </w:p>
        </w:tc>
        <w:tc>
          <w:tcPr>
            <w:tcW w:w="12736" w:type="dxa"/>
            <w:gridSpan w:val="6"/>
            <w:tcBorders>
              <w:top w:val="single" w:sz="4" w:space="0" w:color="auto"/>
              <w:left w:val="nil"/>
              <w:bottom w:val="single" w:sz="8" w:space="0" w:color="auto"/>
              <w:right w:val="single" w:sz="8" w:space="0" w:color="000000"/>
            </w:tcBorders>
            <w:shd w:val="clear" w:color="auto" w:fill="auto"/>
          </w:tcPr>
          <w:p w:rsidR="00353E56" w:rsidRDefault="009F742A" w:rsidP="00353E56">
            <w:pPr>
              <w:autoSpaceDE w:val="0"/>
              <w:autoSpaceDN w:val="0"/>
              <w:rPr>
                <w:rFonts w:eastAsia="Calibri" w:cs="Arial"/>
                <w:iCs/>
                <w:sz w:val="20"/>
                <w:szCs w:val="20"/>
              </w:rPr>
            </w:pPr>
            <w:r w:rsidRPr="00F33C56">
              <w:rPr>
                <w:rFonts w:eastAsia="Times New Roman" w:cs="Arial"/>
                <w:color w:val="000000"/>
                <w:sz w:val="20"/>
                <w:szCs w:val="24"/>
                <w:lang w:eastAsia="cs-CZ"/>
              </w:rPr>
              <w:t xml:space="preserve">ÚP ČR </w:t>
            </w:r>
            <w:r>
              <w:rPr>
                <w:rFonts w:eastAsia="Times New Roman" w:cs="Arial"/>
                <w:color w:val="000000"/>
                <w:sz w:val="20"/>
                <w:szCs w:val="24"/>
                <w:lang w:eastAsia="cs-CZ"/>
              </w:rPr>
              <w:t xml:space="preserve">dokončil </w:t>
            </w:r>
            <w:r w:rsidRPr="00F33C56">
              <w:rPr>
                <w:rFonts w:eastAsia="Times New Roman" w:cs="Arial"/>
                <w:color w:val="000000"/>
                <w:sz w:val="20"/>
                <w:szCs w:val="24"/>
                <w:lang w:eastAsia="cs-CZ"/>
              </w:rPr>
              <w:t>novou metodiku monitoringu trhu práce.</w:t>
            </w:r>
            <w:r>
              <w:rPr>
                <w:rFonts w:eastAsia="Times New Roman" w:cs="Arial"/>
                <w:color w:val="000000"/>
                <w:sz w:val="20"/>
                <w:szCs w:val="24"/>
                <w:lang w:eastAsia="cs-CZ"/>
              </w:rPr>
              <w:t xml:space="preserve"> V rámci projektu KOMPAS b</w:t>
            </w:r>
            <w:r w:rsidRPr="00D16991">
              <w:rPr>
                <w:rFonts w:eastAsia="Times New Roman" w:cs="Arial"/>
                <w:sz w:val="20"/>
                <w:szCs w:val="24"/>
                <w:lang w:eastAsia="cs-CZ"/>
              </w:rPr>
              <w:t>yly vypracovány tzv. nult</w:t>
            </w:r>
            <w:r w:rsidR="00F12BB0">
              <w:rPr>
                <w:rFonts w:eastAsia="Times New Roman" w:cs="Arial"/>
                <w:sz w:val="20"/>
                <w:szCs w:val="24"/>
                <w:lang w:eastAsia="cs-CZ"/>
              </w:rPr>
              <w:t>é verze regionálních profilů za </w:t>
            </w:r>
            <w:r w:rsidRPr="00D16991">
              <w:rPr>
                <w:rFonts w:eastAsia="Times New Roman" w:cs="Arial"/>
                <w:sz w:val="20"/>
                <w:szCs w:val="24"/>
                <w:lang w:eastAsia="cs-CZ"/>
              </w:rPr>
              <w:t>každý kraj ČR. Jedná se o „živé“ dokumenty, které budou průběžně i nadále doplňovány a upravovány. Regionální profily budou tvořit jeden ze základů predikce trhu práce (analytické a kontextuální zázemí), počítá se s jejich každoroční aktualizací. Budou i důležitým informačním zdrojem pro regionální aktéry. Obdobně jako na národní úrovni, byly i na regionální úrovni zmapovány potřeby a očekávání potenciálních uživatelů výstupů modelu na regionální úrovni a získané poznatky byly vyhodnoceny z hlediska jejich reálnosti a možností z pohledu řešení projektu KOMPAS. Nedílnou součástí naplnění cíle v regionálním rozměru je tvorba regionálních struktur, tj. vytvoření sítě aktérů trhu práce – nositelů znalosti změn budoucího vývoje v regionu.</w:t>
            </w:r>
            <w:r>
              <w:rPr>
                <w:rFonts w:eastAsia="Times New Roman" w:cs="Arial"/>
                <w:sz w:val="20"/>
                <w:szCs w:val="24"/>
                <w:lang w:eastAsia="cs-CZ"/>
              </w:rPr>
              <w:t xml:space="preserve"> V prvním pololetí roku 2018 se realizovalo celkem 79 setkání poradních sborů zřízených pracovišti ÚP ČR. </w:t>
            </w:r>
            <w:r w:rsidR="00353E56">
              <w:rPr>
                <w:iCs/>
                <w:color w:val="000000"/>
                <w:lang w:eastAsia="cs-CZ"/>
              </w:rPr>
              <w:t xml:space="preserve">S </w:t>
            </w:r>
            <w:r w:rsidR="00353E56">
              <w:rPr>
                <w:rFonts w:cs="Arial"/>
                <w:iCs/>
                <w:sz w:val="20"/>
                <w:szCs w:val="20"/>
              </w:rPr>
              <w:t>cílem posílit regionální spolupráci na trhu práce v podpoře zaměstnanosti znevýhodněných skupin byla v rámci OPZ vyhlášena druhá výzva pro projekty teritoriálních paktů zaměstnanosti, výzva č. 84. K realizaci bylo doporučeno 14 projektů o objemu 112,6 mil Kč.</w:t>
            </w:r>
          </w:p>
          <w:p w:rsidR="009F742A" w:rsidRPr="003A7504" w:rsidRDefault="009F742A" w:rsidP="006F52EF">
            <w:pPr>
              <w:spacing w:after="0"/>
              <w:rPr>
                <w:rFonts w:eastAsia="Times New Roman" w:cs="Arial"/>
                <w:b/>
                <w:sz w:val="20"/>
                <w:szCs w:val="24"/>
                <w:lang w:eastAsia="cs-CZ"/>
              </w:rPr>
            </w:pPr>
          </w:p>
        </w:tc>
      </w:tr>
    </w:tbl>
    <w:p w:rsidR="009F742A" w:rsidRPr="002C70E1" w:rsidRDefault="009F742A" w:rsidP="009F742A">
      <w:pPr>
        <w:spacing w:before="0" w:after="0"/>
        <w:rPr>
          <w:rFonts w:cs="Arial"/>
          <w:sz w:val="20"/>
          <w:szCs w:val="24"/>
        </w:rPr>
      </w:pPr>
    </w:p>
    <w:p w:rsidR="00606D2C" w:rsidRPr="002C70E1" w:rsidRDefault="00606D2C" w:rsidP="0007793F">
      <w:pPr>
        <w:spacing w:before="0" w:after="0"/>
        <w:rPr>
          <w:sz w:val="20"/>
        </w:rPr>
      </w:pPr>
    </w:p>
    <w:p w:rsidR="0062671F" w:rsidRDefault="0062671F" w:rsidP="0007793F">
      <w:pPr>
        <w:spacing w:before="0" w:after="0"/>
      </w:pPr>
    </w:p>
    <w:p w:rsidR="0062671F" w:rsidRDefault="0062671F" w:rsidP="0007793F">
      <w:pPr>
        <w:spacing w:before="0" w:after="0"/>
      </w:pPr>
    </w:p>
    <w:p w:rsidR="0062671F" w:rsidRDefault="0062671F" w:rsidP="0007793F">
      <w:pPr>
        <w:spacing w:before="0" w:after="0"/>
      </w:pPr>
    </w:p>
    <w:p w:rsidR="0062671F" w:rsidRDefault="0062671F" w:rsidP="0007793F">
      <w:pPr>
        <w:spacing w:before="0" w:after="0"/>
      </w:pPr>
    </w:p>
    <w:sectPr w:rsidR="0062671F" w:rsidSect="009E23B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829" w:rsidRDefault="00EA0829">
      <w:r>
        <w:separator/>
      </w:r>
    </w:p>
  </w:endnote>
  <w:endnote w:type="continuationSeparator" w:id="0">
    <w:p w:rsidR="00EA0829" w:rsidRDefault="00EA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479904"/>
      <w:docPartObj>
        <w:docPartGallery w:val="Page Numbers (Bottom of Page)"/>
        <w:docPartUnique/>
      </w:docPartObj>
    </w:sdtPr>
    <w:sdtEndPr/>
    <w:sdtContent>
      <w:p w:rsidR="00EA0829" w:rsidRDefault="00EA0829">
        <w:pPr>
          <w:pStyle w:val="Zpat"/>
          <w:jc w:val="center"/>
        </w:pPr>
        <w:r>
          <w:fldChar w:fldCharType="begin"/>
        </w:r>
        <w:r>
          <w:instrText>PAGE   \* MERGEFORMAT</w:instrText>
        </w:r>
        <w:r>
          <w:fldChar w:fldCharType="separate"/>
        </w:r>
        <w:r>
          <w:rPr>
            <w:noProof/>
          </w:rPr>
          <w:t>ii</w:t>
        </w:r>
        <w:r>
          <w:fldChar w:fldCharType="end"/>
        </w:r>
      </w:p>
    </w:sdtContent>
  </w:sdt>
  <w:p w:rsidR="00EA0829" w:rsidRDefault="00EA08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829" w:rsidRDefault="00EA0829">
    <w:pPr>
      <w:pStyle w:val="Zpat"/>
      <w:jc w:val="center"/>
    </w:pPr>
  </w:p>
  <w:p w:rsidR="00EA0829" w:rsidRDefault="00EA082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7262462"/>
      <w:docPartObj>
        <w:docPartGallery w:val="Page Numbers (Bottom of Page)"/>
        <w:docPartUnique/>
      </w:docPartObj>
    </w:sdtPr>
    <w:sdtEndPr/>
    <w:sdtContent>
      <w:p w:rsidR="00EA0829" w:rsidRDefault="00EA0829">
        <w:pPr>
          <w:pStyle w:val="Zpat"/>
          <w:jc w:val="center"/>
        </w:pPr>
        <w:r>
          <w:fldChar w:fldCharType="begin"/>
        </w:r>
        <w:r>
          <w:instrText>PAGE   \* MERGEFORMAT</w:instrText>
        </w:r>
        <w:r>
          <w:fldChar w:fldCharType="separate"/>
        </w:r>
        <w:r w:rsidR="00411D07">
          <w:rPr>
            <w:noProof/>
          </w:rPr>
          <w:t>ii</w:t>
        </w:r>
        <w:r>
          <w:fldChar w:fldCharType="end"/>
        </w:r>
      </w:p>
    </w:sdtContent>
  </w:sdt>
  <w:p w:rsidR="00EA0829" w:rsidRDefault="00EA0829">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7099610"/>
      <w:docPartObj>
        <w:docPartGallery w:val="Page Numbers (Bottom of Page)"/>
        <w:docPartUnique/>
      </w:docPartObj>
    </w:sdtPr>
    <w:sdtEndPr/>
    <w:sdtContent>
      <w:p w:rsidR="00EA0829" w:rsidRDefault="00EA0829">
        <w:pPr>
          <w:pStyle w:val="Zpat"/>
          <w:jc w:val="center"/>
        </w:pPr>
        <w:r>
          <w:fldChar w:fldCharType="begin"/>
        </w:r>
        <w:r>
          <w:instrText>PAGE   \* MERGEFORMAT</w:instrText>
        </w:r>
        <w:r>
          <w:fldChar w:fldCharType="separate"/>
        </w:r>
        <w:r w:rsidR="00411D07">
          <w:rPr>
            <w:noProof/>
          </w:rPr>
          <w:t>39</w:t>
        </w:r>
        <w:r>
          <w:fldChar w:fldCharType="end"/>
        </w:r>
      </w:p>
    </w:sdtContent>
  </w:sdt>
  <w:p w:rsidR="00EA0829" w:rsidRDefault="00EA08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829" w:rsidRDefault="00EA0829">
      <w:r>
        <w:separator/>
      </w:r>
    </w:p>
  </w:footnote>
  <w:footnote w:type="continuationSeparator" w:id="0">
    <w:p w:rsidR="00EA0829" w:rsidRDefault="00EA0829">
      <w:r>
        <w:continuationSeparator/>
      </w:r>
    </w:p>
  </w:footnote>
  <w:footnote w:id="1">
    <w:p w:rsidR="00EA0829" w:rsidRDefault="00EA0829">
      <w:pPr>
        <w:pStyle w:val="Textpoznpodarou"/>
      </w:pPr>
      <w:r>
        <w:rPr>
          <w:rStyle w:val="Znakapoznpodarou"/>
        </w:rPr>
        <w:footnoteRef/>
      </w:r>
      <w:r>
        <w:t xml:space="preserve"> VŠPS – Výběrové šetření pracovních sil prováděné Českým statistickým úřadem, výsledky VŠPS zde: </w:t>
      </w:r>
      <w:hyperlink r:id="rId1" w:history="1">
        <w:r w:rsidRPr="002A3CE3">
          <w:rPr>
            <w:rStyle w:val="Hypertextovodkaz"/>
          </w:rPr>
          <w:t>https://www.czso.cz/csu/czso/zamestnanost-nezamestnanost</w:t>
        </w:r>
      </w:hyperlink>
      <w:r>
        <w:t xml:space="preserve">. </w:t>
      </w:r>
    </w:p>
  </w:footnote>
  <w:footnote w:id="2">
    <w:p w:rsidR="00EA0829" w:rsidRDefault="00EA0829">
      <w:pPr>
        <w:pStyle w:val="Textpoznpodarou"/>
      </w:pPr>
      <w:r>
        <w:rPr>
          <w:rStyle w:val="Znakapoznpodarou"/>
        </w:rPr>
        <w:footnoteRef/>
      </w:r>
      <w:r>
        <w:t xml:space="preserve"> Rozdílná struktura UoZ podle vzdělání v zásadě odpovídá totožným rozdílům v regionální struktuře vzdělání populace, tj. nejvyšší podíl osob s maximálně základním vzděláním v KVK a ULK, nejnižší v Praze.</w:t>
      </w:r>
    </w:p>
  </w:footnote>
  <w:footnote w:id="3">
    <w:p w:rsidR="00EA0829" w:rsidRDefault="00EA0829">
      <w:pPr>
        <w:pStyle w:val="Textpoznpodarou"/>
      </w:pPr>
      <w:r>
        <w:rPr>
          <w:rStyle w:val="Znakapoznpodarou"/>
        </w:rPr>
        <w:footnoteRef/>
      </w:r>
      <w:r>
        <w:t xml:space="preserve"> Souhrnně jak za bakalářský, tak magisterský a doktorský stupeň. Bakalářské – 0,99 UoZ/VPM, magisterské – 1,78 UoZ/VPM, doktorské – 10,22 UoZ/VPM.</w:t>
      </w:r>
    </w:p>
  </w:footnote>
  <w:footnote w:id="4">
    <w:p w:rsidR="00EA0829" w:rsidRDefault="00EA0829" w:rsidP="00297B8B">
      <w:pPr>
        <w:pStyle w:val="Textpoznpodarou"/>
      </w:pPr>
      <w:r>
        <w:rPr>
          <w:rStyle w:val="Znakapoznpodarou"/>
        </w:rPr>
        <w:footnoteRef/>
      </w:r>
      <w:r>
        <w:t xml:space="preserve"> Klasifikace zaměstnání CZ-ISCO vychází z metodických principů mezinárodní klasifikace ISCO-08. Je založena na dvou hlavních principech, kterými jsou druh vykonávané práce (pracovní místo) a úroveň dovedností. Viz </w:t>
      </w:r>
      <w:hyperlink r:id="rId2" w:history="1">
        <w:r w:rsidRPr="002A3CE3">
          <w:rPr>
            <w:rStyle w:val="Hypertextovodkaz"/>
          </w:rPr>
          <w:t>https://www.czso.cz/csu/czso/klasifikace_zamestnani_-cz_isco-</w:t>
        </w:r>
      </w:hyperlink>
      <w:r>
        <w:t xml:space="preserve">. </w:t>
      </w:r>
    </w:p>
  </w:footnote>
  <w:footnote w:id="5">
    <w:p w:rsidR="00EA0829" w:rsidRDefault="00EA0829" w:rsidP="008400C4">
      <w:pPr>
        <w:pStyle w:val="Textpoznpodarou"/>
      </w:pPr>
      <w:r>
        <w:rPr>
          <w:rStyle w:val="Znakapoznpodarou"/>
        </w:rPr>
        <w:footnoteRef/>
      </w:r>
      <w:r>
        <w:t xml:space="preserve"> Data rozložení nabídky a poptávky do různých úrovní klasifikace CZ-ISCO, včetně dat za jednotlivé okresy jsou dostupná na integrovaném portále MPSV na adrese: </w:t>
      </w:r>
      <w:hyperlink r:id="rId3" w:history="1">
        <w:r w:rsidRPr="0096515B">
          <w:rPr>
            <w:rStyle w:val="Hypertextovodkaz"/>
          </w:rPr>
          <w:t>http://portal.mpsv.cz/sz/stat/trh</w:t>
        </w:r>
      </w:hyperlink>
      <w:r>
        <w:t xml:space="preserve">. </w:t>
      </w:r>
    </w:p>
  </w:footnote>
  <w:footnote w:id="6">
    <w:p w:rsidR="00EA0829" w:rsidRPr="00C44989" w:rsidRDefault="00EA0829" w:rsidP="00C44989">
      <w:pPr>
        <w:pStyle w:val="Textpoznpodarou"/>
      </w:pPr>
      <w:r>
        <w:rPr>
          <w:rStyle w:val="Znakapoznpodarou"/>
        </w:rPr>
        <w:footnoteRef/>
      </w:r>
      <w:r>
        <w:t xml:space="preserve"> Viz studie: </w:t>
      </w:r>
      <w:r w:rsidRPr="00C44989">
        <w:t>A comparison of shortage and surplus occupations based on analyses of data from the European public employment services and labour force surveys</w:t>
      </w:r>
      <w:r>
        <w:t>. Dostupné z: </w:t>
      </w:r>
      <w:hyperlink r:id="rId4" w:history="1">
        <w:r w:rsidRPr="0096515B">
          <w:rPr>
            <w:rStyle w:val="Hypertextovodkaz"/>
          </w:rPr>
          <w:t>https://publications.europa.eu/en/publication-detail/-/publication/28a5c10c-48fc-11e8-be1d-01aa75ed71a1/language-en</w:t>
        </w:r>
      </w:hyperlink>
      <w:r>
        <w:t xml:space="preserve"> </w:t>
      </w:r>
    </w:p>
  </w:footnote>
  <w:footnote w:id="7">
    <w:p w:rsidR="00EA0829" w:rsidRDefault="00EA0829">
      <w:pPr>
        <w:pStyle w:val="Textpoznpodarou"/>
      </w:pPr>
      <w:r>
        <w:rPr>
          <w:rStyle w:val="Znakapoznpodarou"/>
        </w:rPr>
        <w:footnoteRef/>
      </w:r>
      <w:r>
        <w:t xml:space="preserve"> Na základě dat Informačního systému o průměrném výdělku (ISPV). ČSÚ používá jiné metody a data ČSÚ se tak od dat ISPV liší. ISPV viz: </w:t>
      </w:r>
      <w:hyperlink r:id="rId5" w:history="1">
        <w:r w:rsidRPr="002A3CE3">
          <w:rPr>
            <w:rStyle w:val="Hypertextovodkaz"/>
          </w:rPr>
          <w:t>https://www.ispv.cz/</w:t>
        </w:r>
      </w:hyperlink>
      <w:r>
        <w:t xml:space="preserve"> </w:t>
      </w:r>
    </w:p>
  </w:footnote>
  <w:footnote w:id="8">
    <w:p w:rsidR="00EA0829" w:rsidRDefault="00EA0829">
      <w:pPr>
        <w:pStyle w:val="Textpoznpodarou"/>
      </w:pPr>
      <w:r>
        <w:rPr>
          <w:rStyle w:val="Znakapoznpodarou"/>
        </w:rPr>
        <w:footnoteRef/>
      </w:r>
      <w:r>
        <w:t xml:space="preserve"> Nižší zastoupení mají i uchazečky o zaměstnání starší 50 let na celkovém počtu uchazeček o zaměstnání, to je nicméně ale dáno nižším věkem odchodu do důchodu.</w:t>
      </w:r>
    </w:p>
  </w:footnote>
  <w:footnote w:id="9">
    <w:p w:rsidR="00EA0829" w:rsidRDefault="00EA0829">
      <w:pPr>
        <w:pStyle w:val="Textpoznpodarou"/>
      </w:pPr>
      <w:r>
        <w:rPr>
          <w:rStyle w:val="Znakapoznpodarou"/>
        </w:rPr>
        <w:footnoteRef/>
      </w:r>
      <w:r>
        <w:t xml:space="preserve"> Nejedná se o statisticky sledovaný údaj – ukazatel využitý pouze pro názornost vypočtený jako počet statisticky vykazovaných dosažitelných UoZ ponížený o počet UoZ vykonávajících nekolidující zaměstnání.</w:t>
      </w:r>
    </w:p>
  </w:footnote>
  <w:footnote w:id="10">
    <w:p w:rsidR="00EA0829" w:rsidRDefault="00EA0829">
      <w:pPr>
        <w:pStyle w:val="Textpoznpodarou"/>
      </w:pPr>
      <w:r>
        <w:rPr>
          <w:rStyle w:val="Znakapoznpodarou"/>
        </w:rPr>
        <w:footnoteRef/>
      </w:r>
      <w:r>
        <w:t xml:space="preserve"> 28. 10. 2017 bylo ukončeno tříměsíční přechodné období od nabytí účinnosti zákona č. 206/2017 Sb., kterým se mění zákon č. 435/2004 Sb., o zaměstnanosti, a ve kterém bylo UoZ vykonávajícímu nekolidující zaměstnání na základě DPP umožněno buď tuto činnost ukončit či v této činnosti setrvat a následně být vyřazen z evidence UoZ.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829" w:rsidRPr="00AB7C96" w:rsidRDefault="00EA0829" w:rsidP="00CD2B30">
    <w:pPr>
      <w:pStyle w:val="Zhlav"/>
      <w:jc w:val="right"/>
      <w:rPr>
        <w:b/>
      </w:rPr>
    </w:pPr>
    <w:r w:rsidRPr="00AB7C96">
      <w:rPr>
        <w:b/>
      </w:rPr>
      <w:t>II.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829" w:rsidRPr="00734E29" w:rsidRDefault="00EA0829" w:rsidP="00734E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E6BE1"/>
    <w:multiLevelType w:val="hybridMultilevel"/>
    <w:tmpl w:val="E0A48600"/>
    <w:lvl w:ilvl="0" w:tplc="F8709F2A">
      <w:start w:val="2"/>
      <w:numFmt w:val="bullet"/>
      <w:lvlText w:val="-"/>
      <w:lvlJc w:val="left"/>
      <w:pPr>
        <w:ind w:left="1428" w:hanging="360"/>
      </w:pPr>
      <w:rPr>
        <w:rFonts w:ascii="Arial" w:eastAsiaTheme="minorHAnsi" w:hAnsi="Aria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15:restartNumberingAfterBreak="0">
    <w:nsid w:val="11E7085F"/>
    <w:multiLevelType w:val="hybridMultilevel"/>
    <w:tmpl w:val="0ECAAB18"/>
    <w:lvl w:ilvl="0" w:tplc="F8709F2A">
      <w:start w:val="2"/>
      <w:numFmt w:val="bullet"/>
      <w:lvlText w:val="-"/>
      <w:lvlJc w:val="left"/>
      <w:pPr>
        <w:ind w:left="1429" w:hanging="360"/>
      </w:pPr>
      <w:rPr>
        <w:rFonts w:ascii="Arial" w:eastAsiaTheme="minorHAnsi" w:hAnsi="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29211687"/>
    <w:multiLevelType w:val="multilevel"/>
    <w:tmpl w:val="1DB8731C"/>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B01074D"/>
    <w:multiLevelType w:val="hybridMultilevel"/>
    <w:tmpl w:val="781E9C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D013273"/>
    <w:multiLevelType w:val="hybridMultilevel"/>
    <w:tmpl w:val="945ABCE6"/>
    <w:lvl w:ilvl="0" w:tplc="F8709F2A">
      <w:start w:val="2"/>
      <w:numFmt w:val="bullet"/>
      <w:lvlText w:val="-"/>
      <w:lvlJc w:val="left"/>
      <w:pPr>
        <w:ind w:left="1429" w:hanging="360"/>
      </w:pPr>
      <w:rPr>
        <w:rFonts w:ascii="Arial" w:eastAsiaTheme="minorHAnsi" w:hAnsi="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4498436A"/>
    <w:multiLevelType w:val="hybridMultilevel"/>
    <w:tmpl w:val="07A0C76A"/>
    <w:lvl w:ilvl="0" w:tplc="F8709F2A">
      <w:start w:val="2"/>
      <w:numFmt w:val="bullet"/>
      <w:lvlText w:val="-"/>
      <w:lvlJc w:val="left"/>
      <w:pPr>
        <w:ind w:left="1428" w:hanging="360"/>
      </w:pPr>
      <w:rPr>
        <w:rFonts w:ascii="Arial" w:eastAsiaTheme="minorHAnsi" w:hAnsi="Aria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472B05B2"/>
    <w:multiLevelType w:val="multilevel"/>
    <w:tmpl w:val="78306A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6E6407"/>
    <w:multiLevelType w:val="hybridMultilevel"/>
    <w:tmpl w:val="6980F3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B7F02BD"/>
    <w:multiLevelType w:val="hybridMultilevel"/>
    <w:tmpl w:val="514E6E66"/>
    <w:lvl w:ilvl="0" w:tplc="F8709F2A">
      <w:start w:val="2"/>
      <w:numFmt w:val="bullet"/>
      <w:lvlText w:val="-"/>
      <w:lvlJc w:val="left"/>
      <w:pPr>
        <w:ind w:left="1428" w:hanging="360"/>
      </w:pPr>
      <w:rPr>
        <w:rFonts w:ascii="Arial" w:eastAsiaTheme="minorHAnsi" w:hAnsi="Aria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4FFA69D5"/>
    <w:multiLevelType w:val="hybridMultilevel"/>
    <w:tmpl w:val="193EE46A"/>
    <w:lvl w:ilvl="0" w:tplc="F8709F2A">
      <w:start w:val="2"/>
      <w:numFmt w:val="bullet"/>
      <w:lvlText w:val="-"/>
      <w:lvlJc w:val="left"/>
      <w:pPr>
        <w:ind w:left="1771" w:hanging="360"/>
      </w:pPr>
      <w:rPr>
        <w:rFonts w:ascii="Arial" w:eastAsiaTheme="minorHAnsi" w:hAnsi="Arial" w:hint="default"/>
      </w:rPr>
    </w:lvl>
    <w:lvl w:ilvl="1" w:tplc="04050003" w:tentative="1">
      <w:start w:val="1"/>
      <w:numFmt w:val="bullet"/>
      <w:lvlText w:val="o"/>
      <w:lvlJc w:val="left"/>
      <w:pPr>
        <w:ind w:left="2491" w:hanging="360"/>
      </w:pPr>
      <w:rPr>
        <w:rFonts w:ascii="Courier New" w:hAnsi="Courier New" w:cs="Courier New" w:hint="default"/>
      </w:rPr>
    </w:lvl>
    <w:lvl w:ilvl="2" w:tplc="04050005" w:tentative="1">
      <w:start w:val="1"/>
      <w:numFmt w:val="bullet"/>
      <w:lvlText w:val=""/>
      <w:lvlJc w:val="left"/>
      <w:pPr>
        <w:ind w:left="3211" w:hanging="360"/>
      </w:pPr>
      <w:rPr>
        <w:rFonts w:ascii="Wingdings" w:hAnsi="Wingdings" w:hint="default"/>
      </w:rPr>
    </w:lvl>
    <w:lvl w:ilvl="3" w:tplc="04050001" w:tentative="1">
      <w:start w:val="1"/>
      <w:numFmt w:val="bullet"/>
      <w:lvlText w:val=""/>
      <w:lvlJc w:val="left"/>
      <w:pPr>
        <w:ind w:left="3931" w:hanging="360"/>
      </w:pPr>
      <w:rPr>
        <w:rFonts w:ascii="Symbol" w:hAnsi="Symbol" w:hint="default"/>
      </w:rPr>
    </w:lvl>
    <w:lvl w:ilvl="4" w:tplc="04050003" w:tentative="1">
      <w:start w:val="1"/>
      <w:numFmt w:val="bullet"/>
      <w:lvlText w:val="o"/>
      <w:lvlJc w:val="left"/>
      <w:pPr>
        <w:ind w:left="4651" w:hanging="360"/>
      </w:pPr>
      <w:rPr>
        <w:rFonts w:ascii="Courier New" w:hAnsi="Courier New" w:cs="Courier New" w:hint="default"/>
      </w:rPr>
    </w:lvl>
    <w:lvl w:ilvl="5" w:tplc="04050005" w:tentative="1">
      <w:start w:val="1"/>
      <w:numFmt w:val="bullet"/>
      <w:lvlText w:val=""/>
      <w:lvlJc w:val="left"/>
      <w:pPr>
        <w:ind w:left="5371" w:hanging="360"/>
      </w:pPr>
      <w:rPr>
        <w:rFonts w:ascii="Wingdings" w:hAnsi="Wingdings" w:hint="default"/>
      </w:rPr>
    </w:lvl>
    <w:lvl w:ilvl="6" w:tplc="04050001" w:tentative="1">
      <w:start w:val="1"/>
      <w:numFmt w:val="bullet"/>
      <w:lvlText w:val=""/>
      <w:lvlJc w:val="left"/>
      <w:pPr>
        <w:ind w:left="6091" w:hanging="360"/>
      </w:pPr>
      <w:rPr>
        <w:rFonts w:ascii="Symbol" w:hAnsi="Symbol" w:hint="default"/>
      </w:rPr>
    </w:lvl>
    <w:lvl w:ilvl="7" w:tplc="04050003" w:tentative="1">
      <w:start w:val="1"/>
      <w:numFmt w:val="bullet"/>
      <w:lvlText w:val="o"/>
      <w:lvlJc w:val="left"/>
      <w:pPr>
        <w:ind w:left="6811" w:hanging="360"/>
      </w:pPr>
      <w:rPr>
        <w:rFonts w:ascii="Courier New" w:hAnsi="Courier New" w:cs="Courier New" w:hint="default"/>
      </w:rPr>
    </w:lvl>
    <w:lvl w:ilvl="8" w:tplc="04050005" w:tentative="1">
      <w:start w:val="1"/>
      <w:numFmt w:val="bullet"/>
      <w:lvlText w:val=""/>
      <w:lvlJc w:val="left"/>
      <w:pPr>
        <w:ind w:left="7531" w:hanging="360"/>
      </w:pPr>
      <w:rPr>
        <w:rFonts w:ascii="Wingdings" w:hAnsi="Wingdings" w:hint="default"/>
      </w:rPr>
    </w:lvl>
  </w:abstractNum>
  <w:abstractNum w:abstractNumId="10" w15:restartNumberingAfterBreak="0">
    <w:nsid w:val="55B42348"/>
    <w:multiLevelType w:val="hybridMultilevel"/>
    <w:tmpl w:val="8C18FB64"/>
    <w:lvl w:ilvl="0" w:tplc="F8709F2A">
      <w:start w:val="2"/>
      <w:numFmt w:val="bullet"/>
      <w:lvlText w:val="-"/>
      <w:lvlJc w:val="left"/>
      <w:pPr>
        <w:ind w:left="720" w:hanging="360"/>
      </w:pPr>
      <w:rPr>
        <w:rFonts w:ascii="Arial" w:eastAsiaTheme="minorHAnsi"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6C76B8A"/>
    <w:multiLevelType w:val="multilevel"/>
    <w:tmpl w:val="8CB80E6E"/>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74C3B83"/>
    <w:multiLevelType w:val="hybridMultilevel"/>
    <w:tmpl w:val="0A48B868"/>
    <w:lvl w:ilvl="0" w:tplc="7CA6927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545D88"/>
    <w:multiLevelType w:val="hybridMultilevel"/>
    <w:tmpl w:val="D77C6A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8C3711F"/>
    <w:multiLevelType w:val="hybridMultilevel"/>
    <w:tmpl w:val="E28A60B6"/>
    <w:lvl w:ilvl="0" w:tplc="F8709F2A">
      <w:start w:val="2"/>
      <w:numFmt w:val="bullet"/>
      <w:lvlText w:val="-"/>
      <w:lvlJc w:val="left"/>
      <w:pPr>
        <w:ind w:left="1429" w:hanging="360"/>
      </w:pPr>
      <w:rPr>
        <w:rFonts w:ascii="Arial" w:eastAsiaTheme="minorHAnsi" w:hAnsi="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5AE67A1D"/>
    <w:multiLevelType w:val="hybridMultilevel"/>
    <w:tmpl w:val="F7565A44"/>
    <w:lvl w:ilvl="0" w:tplc="F8709F2A">
      <w:start w:val="2"/>
      <w:numFmt w:val="bullet"/>
      <w:lvlText w:val="-"/>
      <w:lvlJc w:val="left"/>
      <w:pPr>
        <w:ind w:left="720" w:hanging="360"/>
      </w:pPr>
      <w:rPr>
        <w:rFonts w:ascii="Arial" w:eastAsiaTheme="minorHAnsi"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00D12D0"/>
    <w:multiLevelType w:val="hybridMultilevel"/>
    <w:tmpl w:val="E800D24A"/>
    <w:lvl w:ilvl="0" w:tplc="F8709F2A">
      <w:start w:val="2"/>
      <w:numFmt w:val="bullet"/>
      <w:lvlText w:val="-"/>
      <w:lvlJc w:val="left"/>
      <w:pPr>
        <w:ind w:left="720" w:hanging="360"/>
      </w:pPr>
      <w:rPr>
        <w:rFonts w:ascii="Arial" w:eastAsiaTheme="minorHAnsi"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44B6F7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6073FE"/>
    <w:multiLevelType w:val="hybridMultilevel"/>
    <w:tmpl w:val="7DA0F6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81A6D18"/>
    <w:multiLevelType w:val="hybridMultilevel"/>
    <w:tmpl w:val="7046BC26"/>
    <w:lvl w:ilvl="0" w:tplc="F8709F2A">
      <w:start w:val="2"/>
      <w:numFmt w:val="bullet"/>
      <w:lvlText w:val="-"/>
      <w:lvlJc w:val="left"/>
      <w:pPr>
        <w:ind w:left="720" w:hanging="360"/>
      </w:pPr>
      <w:rPr>
        <w:rFonts w:ascii="Arial" w:eastAsiaTheme="minorHAnsi" w:hAnsi="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F4E5327"/>
    <w:multiLevelType w:val="hybridMultilevel"/>
    <w:tmpl w:val="BBF2CD98"/>
    <w:lvl w:ilvl="0" w:tplc="A814ACDC">
      <w:start w:val="1"/>
      <w:numFmt w:val="upperLetter"/>
      <w:pStyle w:val="Nadpis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2E58F9"/>
    <w:multiLevelType w:val="hybridMultilevel"/>
    <w:tmpl w:val="26E6CE86"/>
    <w:lvl w:ilvl="0" w:tplc="F8709F2A">
      <w:start w:val="2"/>
      <w:numFmt w:val="bullet"/>
      <w:lvlText w:val="-"/>
      <w:lvlJc w:val="left"/>
      <w:pPr>
        <w:ind w:left="354" w:hanging="360"/>
      </w:pPr>
      <w:rPr>
        <w:rFonts w:ascii="Arial" w:eastAsiaTheme="minorHAnsi" w:hAnsi="Arial" w:hint="default"/>
      </w:rPr>
    </w:lvl>
    <w:lvl w:ilvl="1" w:tplc="04050003" w:tentative="1">
      <w:start w:val="1"/>
      <w:numFmt w:val="bullet"/>
      <w:lvlText w:val="o"/>
      <w:lvlJc w:val="left"/>
      <w:pPr>
        <w:ind w:left="1074" w:hanging="360"/>
      </w:pPr>
      <w:rPr>
        <w:rFonts w:ascii="Courier New" w:hAnsi="Courier New" w:cs="Courier New" w:hint="default"/>
      </w:rPr>
    </w:lvl>
    <w:lvl w:ilvl="2" w:tplc="04050005" w:tentative="1">
      <w:start w:val="1"/>
      <w:numFmt w:val="bullet"/>
      <w:lvlText w:val=""/>
      <w:lvlJc w:val="left"/>
      <w:pPr>
        <w:ind w:left="1794" w:hanging="360"/>
      </w:pPr>
      <w:rPr>
        <w:rFonts w:ascii="Wingdings" w:hAnsi="Wingdings" w:hint="default"/>
      </w:rPr>
    </w:lvl>
    <w:lvl w:ilvl="3" w:tplc="04050001" w:tentative="1">
      <w:start w:val="1"/>
      <w:numFmt w:val="bullet"/>
      <w:lvlText w:val=""/>
      <w:lvlJc w:val="left"/>
      <w:pPr>
        <w:ind w:left="2514" w:hanging="360"/>
      </w:pPr>
      <w:rPr>
        <w:rFonts w:ascii="Symbol" w:hAnsi="Symbol" w:hint="default"/>
      </w:rPr>
    </w:lvl>
    <w:lvl w:ilvl="4" w:tplc="04050003" w:tentative="1">
      <w:start w:val="1"/>
      <w:numFmt w:val="bullet"/>
      <w:lvlText w:val="o"/>
      <w:lvlJc w:val="left"/>
      <w:pPr>
        <w:ind w:left="3234" w:hanging="360"/>
      </w:pPr>
      <w:rPr>
        <w:rFonts w:ascii="Courier New" w:hAnsi="Courier New" w:cs="Courier New" w:hint="default"/>
      </w:rPr>
    </w:lvl>
    <w:lvl w:ilvl="5" w:tplc="04050005" w:tentative="1">
      <w:start w:val="1"/>
      <w:numFmt w:val="bullet"/>
      <w:lvlText w:val=""/>
      <w:lvlJc w:val="left"/>
      <w:pPr>
        <w:ind w:left="3954" w:hanging="360"/>
      </w:pPr>
      <w:rPr>
        <w:rFonts w:ascii="Wingdings" w:hAnsi="Wingdings" w:hint="default"/>
      </w:rPr>
    </w:lvl>
    <w:lvl w:ilvl="6" w:tplc="04050001" w:tentative="1">
      <w:start w:val="1"/>
      <w:numFmt w:val="bullet"/>
      <w:lvlText w:val=""/>
      <w:lvlJc w:val="left"/>
      <w:pPr>
        <w:ind w:left="4674" w:hanging="360"/>
      </w:pPr>
      <w:rPr>
        <w:rFonts w:ascii="Symbol" w:hAnsi="Symbol" w:hint="default"/>
      </w:rPr>
    </w:lvl>
    <w:lvl w:ilvl="7" w:tplc="04050003" w:tentative="1">
      <w:start w:val="1"/>
      <w:numFmt w:val="bullet"/>
      <w:lvlText w:val="o"/>
      <w:lvlJc w:val="left"/>
      <w:pPr>
        <w:ind w:left="5394" w:hanging="360"/>
      </w:pPr>
      <w:rPr>
        <w:rFonts w:ascii="Courier New" w:hAnsi="Courier New" w:cs="Courier New" w:hint="default"/>
      </w:rPr>
    </w:lvl>
    <w:lvl w:ilvl="8" w:tplc="04050005" w:tentative="1">
      <w:start w:val="1"/>
      <w:numFmt w:val="bullet"/>
      <w:lvlText w:val=""/>
      <w:lvlJc w:val="left"/>
      <w:pPr>
        <w:ind w:left="6114" w:hanging="360"/>
      </w:pPr>
      <w:rPr>
        <w:rFonts w:ascii="Wingdings" w:hAnsi="Wingdings" w:hint="default"/>
      </w:rPr>
    </w:lvl>
  </w:abstractNum>
  <w:abstractNum w:abstractNumId="22" w15:restartNumberingAfterBreak="0">
    <w:nsid w:val="757D184B"/>
    <w:multiLevelType w:val="hybridMultilevel"/>
    <w:tmpl w:val="418C117C"/>
    <w:lvl w:ilvl="0" w:tplc="A7BC615A">
      <w:start w:val="213"/>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80B08A3"/>
    <w:multiLevelType w:val="multilevel"/>
    <w:tmpl w:val="FD487C60"/>
    <w:lvl w:ilvl="0">
      <w:start w:val="1"/>
      <w:numFmt w:val="ordinal"/>
      <w:pStyle w:val="Nadpis2"/>
      <w:lvlText w:val="%1"/>
      <w:lvlJc w:val="left"/>
      <w:pPr>
        <w:ind w:left="360" w:hanging="360"/>
      </w:pPr>
      <w:rPr>
        <w:rFonts w:hint="default"/>
        <w:sz w:val="24"/>
      </w:rPr>
    </w:lvl>
    <w:lvl w:ilvl="1">
      <w:start w:val="1"/>
      <w:numFmt w:val="ordinal"/>
      <w:pStyle w:val="Nadpis3"/>
      <w:lvlText w:val="%1%2"/>
      <w:lvlJc w:val="left"/>
      <w:pPr>
        <w:ind w:left="79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BDC75EB"/>
    <w:multiLevelType w:val="hybridMultilevel"/>
    <w:tmpl w:val="F38833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0"/>
  </w:num>
  <w:num w:numId="2">
    <w:abstractNumId w:val="23"/>
  </w:num>
  <w:num w:numId="3">
    <w:abstractNumId w:val="12"/>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7"/>
  </w:num>
  <w:num w:numId="9">
    <w:abstractNumId w:val="4"/>
  </w:num>
  <w:num w:numId="10">
    <w:abstractNumId w:val="14"/>
  </w:num>
  <w:num w:numId="11">
    <w:abstractNumId w:val="0"/>
  </w:num>
  <w:num w:numId="12">
    <w:abstractNumId w:val="8"/>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1"/>
  </w:num>
  <w:num w:numId="17">
    <w:abstractNumId w:val="6"/>
  </w:num>
  <w:num w:numId="18">
    <w:abstractNumId w:val="18"/>
  </w:num>
  <w:num w:numId="19">
    <w:abstractNumId w:val="9"/>
  </w:num>
  <w:num w:numId="20">
    <w:abstractNumId w:val="1"/>
  </w:num>
  <w:num w:numId="21">
    <w:abstractNumId w:val="5"/>
  </w:num>
  <w:num w:numId="22">
    <w:abstractNumId w:val="2"/>
  </w:num>
  <w:num w:numId="23">
    <w:abstractNumId w:val="15"/>
  </w:num>
  <w:num w:numId="24">
    <w:abstractNumId w:val="22"/>
  </w:num>
  <w:num w:numId="25">
    <w:abstractNumId w:val="20"/>
    <w:lvlOverride w:ilvl="0">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6"/>
  </w:num>
  <w:num w:numId="29">
    <w:abstractNumId w:val="3"/>
  </w:num>
  <w:num w:numId="30">
    <w:abstractNumId w:val="17"/>
  </w:num>
  <w:num w:numId="31">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25D"/>
    <w:rsid w:val="000013C6"/>
    <w:rsid w:val="0000735F"/>
    <w:rsid w:val="00017EAB"/>
    <w:rsid w:val="0002267B"/>
    <w:rsid w:val="0003251B"/>
    <w:rsid w:val="00040CD2"/>
    <w:rsid w:val="00044175"/>
    <w:rsid w:val="00044F8A"/>
    <w:rsid w:val="0006733E"/>
    <w:rsid w:val="000748C0"/>
    <w:rsid w:val="0007793F"/>
    <w:rsid w:val="000959F2"/>
    <w:rsid w:val="000A27C1"/>
    <w:rsid w:val="000A3AEA"/>
    <w:rsid w:val="000A7C18"/>
    <w:rsid w:val="000C3E0A"/>
    <w:rsid w:val="000C3F9E"/>
    <w:rsid w:val="000D0AA3"/>
    <w:rsid w:val="000D14E1"/>
    <w:rsid w:val="000D26C7"/>
    <w:rsid w:val="000E0C7B"/>
    <w:rsid w:val="000F0815"/>
    <w:rsid w:val="000F5C85"/>
    <w:rsid w:val="001000BA"/>
    <w:rsid w:val="001052BD"/>
    <w:rsid w:val="0011098A"/>
    <w:rsid w:val="00111477"/>
    <w:rsid w:val="0011200D"/>
    <w:rsid w:val="00114B29"/>
    <w:rsid w:val="0016645B"/>
    <w:rsid w:val="00180298"/>
    <w:rsid w:val="001A60FA"/>
    <w:rsid w:val="001B134E"/>
    <w:rsid w:val="001B2FA0"/>
    <w:rsid w:val="001D717B"/>
    <w:rsid w:val="002068FD"/>
    <w:rsid w:val="00213F9B"/>
    <w:rsid w:val="002150C3"/>
    <w:rsid w:val="002214B1"/>
    <w:rsid w:val="00227EB3"/>
    <w:rsid w:val="002362E7"/>
    <w:rsid w:val="002424FF"/>
    <w:rsid w:val="0026010A"/>
    <w:rsid w:val="00262592"/>
    <w:rsid w:val="002719AD"/>
    <w:rsid w:val="0027478A"/>
    <w:rsid w:val="002775D7"/>
    <w:rsid w:val="00282BDC"/>
    <w:rsid w:val="0029186C"/>
    <w:rsid w:val="00297B8B"/>
    <w:rsid w:val="002A3A1A"/>
    <w:rsid w:val="002B6D94"/>
    <w:rsid w:val="002C1E7B"/>
    <w:rsid w:val="002C71AC"/>
    <w:rsid w:val="002D0A8E"/>
    <w:rsid w:val="002D68DD"/>
    <w:rsid w:val="002E4818"/>
    <w:rsid w:val="002F357D"/>
    <w:rsid w:val="002F556E"/>
    <w:rsid w:val="00312E06"/>
    <w:rsid w:val="00313589"/>
    <w:rsid w:val="0031589E"/>
    <w:rsid w:val="00324849"/>
    <w:rsid w:val="00327C14"/>
    <w:rsid w:val="00336F6E"/>
    <w:rsid w:val="00353E56"/>
    <w:rsid w:val="00365500"/>
    <w:rsid w:val="003A1096"/>
    <w:rsid w:val="003B69A2"/>
    <w:rsid w:val="003D09FA"/>
    <w:rsid w:val="003D48B7"/>
    <w:rsid w:val="003D6696"/>
    <w:rsid w:val="003E1F27"/>
    <w:rsid w:val="003E6015"/>
    <w:rsid w:val="004034F7"/>
    <w:rsid w:val="00406B11"/>
    <w:rsid w:val="00411D07"/>
    <w:rsid w:val="00413C26"/>
    <w:rsid w:val="00422013"/>
    <w:rsid w:val="00423BAC"/>
    <w:rsid w:val="00431619"/>
    <w:rsid w:val="004372F3"/>
    <w:rsid w:val="00450FCE"/>
    <w:rsid w:val="0045648F"/>
    <w:rsid w:val="00465AA5"/>
    <w:rsid w:val="00475321"/>
    <w:rsid w:val="004967F4"/>
    <w:rsid w:val="004A62B5"/>
    <w:rsid w:val="004B31DC"/>
    <w:rsid w:val="004B57A0"/>
    <w:rsid w:val="004B62AC"/>
    <w:rsid w:val="004F396D"/>
    <w:rsid w:val="004F5ECD"/>
    <w:rsid w:val="00503C4A"/>
    <w:rsid w:val="00504893"/>
    <w:rsid w:val="00522B75"/>
    <w:rsid w:val="005256A8"/>
    <w:rsid w:val="00535E67"/>
    <w:rsid w:val="00546094"/>
    <w:rsid w:val="00551CC6"/>
    <w:rsid w:val="00552917"/>
    <w:rsid w:val="00553D73"/>
    <w:rsid w:val="00563CBE"/>
    <w:rsid w:val="00574138"/>
    <w:rsid w:val="005758F4"/>
    <w:rsid w:val="00585F98"/>
    <w:rsid w:val="005925B1"/>
    <w:rsid w:val="00592940"/>
    <w:rsid w:val="005C3CBF"/>
    <w:rsid w:val="005D3BDA"/>
    <w:rsid w:val="005D6BC3"/>
    <w:rsid w:val="005D7066"/>
    <w:rsid w:val="005E17C1"/>
    <w:rsid w:val="005E2C55"/>
    <w:rsid w:val="005E7BD2"/>
    <w:rsid w:val="005F195F"/>
    <w:rsid w:val="005F5360"/>
    <w:rsid w:val="00606A1C"/>
    <w:rsid w:val="00606D2C"/>
    <w:rsid w:val="0062671F"/>
    <w:rsid w:val="0063171D"/>
    <w:rsid w:val="00636031"/>
    <w:rsid w:val="00636531"/>
    <w:rsid w:val="00643FB7"/>
    <w:rsid w:val="0064644C"/>
    <w:rsid w:val="0065342C"/>
    <w:rsid w:val="00667F3A"/>
    <w:rsid w:val="00674A6D"/>
    <w:rsid w:val="00674AC9"/>
    <w:rsid w:val="006B440A"/>
    <w:rsid w:val="006C6EEE"/>
    <w:rsid w:val="006C7E51"/>
    <w:rsid w:val="006D2036"/>
    <w:rsid w:val="006D5A0F"/>
    <w:rsid w:val="006E64B8"/>
    <w:rsid w:val="006E6946"/>
    <w:rsid w:val="006E7A3D"/>
    <w:rsid w:val="006E7CAB"/>
    <w:rsid w:val="006F25D2"/>
    <w:rsid w:val="006F52EF"/>
    <w:rsid w:val="006F7CDD"/>
    <w:rsid w:val="0070390E"/>
    <w:rsid w:val="0070745F"/>
    <w:rsid w:val="00707A60"/>
    <w:rsid w:val="00707BA1"/>
    <w:rsid w:val="0071113A"/>
    <w:rsid w:val="00714B28"/>
    <w:rsid w:val="00727142"/>
    <w:rsid w:val="0073063C"/>
    <w:rsid w:val="00734E29"/>
    <w:rsid w:val="00740DC1"/>
    <w:rsid w:val="00750355"/>
    <w:rsid w:val="007726B2"/>
    <w:rsid w:val="00774F94"/>
    <w:rsid w:val="0078556D"/>
    <w:rsid w:val="007B53ED"/>
    <w:rsid w:val="007B5796"/>
    <w:rsid w:val="007C73CF"/>
    <w:rsid w:val="007D58F6"/>
    <w:rsid w:val="007D61A1"/>
    <w:rsid w:val="007F0BB5"/>
    <w:rsid w:val="007F3A5F"/>
    <w:rsid w:val="007F6914"/>
    <w:rsid w:val="0080161E"/>
    <w:rsid w:val="00813009"/>
    <w:rsid w:val="00820FB7"/>
    <w:rsid w:val="008252CF"/>
    <w:rsid w:val="008400C4"/>
    <w:rsid w:val="008477AB"/>
    <w:rsid w:val="008523B5"/>
    <w:rsid w:val="008607F2"/>
    <w:rsid w:val="0086716F"/>
    <w:rsid w:val="008950BE"/>
    <w:rsid w:val="008974A5"/>
    <w:rsid w:val="008B05B2"/>
    <w:rsid w:val="008B4603"/>
    <w:rsid w:val="008C0148"/>
    <w:rsid w:val="008C1391"/>
    <w:rsid w:val="008C37F5"/>
    <w:rsid w:val="008C67F5"/>
    <w:rsid w:val="008D625D"/>
    <w:rsid w:val="008F7C8B"/>
    <w:rsid w:val="0092029D"/>
    <w:rsid w:val="00930B53"/>
    <w:rsid w:val="00940331"/>
    <w:rsid w:val="00942AE0"/>
    <w:rsid w:val="009515DC"/>
    <w:rsid w:val="00951DF1"/>
    <w:rsid w:val="009524F7"/>
    <w:rsid w:val="00960E3F"/>
    <w:rsid w:val="009611F0"/>
    <w:rsid w:val="00963465"/>
    <w:rsid w:val="00971A03"/>
    <w:rsid w:val="00972C41"/>
    <w:rsid w:val="009A06DA"/>
    <w:rsid w:val="009A6A6C"/>
    <w:rsid w:val="009B38DB"/>
    <w:rsid w:val="009B7BB9"/>
    <w:rsid w:val="009E23B0"/>
    <w:rsid w:val="009F1CD3"/>
    <w:rsid w:val="009F33E5"/>
    <w:rsid w:val="009F742A"/>
    <w:rsid w:val="00A00452"/>
    <w:rsid w:val="00A1758D"/>
    <w:rsid w:val="00A272F0"/>
    <w:rsid w:val="00A27DA9"/>
    <w:rsid w:val="00A41411"/>
    <w:rsid w:val="00A61479"/>
    <w:rsid w:val="00A66DA7"/>
    <w:rsid w:val="00A738B8"/>
    <w:rsid w:val="00A91CD1"/>
    <w:rsid w:val="00A97BDD"/>
    <w:rsid w:val="00AA16F4"/>
    <w:rsid w:val="00AA1F26"/>
    <w:rsid w:val="00AA4A8B"/>
    <w:rsid w:val="00AB2ACE"/>
    <w:rsid w:val="00AD2A1F"/>
    <w:rsid w:val="00AE52BE"/>
    <w:rsid w:val="00AF24B9"/>
    <w:rsid w:val="00B103E1"/>
    <w:rsid w:val="00B24349"/>
    <w:rsid w:val="00B32003"/>
    <w:rsid w:val="00B42C39"/>
    <w:rsid w:val="00B42DAA"/>
    <w:rsid w:val="00B54E7C"/>
    <w:rsid w:val="00B576F7"/>
    <w:rsid w:val="00B63820"/>
    <w:rsid w:val="00B64250"/>
    <w:rsid w:val="00B719B9"/>
    <w:rsid w:val="00B77F3C"/>
    <w:rsid w:val="00B84838"/>
    <w:rsid w:val="00B85166"/>
    <w:rsid w:val="00B87C13"/>
    <w:rsid w:val="00BA1762"/>
    <w:rsid w:val="00BA3458"/>
    <w:rsid w:val="00BB0D9B"/>
    <w:rsid w:val="00BB1501"/>
    <w:rsid w:val="00BC38DA"/>
    <w:rsid w:val="00BD225D"/>
    <w:rsid w:val="00BF1FD2"/>
    <w:rsid w:val="00BF2298"/>
    <w:rsid w:val="00C0103F"/>
    <w:rsid w:val="00C24AD8"/>
    <w:rsid w:val="00C2603A"/>
    <w:rsid w:val="00C31F6D"/>
    <w:rsid w:val="00C402D0"/>
    <w:rsid w:val="00C44989"/>
    <w:rsid w:val="00C44BFF"/>
    <w:rsid w:val="00C626FA"/>
    <w:rsid w:val="00C720E8"/>
    <w:rsid w:val="00C732BD"/>
    <w:rsid w:val="00C77F29"/>
    <w:rsid w:val="00C8746C"/>
    <w:rsid w:val="00CA36A9"/>
    <w:rsid w:val="00CB1FB4"/>
    <w:rsid w:val="00CC1CC9"/>
    <w:rsid w:val="00CC4B6B"/>
    <w:rsid w:val="00CC64C7"/>
    <w:rsid w:val="00CD0317"/>
    <w:rsid w:val="00CD2B30"/>
    <w:rsid w:val="00CD4E07"/>
    <w:rsid w:val="00CF0528"/>
    <w:rsid w:val="00CF4EF1"/>
    <w:rsid w:val="00CF5438"/>
    <w:rsid w:val="00D07B4F"/>
    <w:rsid w:val="00D22B43"/>
    <w:rsid w:val="00D24CB8"/>
    <w:rsid w:val="00D261D2"/>
    <w:rsid w:val="00D44861"/>
    <w:rsid w:val="00D44A1C"/>
    <w:rsid w:val="00D714B3"/>
    <w:rsid w:val="00D76028"/>
    <w:rsid w:val="00D7624A"/>
    <w:rsid w:val="00D80954"/>
    <w:rsid w:val="00D83042"/>
    <w:rsid w:val="00D94E61"/>
    <w:rsid w:val="00D96862"/>
    <w:rsid w:val="00DA087C"/>
    <w:rsid w:val="00DA1781"/>
    <w:rsid w:val="00DC04DE"/>
    <w:rsid w:val="00DC06B1"/>
    <w:rsid w:val="00DC2714"/>
    <w:rsid w:val="00DD2CEA"/>
    <w:rsid w:val="00DD71AE"/>
    <w:rsid w:val="00E14B70"/>
    <w:rsid w:val="00E15FBC"/>
    <w:rsid w:val="00E27BCB"/>
    <w:rsid w:val="00E3448E"/>
    <w:rsid w:val="00E54F63"/>
    <w:rsid w:val="00E6457A"/>
    <w:rsid w:val="00E74734"/>
    <w:rsid w:val="00E802EE"/>
    <w:rsid w:val="00E925A6"/>
    <w:rsid w:val="00E92E45"/>
    <w:rsid w:val="00EA0829"/>
    <w:rsid w:val="00EB1823"/>
    <w:rsid w:val="00EE42FF"/>
    <w:rsid w:val="00EF1DAE"/>
    <w:rsid w:val="00F03D56"/>
    <w:rsid w:val="00F06C2F"/>
    <w:rsid w:val="00F07EED"/>
    <w:rsid w:val="00F12BB0"/>
    <w:rsid w:val="00F2095D"/>
    <w:rsid w:val="00F251EB"/>
    <w:rsid w:val="00F2520B"/>
    <w:rsid w:val="00F41CBA"/>
    <w:rsid w:val="00F4319E"/>
    <w:rsid w:val="00F5007C"/>
    <w:rsid w:val="00F65844"/>
    <w:rsid w:val="00F74CD9"/>
    <w:rsid w:val="00F82F2D"/>
    <w:rsid w:val="00F95FCD"/>
    <w:rsid w:val="00F965B0"/>
    <w:rsid w:val="00F977A3"/>
    <w:rsid w:val="00FA3887"/>
    <w:rsid w:val="00FC1457"/>
    <w:rsid w:val="00FC536A"/>
    <w:rsid w:val="00FD0406"/>
    <w:rsid w:val="00FD572A"/>
    <w:rsid w:val="00FD7C43"/>
    <w:rsid w:val="00FF1428"/>
    <w:rsid w:val="00FF1B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842FB"/>
  <w15:docId w15:val="{1EE378B6-F280-403D-B669-5276F489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A3A1A"/>
    <w:pPr>
      <w:spacing w:before="120" w:after="120" w:line="240" w:lineRule="auto"/>
      <w:jc w:val="both"/>
    </w:pPr>
    <w:rPr>
      <w:rFonts w:ascii="Arial" w:hAnsi="Arial"/>
      <w:sz w:val="24"/>
    </w:rPr>
  </w:style>
  <w:style w:type="paragraph" w:styleId="Nadpis1">
    <w:name w:val="heading 1"/>
    <w:basedOn w:val="Normln"/>
    <w:next w:val="Normln"/>
    <w:link w:val="Nadpis1Char"/>
    <w:uiPriority w:val="9"/>
    <w:qFormat/>
    <w:rsid w:val="008D625D"/>
    <w:pPr>
      <w:keepNext/>
      <w:keepLines/>
      <w:numPr>
        <w:numId w:val="1"/>
      </w:numPr>
      <w:spacing w:before="480"/>
      <w:jc w:val="center"/>
      <w:outlineLvl w:val="0"/>
    </w:pPr>
    <w:rPr>
      <w:rFonts w:eastAsiaTheme="majorEastAsia" w:cstheme="majorBidi"/>
      <w:b/>
      <w:bCs/>
      <w:sz w:val="28"/>
      <w:szCs w:val="28"/>
    </w:rPr>
  </w:style>
  <w:style w:type="paragraph" w:styleId="Nadpis2">
    <w:name w:val="heading 2"/>
    <w:basedOn w:val="Normln"/>
    <w:next w:val="Normln"/>
    <w:link w:val="Nadpis2Char"/>
    <w:uiPriority w:val="9"/>
    <w:unhideWhenUsed/>
    <w:qFormat/>
    <w:rsid w:val="008D625D"/>
    <w:pPr>
      <w:keepNext/>
      <w:keepLines/>
      <w:numPr>
        <w:numId w:val="2"/>
      </w:numPr>
      <w:spacing w:before="200"/>
      <w:jc w:val="left"/>
      <w:outlineLvl w:val="1"/>
    </w:pPr>
    <w:rPr>
      <w:rFonts w:eastAsiaTheme="majorEastAsia" w:cstheme="majorBidi"/>
      <w:b/>
      <w:bCs/>
      <w:szCs w:val="26"/>
      <w:u w:val="single"/>
    </w:rPr>
  </w:style>
  <w:style w:type="paragraph" w:styleId="Nadpis3">
    <w:name w:val="heading 3"/>
    <w:basedOn w:val="Normln"/>
    <w:next w:val="Normln"/>
    <w:link w:val="Nadpis3Char"/>
    <w:autoRedefine/>
    <w:uiPriority w:val="9"/>
    <w:unhideWhenUsed/>
    <w:qFormat/>
    <w:rsid w:val="00674A6D"/>
    <w:pPr>
      <w:keepNext/>
      <w:keepLines/>
      <w:numPr>
        <w:ilvl w:val="1"/>
        <w:numId w:val="2"/>
      </w:numPr>
      <w:spacing w:before="200" w:after="200"/>
      <w:outlineLvl w:val="2"/>
    </w:pPr>
    <w:rPr>
      <w:rFonts w:eastAsiaTheme="majorEastAsia" w:cstheme="majorBidi"/>
      <w:bCs/>
      <w:i/>
      <w:color w:val="1F497D" w:themeColor="text2"/>
    </w:rPr>
  </w:style>
  <w:style w:type="paragraph" w:styleId="Nadpis4">
    <w:name w:val="heading 4"/>
    <w:basedOn w:val="Normln"/>
    <w:next w:val="Normln"/>
    <w:link w:val="Nadpis4Char"/>
    <w:uiPriority w:val="9"/>
    <w:unhideWhenUsed/>
    <w:qFormat/>
    <w:rsid w:val="002424F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D625D"/>
    <w:rPr>
      <w:rFonts w:ascii="Arial" w:eastAsiaTheme="majorEastAsia" w:hAnsi="Arial" w:cstheme="majorBidi"/>
      <w:b/>
      <w:bCs/>
      <w:sz w:val="28"/>
      <w:szCs w:val="28"/>
    </w:rPr>
  </w:style>
  <w:style w:type="character" w:customStyle="1" w:styleId="Nadpis2Char">
    <w:name w:val="Nadpis 2 Char"/>
    <w:basedOn w:val="Standardnpsmoodstavce"/>
    <w:link w:val="Nadpis2"/>
    <w:uiPriority w:val="9"/>
    <w:rsid w:val="008D625D"/>
    <w:rPr>
      <w:rFonts w:ascii="Arial" w:eastAsiaTheme="majorEastAsia" w:hAnsi="Arial" w:cstheme="majorBidi"/>
      <w:b/>
      <w:bCs/>
      <w:sz w:val="24"/>
      <w:szCs w:val="26"/>
      <w:u w:val="single"/>
    </w:rPr>
  </w:style>
  <w:style w:type="character" w:customStyle="1" w:styleId="Nadpis3Char">
    <w:name w:val="Nadpis 3 Char"/>
    <w:basedOn w:val="Standardnpsmoodstavce"/>
    <w:link w:val="Nadpis3"/>
    <w:uiPriority w:val="9"/>
    <w:rsid w:val="00674A6D"/>
    <w:rPr>
      <w:rFonts w:ascii="Arial" w:eastAsiaTheme="majorEastAsia" w:hAnsi="Arial" w:cstheme="majorBidi"/>
      <w:bCs/>
      <w:i/>
      <w:color w:val="1F497D" w:themeColor="text2"/>
      <w:sz w:val="24"/>
    </w:rPr>
  </w:style>
  <w:style w:type="table" w:styleId="Mkatabulky">
    <w:name w:val="Table Grid"/>
    <w:basedOn w:val="Normlntabulka"/>
    <w:uiPriority w:val="59"/>
    <w:rsid w:val="008D6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D625D"/>
    <w:pPr>
      <w:tabs>
        <w:tab w:val="center" w:pos="4536"/>
        <w:tab w:val="right" w:pos="9072"/>
      </w:tabs>
    </w:pPr>
  </w:style>
  <w:style w:type="character" w:customStyle="1" w:styleId="ZhlavChar">
    <w:name w:val="Záhlaví Char"/>
    <w:basedOn w:val="Standardnpsmoodstavce"/>
    <w:link w:val="Zhlav"/>
    <w:uiPriority w:val="99"/>
    <w:rsid w:val="008D625D"/>
    <w:rPr>
      <w:rFonts w:ascii="Arial" w:hAnsi="Arial"/>
      <w:sz w:val="24"/>
    </w:rPr>
  </w:style>
  <w:style w:type="paragraph" w:styleId="Zpat">
    <w:name w:val="footer"/>
    <w:basedOn w:val="Normln"/>
    <w:link w:val="ZpatChar"/>
    <w:uiPriority w:val="99"/>
    <w:unhideWhenUsed/>
    <w:rsid w:val="008D625D"/>
    <w:pPr>
      <w:tabs>
        <w:tab w:val="center" w:pos="4536"/>
        <w:tab w:val="right" w:pos="9072"/>
      </w:tabs>
    </w:pPr>
  </w:style>
  <w:style w:type="character" w:customStyle="1" w:styleId="ZpatChar">
    <w:name w:val="Zápatí Char"/>
    <w:basedOn w:val="Standardnpsmoodstavce"/>
    <w:link w:val="Zpat"/>
    <w:uiPriority w:val="99"/>
    <w:rsid w:val="008D625D"/>
    <w:rPr>
      <w:rFonts w:ascii="Arial" w:hAnsi="Arial"/>
      <w:sz w:val="24"/>
    </w:rPr>
  </w:style>
  <w:style w:type="character" w:styleId="Hypertextovodkaz">
    <w:name w:val="Hyperlink"/>
    <w:basedOn w:val="Standardnpsmoodstavce"/>
    <w:uiPriority w:val="99"/>
    <w:unhideWhenUsed/>
    <w:rsid w:val="008D625D"/>
    <w:rPr>
      <w:color w:val="0000FF" w:themeColor="hyperlink"/>
      <w:u w:val="single"/>
    </w:rPr>
  </w:style>
  <w:style w:type="paragraph" w:styleId="Nadpisobsahu">
    <w:name w:val="TOC Heading"/>
    <w:basedOn w:val="Nadpis1"/>
    <w:next w:val="Normln"/>
    <w:uiPriority w:val="39"/>
    <w:semiHidden/>
    <w:unhideWhenUsed/>
    <w:qFormat/>
    <w:rsid w:val="008D625D"/>
    <w:pPr>
      <w:numPr>
        <w:numId w:val="0"/>
      </w:numPr>
      <w:jc w:val="left"/>
      <w:outlineLvl w:val="9"/>
    </w:pPr>
    <w:rPr>
      <w:rFonts w:asciiTheme="majorHAnsi" w:hAnsiTheme="majorHAnsi"/>
      <w:color w:val="365F91" w:themeColor="accent1" w:themeShade="BF"/>
      <w:lang w:eastAsia="cs-CZ"/>
    </w:rPr>
  </w:style>
  <w:style w:type="paragraph" w:styleId="Obsah1">
    <w:name w:val="toc 1"/>
    <w:basedOn w:val="Normln"/>
    <w:next w:val="Normln"/>
    <w:autoRedefine/>
    <w:uiPriority w:val="39"/>
    <w:unhideWhenUsed/>
    <w:qFormat/>
    <w:rsid w:val="004A62B5"/>
    <w:pPr>
      <w:tabs>
        <w:tab w:val="left" w:pos="284"/>
        <w:tab w:val="right" w:leader="dot" w:pos="9062"/>
      </w:tabs>
      <w:spacing w:after="100"/>
    </w:pPr>
    <w:rPr>
      <w:b/>
      <w:noProof/>
      <w:lang w:eastAsia="cs-CZ"/>
    </w:rPr>
  </w:style>
  <w:style w:type="paragraph" w:styleId="Obsah2">
    <w:name w:val="toc 2"/>
    <w:basedOn w:val="Normln"/>
    <w:next w:val="Normln"/>
    <w:autoRedefine/>
    <w:uiPriority w:val="39"/>
    <w:unhideWhenUsed/>
    <w:qFormat/>
    <w:rsid w:val="00B32003"/>
    <w:pPr>
      <w:tabs>
        <w:tab w:val="right" w:leader="dot" w:pos="9062"/>
      </w:tabs>
      <w:spacing w:after="100"/>
      <w:ind w:left="284" w:hanging="284"/>
    </w:pPr>
  </w:style>
  <w:style w:type="paragraph" w:styleId="Obsah3">
    <w:name w:val="toc 3"/>
    <w:basedOn w:val="Normln"/>
    <w:next w:val="Normln"/>
    <w:autoRedefine/>
    <w:uiPriority w:val="39"/>
    <w:unhideWhenUsed/>
    <w:qFormat/>
    <w:rsid w:val="008D625D"/>
    <w:pPr>
      <w:spacing w:after="100"/>
      <w:ind w:left="480"/>
    </w:pPr>
  </w:style>
  <w:style w:type="paragraph" w:styleId="Seznamobrzk">
    <w:name w:val="table of figures"/>
    <w:basedOn w:val="Normln"/>
    <w:next w:val="Normln"/>
    <w:uiPriority w:val="99"/>
    <w:unhideWhenUsed/>
    <w:rsid w:val="008D625D"/>
    <w:pPr>
      <w:tabs>
        <w:tab w:val="right" w:leader="dot" w:pos="9062"/>
      </w:tabs>
    </w:pPr>
    <w:rPr>
      <w:noProof/>
      <w:sz w:val="16"/>
      <w:szCs w:val="16"/>
    </w:rPr>
  </w:style>
  <w:style w:type="paragraph" w:styleId="Textbubliny">
    <w:name w:val="Balloon Text"/>
    <w:basedOn w:val="Normln"/>
    <w:link w:val="TextbublinyChar"/>
    <w:uiPriority w:val="99"/>
    <w:semiHidden/>
    <w:unhideWhenUsed/>
    <w:rsid w:val="008D625D"/>
    <w:rPr>
      <w:rFonts w:ascii="Tahoma" w:hAnsi="Tahoma" w:cs="Tahoma"/>
      <w:sz w:val="16"/>
      <w:szCs w:val="16"/>
    </w:rPr>
  </w:style>
  <w:style w:type="character" w:customStyle="1" w:styleId="TextbublinyChar">
    <w:name w:val="Text bubliny Char"/>
    <w:basedOn w:val="Standardnpsmoodstavce"/>
    <w:link w:val="Textbubliny"/>
    <w:uiPriority w:val="99"/>
    <w:semiHidden/>
    <w:rsid w:val="008D625D"/>
    <w:rPr>
      <w:rFonts w:ascii="Tahoma" w:hAnsi="Tahoma" w:cs="Tahoma"/>
      <w:sz w:val="16"/>
      <w:szCs w:val="16"/>
    </w:rPr>
  </w:style>
  <w:style w:type="paragraph" w:styleId="Titulek">
    <w:name w:val="caption"/>
    <w:basedOn w:val="Normln"/>
    <w:next w:val="Normln"/>
    <w:uiPriority w:val="35"/>
    <w:unhideWhenUsed/>
    <w:qFormat/>
    <w:rsid w:val="00CD2B30"/>
    <w:pPr>
      <w:spacing w:after="200"/>
    </w:pPr>
    <w:rPr>
      <w:b/>
      <w:bCs/>
      <w:color w:val="4F81BD" w:themeColor="accent1"/>
      <w:sz w:val="18"/>
      <w:szCs w:val="18"/>
    </w:rPr>
  </w:style>
  <w:style w:type="paragraph" w:styleId="Textpoznpodarou">
    <w:name w:val="footnote text"/>
    <w:basedOn w:val="Normln"/>
    <w:link w:val="TextpoznpodarouChar"/>
    <w:uiPriority w:val="99"/>
    <w:unhideWhenUsed/>
    <w:rsid w:val="00C77F29"/>
    <w:rPr>
      <w:sz w:val="20"/>
      <w:szCs w:val="20"/>
    </w:rPr>
  </w:style>
  <w:style w:type="character" w:customStyle="1" w:styleId="TextpoznpodarouChar">
    <w:name w:val="Text pozn. pod čarou Char"/>
    <w:basedOn w:val="Standardnpsmoodstavce"/>
    <w:link w:val="Textpoznpodarou"/>
    <w:uiPriority w:val="99"/>
    <w:rsid w:val="00C77F29"/>
    <w:rPr>
      <w:rFonts w:ascii="Arial" w:hAnsi="Arial"/>
      <w:sz w:val="20"/>
      <w:szCs w:val="20"/>
    </w:rPr>
  </w:style>
  <w:style w:type="character" w:styleId="Znakapoznpodarou">
    <w:name w:val="footnote reference"/>
    <w:basedOn w:val="Standardnpsmoodstavce"/>
    <w:uiPriority w:val="99"/>
    <w:semiHidden/>
    <w:unhideWhenUsed/>
    <w:rsid w:val="00C77F29"/>
    <w:rPr>
      <w:vertAlign w:val="superscript"/>
    </w:rPr>
  </w:style>
  <w:style w:type="paragraph" w:styleId="Odstavecseseznamem">
    <w:name w:val="List Paragraph"/>
    <w:basedOn w:val="Normln"/>
    <w:uiPriority w:val="34"/>
    <w:qFormat/>
    <w:rsid w:val="00227EB3"/>
    <w:pPr>
      <w:spacing w:before="0" w:after="0" w:line="276" w:lineRule="auto"/>
      <w:ind w:left="720"/>
      <w:contextualSpacing/>
    </w:pPr>
  </w:style>
  <w:style w:type="character" w:customStyle="1" w:styleId="Nadpis4Char">
    <w:name w:val="Nadpis 4 Char"/>
    <w:basedOn w:val="Standardnpsmoodstavce"/>
    <w:link w:val="Nadpis4"/>
    <w:uiPriority w:val="9"/>
    <w:rsid w:val="002424FF"/>
    <w:rPr>
      <w:rFonts w:asciiTheme="majorHAnsi" w:eastAsiaTheme="majorEastAsia" w:hAnsiTheme="majorHAnsi" w:cstheme="majorBidi"/>
      <w:b/>
      <w:bCs/>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2737">
      <w:bodyDiv w:val="1"/>
      <w:marLeft w:val="0"/>
      <w:marRight w:val="0"/>
      <w:marTop w:val="0"/>
      <w:marBottom w:val="0"/>
      <w:divBdr>
        <w:top w:val="none" w:sz="0" w:space="0" w:color="auto"/>
        <w:left w:val="none" w:sz="0" w:space="0" w:color="auto"/>
        <w:bottom w:val="none" w:sz="0" w:space="0" w:color="auto"/>
        <w:right w:val="none" w:sz="0" w:space="0" w:color="auto"/>
      </w:divBdr>
    </w:div>
    <w:div w:id="374744338">
      <w:bodyDiv w:val="1"/>
      <w:marLeft w:val="0"/>
      <w:marRight w:val="0"/>
      <w:marTop w:val="0"/>
      <w:marBottom w:val="0"/>
      <w:divBdr>
        <w:top w:val="none" w:sz="0" w:space="0" w:color="auto"/>
        <w:left w:val="none" w:sz="0" w:space="0" w:color="auto"/>
        <w:bottom w:val="none" w:sz="0" w:space="0" w:color="auto"/>
        <w:right w:val="none" w:sz="0" w:space="0" w:color="auto"/>
      </w:divBdr>
    </w:div>
    <w:div w:id="408041579">
      <w:bodyDiv w:val="1"/>
      <w:marLeft w:val="0"/>
      <w:marRight w:val="0"/>
      <w:marTop w:val="0"/>
      <w:marBottom w:val="0"/>
      <w:divBdr>
        <w:top w:val="none" w:sz="0" w:space="0" w:color="auto"/>
        <w:left w:val="none" w:sz="0" w:space="0" w:color="auto"/>
        <w:bottom w:val="none" w:sz="0" w:space="0" w:color="auto"/>
        <w:right w:val="none" w:sz="0" w:space="0" w:color="auto"/>
      </w:divBdr>
    </w:div>
    <w:div w:id="651451972">
      <w:bodyDiv w:val="1"/>
      <w:marLeft w:val="0"/>
      <w:marRight w:val="0"/>
      <w:marTop w:val="0"/>
      <w:marBottom w:val="0"/>
      <w:divBdr>
        <w:top w:val="none" w:sz="0" w:space="0" w:color="auto"/>
        <w:left w:val="none" w:sz="0" w:space="0" w:color="auto"/>
        <w:bottom w:val="none" w:sz="0" w:space="0" w:color="auto"/>
        <w:right w:val="none" w:sz="0" w:space="0" w:color="auto"/>
      </w:divBdr>
    </w:div>
    <w:div w:id="727266120">
      <w:bodyDiv w:val="1"/>
      <w:marLeft w:val="0"/>
      <w:marRight w:val="0"/>
      <w:marTop w:val="0"/>
      <w:marBottom w:val="0"/>
      <w:divBdr>
        <w:top w:val="none" w:sz="0" w:space="0" w:color="auto"/>
        <w:left w:val="none" w:sz="0" w:space="0" w:color="auto"/>
        <w:bottom w:val="none" w:sz="0" w:space="0" w:color="auto"/>
        <w:right w:val="none" w:sz="0" w:space="0" w:color="auto"/>
      </w:divBdr>
    </w:div>
    <w:div w:id="826172206">
      <w:bodyDiv w:val="1"/>
      <w:marLeft w:val="0"/>
      <w:marRight w:val="0"/>
      <w:marTop w:val="0"/>
      <w:marBottom w:val="0"/>
      <w:divBdr>
        <w:top w:val="none" w:sz="0" w:space="0" w:color="auto"/>
        <w:left w:val="none" w:sz="0" w:space="0" w:color="auto"/>
        <w:bottom w:val="none" w:sz="0" w:space="0" w:color="auto"/>
        <w:right w:val="none" w:sz="0" w:space="0" w:color="auto"/>
      </w:divBdr>
    </w:div>
    <w:div w:id="871957488">
      <w:bodyDiv w:val="1"/>
      <w:marLeft w:val="0"/>
      <w:marRight w:val="0"/>
      <w:marTop w:val="0"/>
      <w:marBottom w:val="0"/>
      <w:divBdr>
        <w:top w:val="none" w:sz="0" w:space="0" w:color="auto"/>
        <w:left w:val="none" w:sz="0" w:space="0" w:color="auto"/>
        <w:bottom w:val="none" w:sz="0" w:space="0" w:color="auto"/>
        <w:right w:val="none" w:sz="0" w:space="0" w:color="auto"/>
      </w:divBdr>
    </w:div>
    <w:div w:id="1089961625">
      <w:bodyDiv w:val="1"/>
      <w:marLeft w:val="0"/>
      <w:marRight w:val="0"/>
      <w:marTop w:val="0"/>
      <w:marBottom w:val="0"/>
      <w:divBdr>
        <w:top w:val="none" w:sz="0" w:space="0" w:color="auto"/>
        <w:left w:val="none" w:sz="0" w:space="0" w:color="auto"/>
        <w:bottom w:val="none" w:sz="0" w:space="0" w:color="auto"/>
        <w:right w:val="none" w:sz="0" w:space="0" w:color="auto"/>
      </w:divBdr>
    </w:div>
    <w:div w:id="1141774797">
      <w:bodyDiv w:val="1"/>
      <w:marLeft w:val="0"/>
      <w:marRight w:val="0"/>
      <w:marTop w:val="0"/>
      <w:marBottom w:val="0"/>
      <w:divBdr>
        <w:top w:val="none" w:sz="0" w:space="0" w:color="auto"/>
        <w:left w:val="none" w:sz="0" w:space="0" w:color="auto"/>
        <w:bottom w:val="none" w:sz="0" w:space="0" w:color="auto"/>
        <w:right w:val="none" w:sz="0" w:space="0" w:color="auto"/>
      </w:divBdr>
    </w:div>
    <w:div w:id="1304432082">
      <w:bodyDiv w:val="1"/>
      <w:marLeft w:val="0"/>
      <w:marRight w:val="0"/>
      <w:marTop w:val="0"/>
      <w:marBottom w:val="0"/>
      <w:divBdr>
        <w:top w:val="none" w:sz="0" w:space="0" w:color="auto"/>
        <w:left w:val="none" w:sz="0" w:space="0" w:color="auto"/>
        <w:bottom w:val="none" w:sz="0" w:space="0" w:color="auto"/>
        <w:right w:val="none" w:sz="0" w:space="0" w:color="auto"/>
      </w:divBdr>
    </w:div>
    <w:div w:id="1324164342">
      <w:bodyDiv w:val="1"/>
      <w:marLeft w:val="0"/>
      <w:marRight w:val="0"/>
      <w:marTop w:val="0"/>
      <w:marBottom w:val="0"/>
      <w:divBdr>
        <w:top w:val="none" w:sz="0" w:space="0" w:color="auto"/>
        <w:left w:val="none" w:sz="0" w:space="0" w:color="auto"/>
        <w:bottom w:val="none" w:sz="0" w:space="0" w:color="auto"/>
        <w:right w:val="none" w:sz="0" w:space="0" w:color="auto"/>
      </w:divBdr>
    </w:div>
    <w:div w:id="1340893467">
      <w:bodyDiv w:val="1"/>
      <w:marLeft w:val="0"/>
      <w:marRight w:val="0"/>
      <w:marTop w:val="0"/>
      <w:marBottom w:val="0"/>
      <w:divBdr>
        <w:top w:val="none" w:sz="0" w:space="0" w:color="auto"/>
        <w:left w:val="none" w:sz="0" w:space="0" w:color="auto"/>
        <w:bottom w:val="none" w:sz="0" w:space="0" w:color="auto"/>
        <w:right w:val="none" w:sz="0" w:space="0" w:color="auto"/>
      </w:divBdr>
    </w:div>
    <w:div w:id="1357734107">
      <w:bodyDiv w:val="1"/>
      <w:marLeft w:val="0"/>
      <w:marRight w:val="0"/>
      <w:marTop w:val="0"/>
      <w:marBottom w:val="0"/>
      <w:divBdr>
        <w:top w:val="none" w:sz="0" w:space="0" w:color="auto"/>
        <w:left w:val="none" w:sz="0" w:space="0" w:color="auto"/>
        <w:bottom w:val="none" w:sz="0" w:space="0" w:color="auto"/>
        <w:right w:val="none" w:sz="0" w:space="0" w:color="auto"/>
      </w:divBdr>
    </w:div>
    <w:div w:id="1396589696">
      <w:bodyDiv w:val="1"/>
      <w:marLeft w:val="0"/>
      <w:marRight w:val="0"/>
      <w:marTop w:val="0"/>
      <w:marBottom w:val="0"/>
      <w:divBdr>
        <w:top w:val="none" w:sz="0" w:space="0" w:color="auto"/>
        <w:left w:val="none" w:sz="0" w:space="0" w:color="auto"/>
        <w:bottom w:val="none" w:sz="0" w:space="0" w:color="auto"/>
        <w:right w:val="none" w:sz="0" w:space="0" w:color="auto"/>
      </w:divBdr>
    </w:div>
    <w:div w:id="1509827841">
      <w:bodyDiv w:val="1"/>
      <w:marLeft w:val="0"/>
      <w:marRight w:val="0"/>
      <w:marTop w:val="0"/>
      <w:marBottom w:val="0"/>
      <w:divBdr>
        <w:top w:val="none" w:sz="0" w:space="0" w:color="auto"/>
        <w:left w:val="none" w:sz="0" w:space="0" w:color="auto"/>
        <w:bottom w:val="none" w:sz="0" w:space="0" w:color="auto"/>
        <w:right w:val="none" w:sz="0" w:space="0" w:color="auto"/>
      </w:divBdr>
    </w:div>
    <w:div w:id="1515533028">
      <w:bodyDiv w:val="1"/>
      <w:marLeft w:val="0"/>
      <w:marRight w:val="0"/>
      <w:marTop w:val="0"/>
      <w:marBottom w:val="0"/>
      <w:divBdr>
        <w:top w:val="none" w:sz="0" w:space="0" w:color="auto"/>
        <w:left w:val="none" w:sz="0" w:space="0" w:color="auto"/>
        <w:bottom w:val="none" w:sz="0" w:space="0" w:color="auto"/>
        <w:right w:val="none" w:sz="0" w:space="0" w:color="auto"/>
      </w:divBdr>
    </w:div>
    <w:div w:id="1842038415">
      <w:bodyDiv w:val="1"/>
      <w:marLeft w:val="0"/>
      <w:marRight w:val="0"/>
      <w:marTop w:val="0"/>
      <w:marBottom w:val="0"/>
      <w:divBdr>
        <w:top w:val="none" w:sz="0" w:space="0" w:color="auto"/>
        <w:left w:val="none" w:sz="0" w:space="0" w:color="auto"/>
        <w:bottom w:val="none" w:sz="0" w:space="0" w:color="auto"/>
        <w:right w:val="none" w:sz="0" w:space="0" w:color="auto"/>
      </w:divBdr>
    </w:div>
    <w:div w:id="1865750955">
      <w:bodyDiv w:val="1"/>
      <w:marLeft w:val="0"/>
      <w:marRight w:val="0"/>
      <w:marTop w:val="0"/>
      <w:marBottom w:val="0"/>
      <w:divBdr>
        <w:top w:val="none" w:sz="0" w:space="0" w:color="auto"/>
        <w:left w:val="none" w:sz="0" w:space="0" w:color="auto"/>
        <w:bottom w:val="none" w:sz="0" w:space="0" w:color="auto"/>
        <w:right w:val="none" w:sz="0" w:space="0" w:color="auto"/>
      </w:divBdr>
    </w:div>
    <w:div w:id="1967467353">
      <w:bodyDiv w:val="1"/>
      <w:marLeft w:val="0"/>
      <w:marRight w:val="0"/>
      <w:marTop w:val="0"/>
      <w:marBottom w:val="0"/>
      <w:divBdr>
        <w:top w:val="none" w:sz="0" w:space="0" w:color="auto"/>
        <w:left w:val="none" w:sz="0" w:space="0" w:color="auto"/>
        <w:bottom w:val="none" w:sz="0" w:space="0" w:color="auto"/>
        <w:right w:val="none" w:sz="0" w:space="0" w:color="auto"/>
      </w:divBdr>
    </w:div>
    <w:div w:id="1970429768">
      <w:bodyDiv w:val="1"/>
      <w:marLeft w:val="0"/>
      <w:marRight w:val="0"/>
      <w:marTop w:val="0"/>
      <w:marBottom w:val="0"/>
      <w:divBdr>
        <w:top w:val="none" w:sz="0" w:space="0" w:color="auto"/>
        <w:left w:val="none" w:sz="0" w:space="0" w:color="auto"/>
        <w:bottom w:val="none" w:sz="0" w:space="0" w:color="auto"/>
        <w:right w:val="none" w:sz="0" w:space="0" w:color="auto"/>
      </w:divBdr>
    </w:div>
    <w:div w:id="1977292392">
      <w:bodyDiv w:val="1"/>
      <w:marLeft w:val="0"/>
      <w:marRight w:val="0"/>
      <w:marTop w:val="0"/>
      <w:marBottom w:val="0"/>
      <w:divBdr>
        <w:top w:val="none" w:sz="0" w:space="0" w:color="auto"/>
        <w:left w:val="none" w:sz="0" w:space="0" w:color="auto"/>
        <w:bottom w:val="none" w:sz="0" w:space="0" w:color="auto"/>
        <w:right w:val="none" w:sz="0" w:space="0" w:color="auto"/>
      </w:divBdr>
    </w:div>
    <w:div w:id="2059429880">
      <w:bodyDiv w:val="1"/>
      <w:marLeft w:val="0"/>
      <w:marRight w:val="0"/>
      <w:marTop w:val="0"/>
      <w:marBottom w:val="0"/>
      <w:divBdr>
        <w:top w:val="none" w:sz="0" w:space="0" w:color="auto"/>
        <w:left w:val="none" w:sz="0" w:space="0" w:color="auto"/>
        <w:bottom w:val="none" w:sz="0" w:space="0" w:color="auto"/>
        <w:right w:val="none" w:sz="0" w:space="0" w:color="auto"/>
      </w:divBdr>
    </w:div>
    <w:div w:id="208378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O:\sd_0243\Dudek%20Pavel\=Strategie=\=MPSV=\Anal&#253;za%20nab&#237;dky%20a%20popt&#225;vky%20na%20TP%20(2016)\=Zpr&#225;vy=\1pol2018\praocvn&#237;%20verze\ANTP_1p2018%20pracovn&#237;2.docx" TargetMode="External"/><Relationship Id="rId18" Type="http://schemas.openxmlformats.org/officeDocument/2006/relationships/footer" Target="footer3.xml"/><Relationship Id="rId26" Type="http://schemas.openxmlformats.org/officeDocument/2006/relationships/chart" Target="charts/chart6.xml"/><Relationship Id="rId39" Type="http://schemas.openxmlformats.org/officeDocument/2006/relationships/image" Target="media/image9.png"/><Relationship Id="rId3" Type="http://schemas.openxmlformats.org/officeDocument/2006/relationships/styles" Target="styles.xml"/><Relationship Id="rId21" Type="http://schemas.openxmlformats.org/officeDocument/2006/relationships/chart" Target="charts/chart3.xml"/><Relationship Id="rId34" Type="http://schemas.openxmlformats.org/officeDocument/2006/relationships/image" Target="media/image4.png"/><Relationship Id="rId42" Type="http://schemas.openxmlformats.org/officeDocument/2006/relationships/chart" Target="charts/chart1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portal.mpsv.cz/sz/stat"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file:///O:\sd_0243\Dudek%20Pavel\=Strategie=\=MPSV=\Anal&#253;za%20nab&#237;dky%20a%20popt&#225;vky%20na%20TP%20(2016)\=Zpr&#225;vy=\1pol2018\praocvn&#237;%20verze\ANTP_1p2018%20pracovn&#237;2.docx" TargetMode="External"/><Relationship Id="rId20" Type="http://schemas.openxmlformats.org/officeDocument/2006/relationships/chart" Target="charts/chart2.xml"/><Relationship Id="rId29" Type="http://schemas.openxmlformats.org/officeDocument/2006/relationships/chart" Target="charts/chart9.xml"/><Relationship Id="rId41"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3.png"/><Relationship Id="rId32" Type="http://schemas.openxmlformats.org/officeDocument/2006/relationships/chart" Target="charts/chart12.xml"/><Relationship Id="rId37" Type="http://schemas.openxmlformats.org/officeDocument/2006/relationships/image" Target="media/image7.png"/><Relationship Id="rId40" Type="http://schemas.openxmlformats.org/officeDocument/2006/relationships/chart" Target="charts/chart1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O:\sd_0243\Dudek%20Pavel\=Strategie=\=MPSV=\Anal&#253;za%20nab&#237;dky%20a%20popt&#225;vky%20na%20TP%20(2016)\=Zpr&#225;vy=\1pol2018\praocvn&#237;%20verze\ANTP_1p2018%20pracovn&#237;2.docx" TargetMode="External"/><Relationship Id="rId23" Type="http://schemas.openxmlformats.org/officeDocument/2006/relationships/image" Target="media/image2.png"/><Relationship Id="rId28" Type="http://schemas.openxmlformats.org/officeDocument/2006/relationships/chart" Target="charts/chart8.xml"/><Relationship Id="rId36"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chart" Target="charts/chart1.xml"/><Relationship Id="rId31" Type="http://schemas.openxmlformats.org/officeDocument/2006/relationships/chart" Target="charts/chart11.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O:\sd_0243\Dudek%20Pavel\=Strategie=\=MPSV=\Anal&#253;za%20nab&#237;dky%20a%20popt&#225;vky%20na%20TP%20(2016)\=Zpr&#225;vy=\1pol2018\praocvn&#237;%20verze\ANTP_1p2018%20pracovn&#237;2.docx" TargetMode="External"/><Relationship Id="rId22" Type="http://schemas.openxmlformats.org/officeDocument/2006/relationships/chart" Target="charts/chart4.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image" Target="media/image5.png"/><Relationship Id="rId43"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portal.mpsv.cz/sz/stat/trh" TargetMode="External"/><Relationship Id="rId2" Type="http://schemas.openxmlformats.org/officeDocument/2006/relationships/hyperlink" Target="https://www.czso.cz/csu/czso/klasifikace_zamestnani_-cz_isco-" TargetMode="External"/><Relationship Id="rId1" Type="http://schemas.openxmlformats.org/officeDocument/2006/relationships/hyperlink" Target="https://www.czso.cz/csu/czso/zamestnanost-nezamestnanost" TargetMode="External"/><Relationship Id="rId5" Type="http://schemas.openxmlformats.org/officeDocument/2006/relationships/hyperlink" Target="https://www.ispv.cz/" TargetMode="External"/><Relationship Id="rId4" Type="http://schemas.openxmlformats.org/officeDocument/2006/relationships/hyperlink" Target="https://publications.europa.eu/en/publication-detail/-/publication/28a5c10c-48fc-11e8-be1d-01aa75ed71a1/language-e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ad.mpsv.cz\mpsv\spoldisk\sd_0243\Dudek%20Pavel\=Strategie=\=MPSV=\Anal&#253;za%20nab&#237;dky%20a%20popt&#225;vky%20na%20TP%20(2016)\=Zpr&#225;vy=\data%20sledov&#225;n&#237;\Nab&#237;dka%20a%20popt&#225;vka.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ad.mpsv.cz\mpsv\spoldisk\sd_0243\Dudek%20Pavel\=Strategie=\=MPSV=\Anal&#253;za%20nab&#237;dky%20a%20popt&#225;vky%20na%20TP%20(2016)\=Zpr&#225;vy=\data%20sledov&#225;n&#237;\Nab&#237;dka%20a%20popt&#225;vka.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ad.mpsv.cz\mpsv\spoldisk\sd_0243\Dudek%20Pavel\=Strategie=\=MPSV=\Anal&#253;za%20nab&#237;dky%20a%20popt&#225;vky%20na%20TP%20(2016)\=Zpr&#225;vy=\data%20sledov&#225;n&#237;\Nab&#237;dka%20a%20popt&#225;vka.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ad.mpsv.cz\mpsv\spoldisk\sd_0243\Dudek%20Pavel\=Strategie=\=MPSV=\Anal&#253;za%20nab&#237;dky%20a%20popt&#225;vky%20na%20TP%20(2016)\=Zpr&#225;vy=\data%20sledov&#225;n&#237;\Nab&#237;dka%20a%20popt&#225;vka.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Nab&#237;dka%20a%20popt&#225;vka.xlsx" TargetMode="External"/></Relationships>
</file>

<file path=word/charts/_rels/chart14.xml.rels><?xml version="1.0" encoding="UTF-8" standalone="yes"?>
<Relationships xmlns="http://schemas.openxmlformats.org/package/2006/relationships"><Relationship Id="rId2" Type="http://schemas.openxmlformats.org/officeDocument/2006/relationships/oleObject" Target="file:///\\ad.mpsv.cz\mpsv\spoldisk\sd_0243\Dudek%20Pavel\=Strategie=\=MPSV=\Anal&#253;za%20nab&#237;dky%20a%20popt&#225;vky%20na%20TP%20(2016)\=Zpr&#225;vy=\data%20sledov&#225;n&#237;\struktura%20UoZ.xlsx" TargetMode="External"/><Relationship Id="rId1" Type="http://schemas.openxmlformats.org/officeDocument/2006/relationships/themeOverride" Target="../theme/themeOverride1.xml"/></Relationships>
</file>

<file path=word/charts/_rels/chart15.xml.rels><?xml version="1.0" encoding="UTF-8" standalone="yes"?>
<Relationships xmlns="http://schemas.openxmlformats.org/package/2006/relationships"><Relationship Id="rId1" Type="http://schemas.openxmlformats.org/officeDocument/2006/relationships/oleObject" Target="file:///\\ad.mpsv.cz\mpsv\spoldisk\sd_0243\Dudek%20Pavel\=Strategie=\=MPSV=\Anal&#253;za%20nab&#237;dky%20a%20popt&#225;vky%20na%20TP%20(2016)\=Zpr&#225;vy=\data%20sledov&#225;n&#237;\struktura%20UoZ.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ad.mpsv.cz\mpsv\spoldisk\sd_0243\Dudek%20Pavel\=Strategie=\=MPSV=\Anal&#253;za%20nab&#237;dky%20a%20popt&#225;vky%20na%20TP%20(2016)\=Zpr&#225;vy=\data%20sledov&#225;n&#237;\struktura%20UoZ.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ad.mpsv.cz\mpsv\spoldisk\sd_0243\Dudek%20Pavel\=Strategie=\=MPSV=\Anal&#253;za%20nab&#237;dky%20a%20popt&#225;vky%20na%20TP%20(2016)\=Zpr&#225;vy=\data%20sledov&#225;n&#237;\Nab&#237;dka%20a%20popt&#225;vk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ad.mpsv.cz\mpsv\spoldisk\sd_0243\Dudek%20Pavel\=Strategie=\=MPSV=\Anal&#253;za%20nab&#237;dky%20a%20popt&#225;vky%20na%20TP%20(2016)\=Zpr&#225;vy=\data%20sledov&#225;n&#237;\Nab&#237;dka%20a%20popt&#225;vk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ad.mpsv.cz\mpsv\spoldisk\sd_0243\Dudek%20Pavel\=Strategie=\=MPSV=\Anal&#253;za%20nab&#237;dky%20a%20popt&#225;vky%20na%20TP%20(2016)\=Zpr&#225;vy=\data%20sledov&#225;n&#237;\Nab&#237;dka%20a%20popt&#225;vk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ad.mpsv.cz\mpsv\spoldisk\sd_0243\Dudek%20Pavel\=Strategie=\=MPSV=\Anal&#253;za%20nab&#237;dky%20a%20popt&#225;vky%20na%20TP%20(2016)\=Zpr&#225;vy=\data%20sledov&#225;n&#237;\struktura%20UoZ.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ad.mpsv.cz\mpsv\spoldisk\sd_0243\Dudek%20Pavel\=Strategie=\=MPSV=\Anal&#253;za%20nab&#237;dky%20a%20popt&#225;vky%20na%20TP%20(2016)\=Zpr&#225;vy=\data%20sledov&#225;n&#237;\Nab&#237;dka%20a%20popt&#225;vka.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ad.mpsv.cz\mpsv\spoldisk\sd_0243\Dudek%20Pavel\=Strategie=\=MPSV=\Anal&#253;za%20nab&#237;dky%20a%20popt&#225;vky%20na%20TP%20(2016)\=Zpr&#225;vy=\data%20sledov&#225;n&#237;\Nab&#237;dka%20a%20popt&#225;vka.xlsx" TargetMode="External"/><Relationship Id="rId2" Type="http://schemas.microsoft.com/office/2011/relationships/chartColorStyle" Target="colors1.xml"/><Relationship Id="rId1" Type="http://schemas.microsoft.com/office/2011/relationships/chartStyle" Target="style1.xm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ad.mpsv.cz\mpsv\spoldisk\sd_0243\Dudek%20Pavel\=Strategie=\=MPSV=\Anal&#253;za%20nab&#237;dky%20a%20popt&#225;vky%20na%20TP%20(2016)\=Zpr&#225;vy=\data%20sledov&#225;n&#237;\Nab&#237;dka%20a%20popt&#225;vka.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ad.mpsv.cz\mpsv\spoldisk\sd_0243\Dudek%20Pavel\=Strategie=\=MPSV=\Anal&#253;za%20nab&#237;dky%20a%20popt&#225;vky%20na%20TP%20(2016)\=Zpr&#225;vy=\data%20sledov&#225;n&#237;\Nab&#237;dka%20a%20popt&#225;vk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785324380464715E-2"/>
          <c:y val="0.14351851851851852"/>
          <c:w val="0.88543242677487399"/>
          <c:h val="0.4127606445027705"/>
        </c:manualLayout>
      </c:layout>
      <c:barChart>
        <c:barDir val="bar"/>
        <c:grouping val="percentStacked"/>
        <c:varyColors val="0"/>
        <c:ser>
          <c:idx val="0"/>
          <c:order val="0"/>
          <c:tx>
            <c:strRef>
              <c:f>'Neobsazenost podle vzdělání'!$BR$25</c:f>
              <c:strCache>
                <c:ptCount val="1"/>
                <c:pt idx="0">
                  <c:v>bez a neúplné ZŠ</c:v>
                </c:pt>
              </c:strCache>
            </c:strRef>
          </c:tx>
          <c:spPr>
            <a:solidFill>
              <a:schemeClr val="accent2">
                <a:lumMod val="20000"/>
                <a:lumOff val="80000"/>
              </a:schemeClr>
            </a:solidFill>
          </c:spPr>
          <c:invertIfNegative val="0"/>
          <c:cat>
            <c:strRef>
              <c:f>('Neobsazenost podle vzdělání'!$BT$24,'Neobsazenost podle vzdělání'!$BW$24)</c:f>
              <c:strCache>
                <c:ptCount val="2"/>
                <c:pt idx="0">
                  <c:v>0-3M</c:v>
                </c:pt>
                <c:pt idx="1">
                  <c:v>nad 12M</c:v>
                </c:pt>
              </c:strCache>
            </c:strRef>
          </c:cat>
          <c:val>
            <c:numRef>
              <c:f>('Neobsazenost podle vzdělání'!$BT$25,'Neobsazenost podle vzdělání'!$BW$25)</c:f>
              <c:numCache>
                <c:formatCode>#,##0</c:formatCode>
                <c:ptCount val="2"/>
                <c:pt idx="0">
                  <c:v>6430</c:v>
                </c:pt>
                <c:pt idx="1">
                  <c:v>1971</c:v>
                </c:pt>
              </c:numCache>
            </c:numRef>
          </c:val>
          <c:extLst>
            <c:ext xmlns:c16="http://schemas.microsoft.com/office/drawing/2014/chart" uri="{C3380CC4-5D6E-409C-BE32-E72D297353CC}">
              <c16:uniqueId val="{00000000-8A68-4CC3-8313-6B532B00A9DC}"/>
            </c:ext>
          </c:extLst>
        </c:ser>
        <c:ser>
          <c:idx val="1"/>
          <c:order val="1"/>
          <c:tx>
            <c:strRef>
              <c:f>'Neobsazenost podle vzdělání'!$BR$26</c:f>
              <c:strCache>
                <c:ptCount val="1"/>
                <c:pt idx="0">
                  <c:v>ZŠ</c:v>
                </c:pt>
              </c:strCache>
            </c:strRef>
          </c:tx>
          <c:spPr>
            <a:solidFill>
              <a:schemeClr val="accent2">
                <a:lumMod val="60000"/>
                <a:lumOff val="40000"/>
              </a:schemeClr>
            </a:solidFill>
          </c:spPr>
          <c:invertIfNegative val="0"/>
          <c:cat>
            <c:strRef>
              <c:f>('Neobsazenost podle vzdělání'!$BT$24,'Neobsazenost podle vzdělání'!$BW$24)</c:f>
              <c:strCache>
                <c:ptCount val="2"/>
                <c:pt idx="0">
                  <c:v>0-3M</c:v>
                </c:pt>
                <c:pt idx="1">
                  <c:v>nad 12M</c:v>
                </c:pt>
              </c:strCache>
            </c:strRef>
          </c:cat>
          <c:val>
            <c:numRef>
              <c:f>('Neobsazenost podle vzdělání'!$BT$26,'Neobsazenost podle vzdělání'!$BW$26)</c:f>
              <c:numCache>
                <c:formatCode>#,##0</c:formatCode>
                <c:ptCount val="2"/>
                <c:pt idx="0">
                  <c:v>96244</c:v>
                </c:pt>
                <c:pt idx="1">
                  <c:v>32497</c:v>
                </c:pt>
              </c:numCache>
            </c:numRef>
          </c:val>
          <c:extLst>
            <c:ext xmlns:c16="http://schemas.microsoft.com/office/drawing/2014/chart" uri="{C3380CC4-5D6E-409C-BE32-E72D297353CC}">
              <c16:uniqueId val="{00000001-8A68-4CC3-8313-6B532B00A9DC}"/>
            </c:ext>
          </c:extLst>
        </c:ser>
        <c:ser>
          <c:idx val="2"/>
          <c:order val="2"/>
          <c:tx>
            <c:strRef>
              <c:f>'Neobsazenost podle vzdělání'!$BR$27</c:f>
              <c:strCache>
                <c:ptCount val="1"/>
                <c:pt idx="0">
                  <c:v>nižší střední</c:v>
                </c:pt>
              </c:strCache>
            </c:strRef>
          </c:tx>
          <c:spPr>
            <a:solidFill>
              <a:schemeClr val="accent4">
                <a:lumMod val="60000"/>
                <a:lumOff val="40000"/>
              </a:schemeClr>
            </a:solidFill>
          </c:spPr>
          <c:invertIfNegative val="0"/>
          <c:cat>
            <c:strRef>
              <c:f>('Neobsazenost podle vzdělání'!$BT$24,'Neobsazenost podle vzdělání'!$BW$24)</c:f>
              <c:strCache>
                <c:ptCount val="2"/>
                <c:pt idx="0">
                  <c:v>0-3M</c:v>
                </c:pt>
                <c:pt idx="1">
                  <c:v>nad 12M</c:v>
                </c:pt>
              </c:strCache>
            </c:strRef>
          </c:cat>
          <c:val>
            <c:numRef>
              <c:f>('Neobsazenost podle vzdělání'!$BT$27,'Neobsazenost podle vzdělání'!$BW$27)</c:f>
              <c:numCache>
                <c:formatCode>#,##0</c:formatCode>
                <c:ptCount val="2"/>
                <c:pt idx="0">
                  <c:v>978</c:v>
                </c:pt>
                <c:pt idx="1">
                  <c:v>603</c:v>
                </c:pt>
              </c:numCache>
            </c:numRef>
          </c:val>
          <c:extLst>
            <c:ext xmlns:c16="http://schemas.microsoft.com/office/drawing/2014/chart" uri="{C3380CC4-5D6E-409C-BE32-E72D297353CC}">
              <c16:uniqueId val="{00000002-8A68-4CC3-8313-6B532B00A9DC}"/>
            </c:ext>
          </c:extLst>
        </c:ser>
        <c:ser>
          <c:idx val="3"/>
          <c:order val="3"/>
          <c:tx>
            <c:strRef>
              <c:f>'Neobsazenost podle vzdělání'!$BR$28</c:f>
              <c:strCache>
                <c:ptCount val="1"/>
                <c:pt idx="0">
                  <c:v>nižší střední odborné</c:v>
                </c:pt>
              </c:strCache>
            </c:strRef>
          </c:tx>
          <c:spPr>
            <a:solidFill>
              <a:srgbClr val="CC99FF"/>
            </a:solidFill>
          </c:spPr>
          <c:invertIfNegative val="0"/>
          <c:cat>
            <c:strRef>
              <c:f>('Neobsazenost podle vzdělání'!$BT$24,'Neobsazenost podle vzdělání'!$BW$24)</c:f>
              <c:strCache>
                <c:ptCount val="2"/>
                <c:pt idx="0">
                  <c:v>0-3M</c:v>
                </c:pt>
                <c:pt idx="1">
                  <c:v>nad 12M</c:v>
                </c:pt>
              </c:strCache>
            </c:strRef>
          </c:cat>
          <c:val>
            <c:numRef>
              <c:f>('Neobsazenost podle vzdělání'!$BT$28,'Neobsazenost podle vzdělání'!$BW$28)</c:f>
              <c:numCache>
                <c:formatCode>#,##0</c:formatCode>
                <c:ptCount val="2"/>
                <c:pt idx="0">
                  <c:v>7074</c:v>
                </c:pt>
                <c:pt idx="1">
                  <c:v>3951</c:v>
                </c:pt>
              </c:numCache>
            </c:numRef>
          </c:val>
          <c:extLst>
            <c:ext xmlns:c16="http://schemas.microsoft.com/office/drawing/2014/chart" uri="{C3380CC4-5D6E-409C-BE32-E72D297353CC}">
              <c16:uniqueId val="{00000003-8A68-4CC3-8313-6B532B00A9DC}"/>
            </c:ext>
          </c:extLst>
        </c:ser>
        <c:ser>
          <c:idx val="4"/>
          <c:order val="4"/>
          <c:tx>
            <c:strRef>
              <c:f>'Neobsazenost podle vzdělání'!$BR$29</c:f>
              <c:strCache>
                <c:ptCount val="1"/>
                <c:pt idx="0">
                  <c:v>Střední odb. (vyučen)</c:v>
                </c:pt>
              </c:strCache>
            </c:strRef>
          </c:tx>
          <c:spPr>
            <a:solidFill>
              <a:schemeClr val="accent1">
                <a:lumMod val="40000"/>
                <a:lumOff val="60000"/>
              </a:schemeClr>
            </a:solidFill>
          </c:spPr>
          <c:invertIfNegative val="0"/>
          <c:cat>
            <c:strRef>
              <c:f>('Neobsazenost podle vzdělání'!$BT$24,'Neobsazenost podle vzdělání'!$BW$24)</c:f>
              <c:strCache>
                <c:ptCount val="2"/>
                <c:pt idx="0">
                  <c:v>0-3M</c:v>
                </c:pt>
                <c:pt idx="1">
                  <c:v>nad 12M</c:v>
                </c:pt>
              </c:strCache>
            </c:strRef>
          </c:cat>
          <c:val>
            <c:numRef>
              <c:f>('Neobsazenost podle vzdělání'!$BT$29,'Neobsazenost podle vzdělání'!$BW$29)</c:f>
              <c:numCache>
                <c:formatCode>#,##0</c:formatCode>
                <c:ptCount val="2"/>
                <c:pt idx="0">
                  <c:v>18898</c:v>
                </c:pt>
                <c:pt idx="1">
                  <c:v>16260</c:v>
                </c:pt>
              </c:numCache>
            </c:numRef>
          </c:val>
          <c:extLst>
            <c:ext xmlns:c16="http://schemas.microsoft.com/office/drawing/2014/chart" uri="{C3380CC4-5D6E-409C-BE32-E72D297353CC}">
              <c16:uniqueId val="{00000004-8A68-4CC3-8313-6B532B00A9DC}"/>
            </c:ext>
          </c:extLst>
        </c:ser>
        <c:ser>
          <c:idx val="5"/>
          <c:order val="5"/>
          <c:tx>
            <c:strRef>
              <c:f>'Neobsazenost podle vzdělání'!$BR$30</c:f>
              <c:strCache>
                <c:ptCount val="1"/>
                <c:pt idx="0">
                  <c:v>Střední odb. bez mat. a vyuč.</c:v>
                </c:pt>
              </c:strCache>
            </c:strRef>
          </c:tx>
          <c:spPr>
            <a:solidFill>
              <a:schemeClr val="accent1">
                <a:lumMod val="75000"/>
              </a:schemeClr>
            </a:solidFill>
          </c:spPr>
          <c:invertIfNegative val="0"/>
          <c:cat>
            <c:strRef>
              <c:f>('Neobsazenost podle vzdělání'!$BT$24,'Neobsazenost podle vzdělání'!$BW$24)</c:f>
              <c:strCache>
                <c:ptCount val="2"/>
                <c:pt idx="0">
                  <c:v>0-3M</c:v>
                </c:pt>
                <c:pt idx="1">
                  <c:v>nad 12M</c:v>
                </c:pt>
              </c:strCache>
            </c:strRef>
          </c:cat>
          <c:val>
            <c:numRef>
              <c:f>('Neobsazenost podle vzdělání'!$BT$30,'Neobsazenost podle vzdělání'!$BW$30)</c:f>
              <c:numCache>
                <c:formatCode>#,##0</c:formatCode>
                <c:ptCount val="2"/>
                <c:pt idx="0">
                  <c:v>1089</c:v>
                </c:pt>
                <c:pt idx="1">
                  <c:v>792</c:v>
                </c:pt>
              </c:numCache>
            </c:numRef>
          </c:val>
          <c:extLst>
            <c:ext xmlns:c16="http://schemas.microsoft.com/office/drawing/2014/chart" uri="{C3380CC4-5D6E-409C-BE32-E72D297353CC}">
              <c16:uniqueId val="{00000005-8A68-4CC3-8313-6B532B00A9DC}"/>
            </c:ext>
          </c:extLst>
        </c:ser>
        <c:ser>
          <c:idx val="6"/>
          <c:order val="6"/>
          <c:tx>
            <c:strRef>
              <c:f>'Neobsazenost podle vzdělání'!$BR$31</c:f>
              <c:strCache>
                <c:ptCount val="1"/>
                <c:pt idx="0">
                  <c:v> ÚSV</c:v>
                </c:pt>
              </c:strCache>
            </c:strRef>
          </c:tx>
          <c:spPr>
            <a:solidFill>
              <a:srgbClr val="99CCFF"/>
            </a:solidFill>
          </c:spPr>
          <c:invertIfNegative val="0"/>
          <c:cat>
            <c:strRef>
              <c:f>('Neobsazenost podle vzdělání'!$BT$24,'Neobsazenost podle vzdělání'!$BW$24)</c:f>
              <c:strCache>
                <c:ptCount val="2"/>
                <c:pt idx="0">
                  <c:v>0-3M</c:v>
                </c:pt>
                <c:pt idx="1">
                  <c:v>nad 12M</c:v>
                </c:pt>
              </c:strCache>
            </c:strRef>
          </c:cat>
          <c:val>
            <c:numRef>
              <c:f>('Neobsazenost podle vzdělání'!$BT$31,'Neobsazenost podle vzdělání'!$BW$31)</c:f>
              <c:numCache>
                <c:formatCode>#,##0</c:formatCode>
                <c:ptCount val="2"/>
                <c:pt idx="0">
                  <c:v>3732</c:v>
                </c:pt>
                <c:pt idx="1">
                  <c:v>1596</c:v>
                </c:pt>
              </c:numCache>
            </c:numRef>
          </c:val>
          <c:extLst>
            <c:ext xmlns:c16="http://schemas.microsoft.com/office/drawing/2014/chart" uri="{C3380CC4-5D6E-409C-BE32-E72D297353CC}">
              <c16:uniqueId val="{00000006-8A68-4CC3-8313-6B532B00A9DC}"/>
            </c:ext>
          </c:extLst>
        </c:ser>
        <c:ser>
          <c:idx val="7"/>
          <c:order val="7"/>
          <c:tx>
            <c:strRef>
              <c:f>'Neobsazenost podle vzdělání'!$BR$32</c:f>
              <c:strCache>
                <c:ptCount val="1"/>
                <c:pt idx="0">
                  <c:v>ÚSO (vyuč.+ mat.)</c:v>
                </c:pt>
              </c:strCache>
            </c:strRef>
          </c:tx>
          <c:spPr>
            <a:solidFill>
              <a:srgbClr val="00B0F0"/>
            </a:solidFill>
          </c:spPr>
          <c:invertIfNegative val="0"/>
          <c:cat>
            <c:strRef>
              <c:f>('Neobsazenost podle vzdělání'!$BT$24,'Neobsazenost podle vzdělání'!$BW$24)</c:f>
              <c:strCache>
                <c:ptCount val="2"/>
                <c:pt idx="0">
                  <c:v>0-3M</c:v>
                </c:pt>
                <c:pt idx="1">
                  <c:v>nad 12M</c:v>
                </c:pt>
              </c:strCache>
            </c:strRef>
          </c:cat>
          <c:val>
            <c:numRef>
              <c:f>('Neobsazenost podle vzdělání'!$BT$32,'Neobsazenost podle vzdělání'!$BW$32)</c:f>
              <c:numCache>
                <c:formatCode>#,##0</c:formatCode>
                <c:ptCount val="2"/>
                <c:pt idx="0">
                  <c:v>1717</c:v>
                </c:pt>
                <c:pt idx="1">
                  <c:v>1542</c:v>
                </c:pt>
              </c:numCache>
            </c:numRef>
          </c:val>
          <c:extLst>
            <c:ext xmlns:c16="http://schemas.microsoft.com/office/drawing/2014/chart" uri="{C3380CC4-5D6E-409C-BE32-E72D297353CC}">
              <c16:uniqueId val="{00000007-8A68-4CC3-8313-6B532B00A9DC}"/>
            </c:ext>
          </c:extLst>
        </c:ser>
        <c:ser>
          <c:idx val="8"/>
          <c:order val="8"/>
          <c:tx>
            <c:strRef>
              <c:f>'Neobsazenost podle vzdělání'!$BR$33</c:f>
              <c:strCache>
                <c:ptCount val="1"/>
                <c:pt idx="0">
                  <c:v>ÚSO s maturitou (bez vyučení)</c:v>
                </c:pt>
              </c:strCache>
            </c:strRef>
          </c:tx>
          <c:spPr>
            <a:solidFill>
              <a:schemeClr val="accent1"/>
            </a:solidFill>
          </c:spPr>
          <c:invertIfNegative val="0"/>
          <c:cat>
            <c:strRef>
              <c:f>('Neobsazenost podle vzdělání'!$BT$24,'Neobsazenost podle vzdělání'!$BW$24)</c:f>
              <c:strCache>
                <c:ptCount val="2"/>
                <c:pt idx="0">
                  <c:v>0-3M</c:v>
                </c:pt>
                <c:pt idx="1">
                  <c:v>nad 12M</c:v>
                </c:pt>
              </c:strCache>
            </c:strRef>
          </c:cat>
          <c:val>
            <c:numRef>
              <c:f>('Neobsazenost podle vzdělání'!$BT$33,'Neobsazenost podle vzdělání'!$BW$33)</c:f>
              <c:numCache>
                <c:formatCode>#,##0</c:formatCode>
                <c:ptCount val="2"/>
                <c:pt idx="0">
                  <c:v>4974</c:v>
                </c:pt>
                <c:pt idx="1">
                  <c:v>3499</c:v>
                </c:pt>
              </c:numCache>
            </c:numRef>
          </c:val>
          <c:extLst>
            <c:ext xmlns:c16="http://schemas.microsoft.com/office/drawing/2014/chart" uri="{C3380CC4-5D6E-409C-BE32-E72D297353CC}">
              <c16:uniqueId val="{00000008-8A68-4CC3-8313-6B532B00A9DC}"/>
            </c:ext>
          </c:extLst>
        </c:ser>
        <c:ser>
          <c:idx val="9"/>
          <c:order val="9"/>
          <c:tx>
            <c:strRef>
              <c:f>'Neobsazenost podle vzdělání'!$BR$34</c:f>
              <c:strCache>
                <c:ptCount val="1"/>
                <c:pt idx="0">
                  <c:v>VOŠ</c:v>
                </c:pt>
              </c:strCache>
            </c:strRef>
          </c:tx>
          <c:spPr>
            <a:solidFill>
              <a:schemeClr val="accent5">
                <a:lumMod val="60000"/>
                <a:lumOff val="40000"/>
              </a:schemeClr>
            </a:solidFill>
          </c:spPr>
          <c:invertIfNegative val="0"/>
          <c:cat>
            <c:strRef>
              <c:f>('Neobsazenost podle vzdělání'!$BT$24,'Neobsazenost podle vzdělání'!$BW$24)</c:f>
              <c:strCache>
                <c:ptCount val="2"/>
                <c:pt idx="0">
                  <c:v>0-3M</c:v>
                </c:pt>
                <c:pt idx="1">
                  <c:v>nad 12M</c:v>
                </c:pt>
              </c:strCache>
            </c:strRef>
          </c:cat>
          <c:val>
            <c:numRef>
              <c:f>('Neobsazenost podle vzdělání'!$BT$34,'Neobsazenost podle vzdělání'!$BW$34)</c:f>
              <c:numCache>
                <c:formatCode>#,##0</c:formatCode>
                <c:ptCount val="2"/>
                <c:pt idx="0">
                  <c:v>618</c:v>
                </c:pt>
                <c:pt idx="1">
                  <c:v>759</c:v>
                </c:pt>
              </c:numCache>
            </c:numRef>
          </c:val>
          <c:extLst>
            <c:ext xmlns:c16="http://schemas.microsoft.com/office/drawing/2014/chart" uri="{C3380CC4-5D6E-409C-BE32-E72D297353CC}">
              <c16:uniqueId val="{00000009-8A68-4CC3-8313-6B532B00A9DC}"/>
            </c:ext>
          </c:extLst>
        </c:ser>
        <c:ser>
          <c:idx val="10"/>
          <c:order val="10"/>
          <c:tx>
            <c:strRef>
              <c:f>'Neobsazenost podle vzdělání'!$BR$35</c:f>
              <c:strCache>
                <c:ptCount val="1"/>
                <c:pt idx="0">
                  <c:v>bakalář.</c:v>
                </c:pt>
              </c:strCache>
            </c:strRef>
          </c:tx>
          <c:spPr>
            <a:solidFill>
              <a:schemeClr val="accent3">
                <a:lumMod val="60000"/>
                <a:lumOff val="40000"/>
              </a:schemeClr>
            </a:solidFill>
          </c:spPr>
          <c:invertIfNegative val="0"/>
          <c:cat>
            <c:strRef>
              <c:f>('Neobsazenost podle vzdělání'!$BT$24,'Neobsazenost podle vzdělání'!$BW$24)</c:f>
              <c:strCache>
                <c:ptCount val="2"/>
                <c:pt idx="0">
                  <c:v>0-3M</c:v>
                </c:pt>
                <c:pt idx="1">
                  <c:v>nad 12M</c:v>
                </c:pt>
              </c:strCache>
            </c:strRef>
          </c:cat>
          <c:val>
            <c:numRef>
              <c:f>('Neobsazenost podle vzdělání'!$BT$35,'Neobsazenost podle vzdělání'!$BW$35)</c:f>
              <c:numCache>
                <c:formatCode>#,##0</c:formatCode>
                <c:ptCount val="2"/>
                <c:pt idx="0">
                  <c:v>1575</c:v>
                </c:pt>
                <c:pt idx="1">
                  <c:v>1455</c:v>
                </c:pt>
              </c:numCache>
            </c:numRef>
          </c:val>
          <c:extLst>
            <c:ext xmlns:c16="http://schemas.microsoft.com/office/drawing/2014/chart" uri="{C3380CC4-5D6E-409C-BE32-E72D297353CC}">
              <c16:uniqueId val="{0000000A-8A68-4CC3-8313-6B532B00A9DC}"/>
            </c:ext>
          </c:extLst>
        </c:ser>
        <c:ser>
          <c:idx val="11"/>
          <c:order val="11"/>
          <c:tx>
            <c:strRef>
              <c:f>'Neobsazenost podle vzdělání'!$BR$36</c:f>
              <c:strCache>
                <c:ptCount val="1"/>
                <c:pt idx="0">
                  <c:v>VŠ (vč. doktor.)</c:v>
                </c:pt>
              </c:strCache>
            </c:strRef>
          </c:tx>
          <c:spPr>
            <a:solidFill>
              <a:schemeClr val="accent3">
                <a:lumMod val="50000"/>
              </a:schemeClr>
            </a:solidFill>
          </c:spPr>
          <c:invertIfNegative val="0"/>
          <c:cat>
            <c:strRef>
              <c:f>('Neobsazenost podle vzdělání'!$BT$24,'Neobsazenost podle vzdělání'!$BW$24)</c:f>
              <c:strCache>
                <c:ptCount val="2"/>
                <c:pt idx="0">
                  <c:v>0-3M</c:v>
                </c:pt>
                <c:pt idx="1">
                  <c:v>nad 12M</c:v>
                </c:pt>
              </c:strCache>
            </c:strRef>
          </c:cat>
          <c:val>
            <c:numRef>
              <c:f>('Neobsazenost podle vzdělání'!$BT$36,'Neobsazenost podle vzdělání'!$BW$36)</c:f>
              <c:numCache>
                <c:formatCode>#,##0</c:formatCode>
                <c:ptCount val="2"/>
                <c:pt idx="0">
                  <c:v>2286</c:v>
                </c:pt>
                <c:pt idx="1">
                  <c:v>2901</c:v>
                </c:pt>
              </c:numCache>
            </c:numRef>
          </c:val>
          <c:extLst>
            <c:ext xmlns:c16="http://schemas.microsoft.com/office/drawing/2014/chart" uri="{C3380CC4-5D6E-409C-BE32-E72D297353CC}">
              <c16:uniqueId val="{0000000B-8A68-4CC3-8313-6B532B00A9DC}"/>
            </c:ext>
          </c:extLst>
        </c:ser>
        <c:dLbls>
          <c:showLegendKey val="0"/>
          <c:showVal val="0"/>
          <c:showCatName val="0"/>
          <c:showSerName val="0"/>
          <c:showPercent val="0"/>
          <c:showBubbleSize val="0"/>
        </c:dLbls>
        <c:gapWidth val="150"/>
        <c:overlap val="100"/>
        <c:axId val="169047168"/>
        <c:axId val="169048704"/>
      </c:barChart>
      <c:catAx>
        <c:axId val="169047168"/>
        <c:scaling>
          <c:orientation val="minMax"/>
        </c:scaling>
        <c:delete val="0"/>
        <c:axPos val="l"/>
        <c:numFmt formatCode="General" sourceLinked="0"/>
        <c:majorTickMark val="out"/>
        <c:minorTickMark val="none"/>
        <c:tickLblPos val="nextTo"/>
        <c:txPr>
          <a:bodyPr/>
          <a:lstStyle/>
          <a:p>
            <a:pPr>
              <a:defRPr sz="800"/>
            </a:pPr>
            <a:endParaRPr lang="cs-CZ"/>
          </a:p>
        </c:txPr>
        <c:crossAx val="169048704"/>
        <c:crosses val="autoZero"/>
        <c:auto val="1"/>
        <c:lblAlgn val="ctr"/>
        <c:lblOffset val="100"/>
        <c:noMultiLvlLbl val="0"/>
      </c:catAx>
      <c:valAx>
        <c:axId val="169048704"/>
        <c:scaling>
          <c:orientation val="minMax"/>
        </c:scaling>
        <c:delete val="0"/>
        <c:axPos val="b"/>
        <c:majorGridlines/>
        <c:minorGridlines/>
        <c:numFmt formatCode="0%" sourceLinked="1"/>
        <c:majorTickMark val="out"/>
        <c:minorTickMark val="none"/>
        <c:tickLblPos val="nextTo"/>
        <c:txPr>
          <a:bodyPr/>
          <a:lstStyle/>
          <a:p>
            <a:pPr>
              <a:defRPr sz="800"/>
            </a:pPr>
            <a:endParaRPr lang="cs-CZ"/>
          </a:p>
        </c:txPr>
        <c:crossAx val="169047168"/>
        <c:crosses val="autoZero"/>
        <c:crossBetween val="between"/>
        <c:minorUnit val="1.0000000000000002E-2"/>
      </c:valAx>
    </c:plotArea>
    <c:legend>
      <c:legendPos val="b"/>
      <c:layout>
        <c:manualLayout>
          <c:xMode val="edge"/>
          <c:yMode val="edge"/>
          <c:x val="6.1803455549651387E-2"/>
          <c:y val="0.70137977544473606"/>
          <c:w val="0.89726266855531944"/>
          <c:h val="0.21065726159230097"/>
        </c:manualLayout>
      </c:layout>
      <c:overlay val="0"/>
      <c:txPr>
        <a:bodyPr/>
        <a:lstStyle/>
        <a:p>
          <a:pPr>
            <a:defRPr sz="800"/>
          </a:pPr>
          <a:endParaRPr lang="cs-CZ"/>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788673600100329"/>
          <c:y val="0.16351001579348037"/>
          <c:w val="0.59200809796386378"/>
          <c:h val="0.75090204633511726"/>
        </c:manualLayout>
      </c:layout>
      <c:pieChart>
        <c:varyColors val="1"/>
        <c:ser>
          <c:idx val="0"/>
          <c:order val="0"/>
          <c:dLbls>
            <c:dLbl>
              <c:idx val="0"/>
              <c:delete val="1"/>
              <c:extLst>
                <c:ext xmlns:c15="http://schemas.microsoft.com/office/drawing/2012/chart" uri="{CE6537A1-D6FC-4f65-9D91-7224C49458BB}"/>
                <c:ext xmlns:c16="http://schemas.microsoft.com/office/drawing/2014/chart" uri="{C3380CC4-5D6E-409C-BE32-E72D297353CC}">
                  <c16:uniqueId val="{00000000-0EDB-49E6-ADDC-629E2D078A49}"/>
                </c:ext>
              </c:extLst>
            </c:dLbl>
            <c:dLbl>
              <c:idx val="1"/>
              <c:layout>
                <c:manualLayout>
                  <c:x val="-0.20726173934140585"/>
                  <c:y val="2.1032964099826506E-2"/>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0EDB-49E6-ADDC-629E2D078A49}"/>
                </c:ext>
              </c:extLst>
            </c:dLbl>
            <c:dLbl>
              <c:idx val="2"/>
              <c:layout>
                <c:manualLayout>
                  <c:x val="-4.5177882176492641E-3"/>
                  <c:y val="-3.3900440411050316E-2"/>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2-0EDB-49E6-ADDC-629E2D078A49}"/>
                </c:ext>
              </c:extLst>
            </c:dLbl>
            <c:dLbl>
              <c:idx val="3"/>
              <c:layout>
                <c:manualLayout>
                  <c:x val="8.4561723902159366E-2"/>
                  <c:y val="-4.0030606343698566E-2"/>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0EDB-49E6-ADDC-629E2D078A49}"/>
                </c:ext>
              </c:extLst>
            </c:dLbl>
            <c:dLbl>
              <c:idx val="4"/>
              <c:layout>
                <c:manualLayout>
                  <c:x val="0.12278329914643023"/>
                  <c:y val="3.5225054495306732E-2"/>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4-0EDB-49E6-ADDC-629E2D078A49}"/>
                </c:ext>
              </c:extLst>
            </c:dLbl>
            <c:dLbl>
              <c:idx val="5"/>
              <c:layout>
                <c:manualLayout>
                  <c:x val="6.2959130108736411E-2"/>
                  <c:y val="9.7488678321989417E-2"/>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0EDB-49E6-ADDC-629E2D078A49}"/>
                </c:ext>
              </c:extLst>
            </c:dLbl>
            <c:dLbl>
              <c:idx val="6"/>
              <c:layout>
                <c:manualLayout>
                  <c:x val="4.0600983700566674E-2"/>
                  <c:y val="0.19023657636015837"/>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6-0EDB-49E6-ADDC-629E2D078A49}"/>
                </c:ext>
              </c:extLst>
            </c:dLbl>
            <c:dLbl>
              <c:idx val="7"/>
              <c:layout>
                <c:manualLayout>
                  <c:x val="-0.13662753920465825"/>
                  <c:y val="-0.16241113928555531"/>
                </c:manualLayout>
              </c:layout>
              <c:spPr>
                <a:noFill/>
                <a:ln>
                  <a:noFill/>
                </a:ln>
                <a:effectLst/>
              </c:spPr>
              <c:txPr>
                <a:bodyPr wrap="square" lIns="38100" tIns="19050" rIns="38100" bIns="19050" anchor="ctr">
                  <a:noAutofit/>
                </a:bodyPr>
                <a:lstStyle/>
                <a:p>
                  <a:pPr>
                    <a:defRPr sz="800"/>
                  </a:pPr>
                  <a:endParaRPr lang="cs-CZ"/>
                </a:p>
              </c:txPr>
              <c:showLegendKey val="0"/>
              <c:showVal val="0"/>
              <c:showCatName val="1"/>
              <c:showSerName val="0"/>
              <c:showPercent val="1"/>
              <c:showBubbleSize val="0"/>
              <c:extLst>
                <c:ext xmlns:c15="http://schemas.microsoft.com/office/drawing/2012/chart" uri="{CE6537A1-D6FC-4f65-9D91-7224C49458BB}">
                  <c15:layout>
                    <c:manualLayout>
                      <c:w val="0.12881801539513441"/>
                      <c:h val="0.2103050847457627"/>
                    </c:manualLayout>
                  </c15:layout>
                </c:ext>
                <c:ext xmlns:c16="http://schemas.microsoft.com/office/drawing/2014/chart" uri="{C3380CC4-5D6E-409C-BE32-E72D297353CC}">
                  <c16:uniqueId val="{00000007-0EDB-49E6-ADDC-629E2D078A49}"/>
                </c:ext>
              </c:extLst>
            </c:dLbl>
            <c:dLbl>
              <c:idx val="8"/>
              <c:layout>
                <c:manualLayout>
                  <c:x val="9.1626546681664797E-2"/>
                  <c:y val="-0.16250829663241248"/>
                </c:manualLayout>
              </c:layout>
              <c:spPr>
                <a:noFill/>
                <a:ln>
                  <a:noFill/>
                </a:ln>
                <a:effectLst/>
              </c:spPr>
              <c:txPr>
                <a:bodyPr wrap="square" lIns="38100" tIns="19050" rIns="38100" bIns="19050" anchor="ctr">
                  <a:noAutofit/>
                </a:bodyPr>
                <a:lstStyle/>
                <a:p>
                  <a:pPr>
                    <a:defRPr sz="800"/>
                  </a:pPr>
                  <a:endParaRPr lang="cs-CZ"/>
                </a:p>
              </c:txPr>
              <c:showLegendKey val="0"/>
              <c:showVal val="0"/>
              <c:showCatName val="1"/>
              <c:showSerName val="0"/>
              <c:showPercent val="1"/>
              <c:showBubbleSize val="0"/>
              <c:extLst>
                <c:ext xmlns:c15="http://schemas.microsoft.com/office/drawing/2012/chart" uri="{CE6537A1-D6FC-4f65-9D91-7224C49458BB}">
                  <c15:layout>
                    <c:manualLayout>
                      <c:w val="0.12256573810626613"/>
                      <c:h val="0.24088153387606209"/>
                    </c:manualLayout>
                  </c15:layout>
                </c:ext>
                <c:ext xmlns:c16="http://schemas.microsoft.com/office/drawing/2014/chart" uri="{C3380CC4-5D6E-409C-BE32-E72D297353CC}">
                  <c16:uniqueId val="{00000008-0EDB-49E6-ADDC-629E2D078A49}"/>
                </c:ext>
              </c:extLst>
            </c:dLbl>
            <c:dLbl>
              <c:idx val="9"/>
              <c:layout>
                <c:manualLayout>
                  <c:x val="0.13765008645150034"/>
                  <c:y val="0.21730946959827246"/>
                </c:manualLayout>
              </c:layout>
              <c:spPr>
                <a:noFill/>
                <a:ln>
                  <a:noFill/>
                </a:ln>
                <a:effectLst/>
              </c:spPr>
              <c:txPr>
                <a:bodyPr wrap="square" lIns="38100" tIns="19050" rIns="38100" bIns="19050" anchor="ctr">
                  <a:noAutofit/>
                </a:bodyPr>
                <a:lstStyle/>
                <a:p>
                  <a:pPr>
                    <a:defRPr sz="800"/>
                  </a:pPr>
                  <a:endParaRPr lang="cs-CZ"/>
                </a:p>
              </c:txPr>
              <c:showLegendKey val="0"/>
              <c:showVal val="0"/>
              <c:showCatName val="1"/>
              <c:showSerName val="0"/>
              <c:showPercent val="1"/>
              <c:showBubbleSize val="0"/>
              <c:extLst>
                <c:ext xmlns:c15="http://schemas.microsoft.com/office/drawing/2012/chart" uri="{CE6537A1-D6FC-4f65-9D91-7224C49458BB}">
                  <c15:layout>
                    <c:manualLayout>
                      <c:w val="0.14051549438673105"/>
                      <c:h val="0.21376288980826549"/>
                    </c:manualLayout>
                  </c15:layout>
                </c:ext>
                <c:ext xmlns:c16="http://schemas.microsoft.com/office/drawing/2014/chart" uri="{C3380CC4-5D6E-409C-BE32-E72D297353CC}">
                  <c16:uniqueId val="{00000009-0EDB-49E6-ADDC-629E2D078A49}"/>
                </c:ext>
              </c:extLst>
            </c:dLbl>
            <c:spPr>
              <a:noFill/>
              <a:ln>
                <a:noFill/>
              </a:ln>
              <a:effectLst/>
            </c:spPr>
            <c:txPr>
              <a:bodyPr wrap="square" lIns="38100" tIns="19050" rIns="38100" bIns="19050" anchor="ctr">
                <a:spAutoFit/>
              </a:bodyPr>
              <a:lstStyle/>
              <a:p>
                <a:pPr>
                  <a:defRPr sz="800"/>
                </a:pPr>
                <a:endParaRPr lang="cs-CZ"/>
              </a:p>
            </c:txPr>
            <c:showLegendKey val="0"/>
            <c:showVal val="0"/>
            <c:showCatName val="1"/>
            <c:showSerName val="0"/>
            <c:showPercent val="1"/>
            <c:showBubbleSize val="0"/>
            <c:showLeaderLines val="1"/>
            <c:extLst>
              <c:ext xmlns:c15="http://schemas.microsoft.com/office/drawing/2012/chart" uri="{CE6537A1-D6FC-4f65-9D91-7224C49458BB}"/>
            </c:extLst>
          </c:dLbls>
          <c:cat>
            <c:strRef>
              <c:f>'Neobsazenost podle profesí'!$AW$77:$AW$86</c:f>
              <c:strCache>
                <c:ptCount val="10"/>
                <c:pt idx="0">
                  <c:v>Zaměstnanci v ozbrojených silách</c:v>
                </c:pt>
                <c:pt idx="1">
                  <c:v>Zákonodárci a řídící pracovníci</c:v>
                </c:pt>
                <c:pt idx="2">
                  <c:v>Specialisté</c:v>
                </c:pt>
                <c:pt idx="3">
                  <c:v>Techničtí a odborní pracovníci</c:v>
                </c:pt>
                <c:pt idx="4">
                  <c:v>Úředníci</c:v>
                </c:pt>
                <c:pt idx="5">
                  <c:v>Pracovníci ve službách a prodeji</c:v>
                </c:pt>
                <c:pt idx="6">
                  <c:v>Kvalifikovaní pracovníci v zem., les., ryb.</c:v>
                </c:pt>
                <c:pt idx="7">
                  <c:v>Řemeslníci a opraváři</c:v>
                </c:pt>
                <c:pt idx="8">
                  <c:v>Obsluha strojů a zařízení, montéři</c:v>
                </c:pt>
                <c:pt idx="9">
                  <c:v>Pomocní a nekvalifik. pracovníci</c:v>
                </c:pt>
              </c:strCache>
            </c:strRef>
          </c:cat>
          <c:val>
            <c:numRef>
              <c:f>'Neobsazenost podle profesí'!$BN$77:$BN$86</c:f>
              <c:numCache>
                <c:formatCode>#,##0</c:formatCode>
                <c:ptCount val="10"/>
                <c:pt idx="0" formatCode="General">
                  <c:v>383</c:v>
                </c:pt>
                <c:pt idx="1">
                  <c:v>2067</c:v>
                </c:pt>
                <c:pt idx="2">
                  <c:v>16690</c:v>
                </c:pt>
                <c:pt idx="3">
                  <c:v>13558</c:v>
                </c:pt>
                <c:pt idx="4">
                  <c:v>8525</c:v>
                </c:pt>
                <c:pt idx="5">
                  <c:v>31673</c:v>
                </c:pt>
                <c:pt idx="6" formatCode="General">
                  <c:v>2450</c:v>
                </c:pt>
                <c:pt idx="7">
                  <c:v>57614</c:v>
                </c:pt>
                <c:pt idx="8">
                  <c:v>90287</c:v>
                </c:pt>
                <c:pt idx="9">
                  <c:v>78268</c:v>
                </c:pt>
              </c:numCache>
            </c:numRef>
          </c:val>
          <c:extLst>
            <c:ext xmlns:c16="http://schemas.microsoft.com/office/drawing/2014/chart" uri="{C3380CC4-5D6E-409C-BE32-E72D297353CC}">
              <c16:uniqueId val="{0000000A-0EDB-49E6-ADDC-629E2D078A49}"/>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5.7114769744691006E-2"/>
          <c:y val="0.11138628104179285"/>
          <c:w val="0.91864280601288473"/>
          <c:h val="0.62932717544922268"/>
        </c:manualLayout>
      </c:layout>
      <c:barChart>
        <c:barDir val="col"/>
        <c:grouping val="clustered"/>
        <c:varyColors val="0"/>
        <c:ser>
          <c:idx val="1"/>
          <c:order val="0"/>
          <c:tx>
            <c:strRef>
              <c:f>'Nabídka a poptávka'!$D$76</c:f>
              <c:strCache>
                <c:ptCount val="1"/>
                <c:pt idx="0">
                  <c:v>12_16</c:v>
                </c:pt>
              </c:strCache>
            </c:strRef>
          </c:tx>
          <c:invertIfNegative val="0"/>
          <c:dPt>
            <c:idx val="0"/>
            <c:invertIfNegative val="0"/>
            <c:bubble3D val="0"/>
            <c:extLst>
              <c:ext xmlns:c16="http://schemas.microsoft.com/office/drawing/2014/chart" uri="{C3380CC4-5D6E-409C-BE32-E72D297353CC}">
                <c16:uniqueId val="{00000000-BAB4-43DF-A682-2CC9C5FD18A7}"/>
              </c:ext>
            </c:extLst>
          </c:dPt>
          <c:cat>
            <c:strRef>
              <c:f>'Nabídka a poptávka'!$B$77:$B$87</c:f>
              <c:strCache>
                <c:ptCount val="11"/>
                <c:pt idx="0">
                  <c:v>Celkem</c:v>
                </c:pt>
                <c:pt idx="1">
                  <c:v>Zam. v ozbr. silách</c:v>
                </c:pt>
                <c:pt idx="2">
                  <c:v>Zákonodárci a říd. Prac.</c:v>
                </c:pt>
                <c:pt idx="3">
                  <c:v>Specialisté</c:v>
                </c:pt>
                <c:pt idx="4">
                  <c:v>Tech. a odbor. Prac.</c:v>
                </c:pt>
                <c:pt idx="5">
                  <c:v>Úředníci</c:v>
                </c:pt>
                <c:pt idx="6">
                  <c:v>Prac. ve službách a prodeji</c:v>
                </c:pt>
                <c:pt idx="7">
                  <c:v>Kvalif. Prac. v zem., les. a ryb.</c:v>
                </c:pt>
                <c:pt idx="8">
                  <c:v>Řemeslníci a opraváři</c:v>
                </c:pt>
                <c:pt idx="9">
                  <c:v>Obsluha strojů a zaříz., mont.</c:v>
                </c:pt>
                <c:pt idx="10">
                  <c:v>Pomoc. a nekvalifik. prac.</c:v>
                </c:pt>
              </c:strCache>
            </c:strRef>
          </c:cat>
          <c:val>
            <c:numRef>
              <c:f>'Nabídka a poptávka'!$D$77:$D$87</c:f>
              <c:numCache>
                <c:formatCode>0.00</c:formatCode>
                <c:ptCount val="11"/>
                <c:pt idx="0">
                  <c:v>2.8768971968256842</c:v>
                </c:pt>
                <c:pt idx="1">
                  <c:v>0.30979498861047838</c:v>
                </c:pt>
                <c:pt idx="2">
                  <c:v>3.3129602356406482</c:v>
                </c:pt>
                <c:pt idx="3">
                  <c:v>1.815358154593282</c:v>
                </c:pt>
                <c:pt idx="4">
                  <c:v>2.3301688726608853</c:v>
                </c:pt>
                <c:pt idx="5">
                  <c:v>9.2428874734607227</c:v>
                </c:pt>
                <c:pt idx="6">
                  <c:v>3.9689759499512847</c:v>
                </c:pt>
                <c:pt idx="7">
                  <c:v>5.1910695742471447</c:v>
                </c:pt>
                <c:pt idx="8">
                  <c:v>1.730491734379378</c:v>
                </c:pt>
                <c:pt idx="9">
                  <c:v>1.2020218870946215</c:v>
                </c:pt>
                <c:pt idx="10">
                  <c:v>4.2871521158978272</c:v>
                </c:pt>
              </c:numCache>
            </c:numRef>
          </c:val>
          <c:extLst>
            <c:ext xmlns:c16="http://schemas.microsoft.com/office/drawing/2014/chart" uri="{C3380CC4-5D6E-409C-BE32-E72D297353CC}">
              <c16:uniqueId val="{00000001-BAB4-43DF-A682-2CC9C5FD18A7}"/>
            </c:ext>
          </c:extLst>
        </c:ser>
        <c:ser>
          <c:idx val="2"/>
          <c:order val="1"/>
          <c:tx>
            <c:strRef>
              <c:f>'Nabídka a poptávka'!$E$76</c:f>
              <c:strCache>
                <c:ptCount val="1"/>
                <c:pt idx="0">
                  <c:v>06_17</c:v>
                </c:pt>
              </c:strCache>
            </c:strRef>
          </c:tx>
          <c:invertIfNegative val="0"/>
          <c:cat>
            <c:strRef>
              <c:f>'Nabídka a poptávka'!$B$77:$B$87</c:f>
              <c:strCache>
                <c:ptCount val="11"/>
                <c:pt idx="0">
                  <c:v>Celkem</c:v>
                </c:pt>
                <c:pt idx="1">
                  <c:v>Zam. v ozbr. silách</c:v>
                </c:pt>
                <c:pt idx="2">
                  <c:v>Zákonodárci a říd. Prac.</c:v>
                </c:pt>
                <c:pt idx="3">
                  <c:v>Specialisté</c:v>
                </c:pt>
                <c:pt idx="4">
                  <c:v>Tech. a odbor. Prac.</c:v>
                </c:pt>
                <c:pt idx="5">
                  <c:v>Úředníci</c:v>
                </c:pt>
                <c:pt idx="6">
                  <c:v>Prac. ve službách a prodeji</c:v>
                </c:pt>
                <c:pt idx="7">
                  <c:v>Kvalif. Prac. v zem., les. a ryb.</c:v>
                </c:pt>
                <c:pt idx="8">
                  <c:v>Řemeslníci a opraváři</c:v>
                </c:pt>
                <c:pt idx="9">
                  <c:v>Obsluha strojů a zaříz., mont.</c:v>
                </c:pt>
                <c:pt idx="10">
                  <c:v>Pomoc. a nekvalifik. prac.</c:v>
                </c:pt>
              </c:strCache>
            </c:strRef>
          </c:cat>
          <c:val>
            <c:numRef>
              <c:f>'Nabídka a poptávka'!$E$77:$E$87</c:f>
              <c:numCache>
                <c:formatCode>0.00</c:formatCode>
                <c:ptCount val="11"/>
                <c:pt idx="0">
                  <c:v>1.620444119986489</c:v>
                </c:pt>
                <c:pt idx="1">
                  <c:v>0.21148036253776434</c:v>
                </c:pt>
                <c:pt idx="2">
                  <c:v>2.2965944272445822</c:v>
                </c:pt>
                <c:pt idx="3">
                  <c:v>1.1488082141547489</c:v>
                </c:pt>
                <c:pt idx="4">
                  <c:v>1.6848811565792698</c:v>
                </c:pt>
                <c:pt idx="5">
                  <c:v>5.9993268259845172</c:v>
                </c:pt>
                <c:pt idx="6">
                  <c:v>2.5430513595166162</c:v>
                </c:pt>
                <c:pt idx="7">
                  <c:v>1.6935914552736984</c:v>
                </c:pt>
                <c:pt idx="8">
                  <c:v>0.78728093467870419</c:v>
                </c:pt>
                <c:pt idx="9">
                  <c:v>0.64872817469967414</c:v>
                </c:pt>
                <c:pt idx="10">
                  <c:v>2.0745851370851369</c:v>
                </c:pt>
              </c:numCache>
            </c:numRef>
          </c:val>
          <c:extLst>
            <c:ext xmlns:c16="http://schemas.microsoft.com/office/drawing/2014/chart" uri="{C3380CC4-5D6E-409C-BE32-E72D297353CC}">
              <c16:uniqueId val="{00000002-BAB4-43DF-A682-2CC9C5FD18A7}"/>
            </c:ext>
          </c:extLst>
        </c:ser>
        <c:ser>
          <c:idx val="3"/>
          <c:order val="2"/>
          <c:tx>
            <c:strRef>
              <c:f>'Nabídka a poptávka'!$F$76</c:f>
              <c:strCache>
                <c:ptCount val="1"/>
                <c:pt idx="0">
                  <c:v>12_17</c:v>
                </c:pt>
              </c:strCache>
            </c:strRef>
          </c:tx>
          <c:invertIfNegative val="0"/>
          <c:cat>
            <c:strRef>
              <c:f>'Nabídka a poptávka'!$B$77:$B$87</c:f>
              <c:strCache>
                <c:ptCount val="11"/>
                <c:pt idx="0">
                  <c:v>Celkem</c:v>
                </c:pt>
                <c:pt idx="1">
                  <c:v>Zam. v ozbr. silách</c:v>
                </c:pt>
                <c:pt idx="2">
                  <c:v>Zákonodárci a říd. Prac.</c:v>
                </c:pt>
                <c:pt idx="3">
                  <c:v>Specialisté</c:v>
                </c:pt>
                <c:pt idx="4">
                  <c:v>Tech. a odbor. Prac.</c:v>
                </c:pt>
                <c:pt idx="5">
                  <c:v>Úředníci</c:v>
                </c:pt>
                <c:pt idx="6">
                  <c:v>Prac. ve službách a prodeji</c:v>
                </c:pt>
                <c:pt idx="7">
                  <c:v>Kvalif. Prac. v zem., les. a ryb.</c:v>
                </c:pt>
                <c:pt idx="8">
                  <c:v>Řemeslníci a opraváři</c:v>
                </c:pt>
                <c:pt idx="9">
                  <c:v>Obsluha strojů a zaříz., mont.</c:v>
                </c:pt>
                <c:pt idx="10">
                  <c:v>Pomoc. a nekvalifik. prac.</c:v>
                </c:pt>
              </c:strCache>
            </c:strRef>
          </c:cat>
          <c:val>
            <c:numRef>
              <c:f>'Nabídka a poptávka'!$F$77:$F$87</c:f>
              <c:numCache>
                <c:formatCode>0.00</c:formatCode>
                <c:ptCount val="11"/>
                <c:pt idx="0">
                  <c:v>1.2949998846304713</c:v>
                </c:pt>
                <c:pt idx="1">
                  <c:v>0.28947368421052633</c:v>
                </c:pt>
                <c:pt idx="2">
                  <c:v>2.0757134536983108</c:v>
                </c:pt>
                <c:pt idx="3">
                  <c:v>0.92921159501470385</c:v>
                </c:pt>
                <c:pt idx="4">
                  <c:v>1.4902920410783056</c:v>
                </c:pt>
                <c:pt idx="5">
                  <c:v>4.724220623501199</c:v>
                </c:pt>
                <c:pt idx="6">
                  <c:v>2.1783745748797938</c:v>
                </c:pt>
                <c:pt idx="7">
                  <c:v>2.1537551744529866</c:v>
                </c:pt>
                <c:pt idx="8">
                  <c:v>0.77452442690286605</c:v>
                </c:pt>
                <c:pt idx="9">
                  <c:v>0.46063372990953988</c:v>
                </c:pt>
                <c:pt idx="10">
                  <c:v>1.6716464363523187</c:v>
                </c:pt>
              </c:numCache>
            </c:numRef>
          </c:val>
          <c:extLst>
            <c:ext xmlns:c16="http://schemas.microsoft.com/office/drawing/2014/chart" uri="{C3380CC4-5D6E-409C-BE32-E72D297353CC}">
              <c16:uniqueId val="{00000003-BAB4-43DF-A682-2CC9C5FD18A7}"/>
            </c:ext>
          </c:extLst>
        </c:ser>
        <c:ser>
          <c:idx val="4"/>
          <c:order val="3"/>
          <c:tx>
            <c:strRef>
              <c:f>'Nabídka a poptávka'!$G$76</c:f>
              <c:strCache>
                <c:ptCount val="1"/>
                <c:pt idx="0">
                  <c:v>6_18</c:v>
                </c:pt>
              </c:strCache>
            </c:strRef>
          </c:tx>
          <c:spPr>
            <a:ln>
              <a:solidFill>
                <a:srgbClr val="FF0000"/>
              </a:solidFill>
            </a:ln>
          </c:spPr>
          <c:invertIfNegative val="0"/>
          <c:cat>
            <c:strRef>
              <c:f>'Nabídka a poptávka'!$B$77:$B$87</c:f>
              <c:strCache>
                <c:ptCount val="11"/>
                <c:pt idx="0">
                  <c:v>Celkem</c:v>
                </c:pt>
                <c:pt idx="1">
                  <c:v>Zam. v ozbr. silách</c:v>
                </c:pt>
                <c:pt idx="2">
                  <c:v>Zákonodárci a říd. Prac.</c:v>
                </c:pt>
                <c:pt idx="3">
                  <c:v>Specialisté</c:v>
                </c:pt>
                <c:pt idx="4">
                  <c:v>Tech. a odbor. Prac.</c:v>
                </c:pt>
                <c:pt idx="5">
                  <c:v>Úředníci</c:v>
                </c:pt>
                <c:pt idx="6">
                  <c:v>Prac. ve službách a prodeji</c:v>
                </c:pt>
                <c:pt idx="7">
                  <c:v>Kvalif. Prac. v zem., les. a ryb.</c:v>
                </c:pt>
                <c:pt idx="8">
                  <c:v>Řemeslníci a opraváři</c:v>
                </c:pt>
                <c:pt idx="9">
                  <c:v>Obsluha strojů a zaříz., mont.</c:v>
                </c:pt>
                <c:pt idx="10">
                  <c:v>Pomoc. a nekvalifik. prac.</c:v>
                </c:pt>
              </c:strCache>
            </c:strRef>
          </c:cat>
          <c:val>
            <c:numRef>
              <c:f>'Nabídka a poptávka'!$G$77:$G$87</c:f>
              <c:numCache>
                <c:formatCode>0.00</c:formatCode>
                <c:ptCount val="11"/>
                <c:pt idx="0">
                  <c:v>0.74203784696086983</c:v>
                </c:pt>
                <c:pt idx="1">
                  <c:v>0.15404699738903394</c:v>
                </c:pt>
                <c:pt idx="2">
                  <c:v>1.4775036284470247</c:v>
                </c:pt>
                <c:pt idx="3">
                  <c:v>0.7273815939165319</c:v>
                </c:pt>
                <c:pt idx="4">
                  <c:v>1.1276611418047882</c:v>
                </c:pt>
                <c:pt idx="5">
                  <c:v>3.161430246189918</c:v>
                </c:pt>
                <c:pt idx="6">
                  <c:v>1.5054764685458162</c:v>
                </c:pt>
                <c:pt idx="7">
                  <c:v>0.67918367346938779</c:v>
                </c:pt>
                <c:pt idx="8">
                  <c:v>0.35395081654257998</c:v>
                </c:pt>
                <c:pt idx="9">
                  <c:v>0.22511766985990364</c:v>
                </c:pt>
                <c:pt idx="10">
                  <c:v>0.90010219724067453</c:v>
                </c:pt>
              </c:numCache>
            </c:numRef>
          </c:val>
          <c:extLst>
            <c:ext xmlns:c16="http://schemas.microsoft.com/office/drawing/2014/chart" uri="{C3380CC4-5D6E-409C-BE32-E72D297353CC}">
              <c16:uniqueId val="{00000004-BAB4-43DF-A682-2CC9C5FD18A7}"/>
            </c:ext>
          </c:extLst>
        </c:ser>
        <c:dLbls>
          <c:showLegendKey val="0"/>
          <c:showVal val="0"/>
          <c:showCatName val="0"/>
          <c:showSerName val="0"/>
          <c:showPercent val="0"/>
          <c:showBubbleSize val="0"/>
        </c:dLbls>
        <c:gapWidth val="150"/>
        <c:axId val="173616128"/>
        <c:axId val="173646592"/>
      </c:barChart>
      <c:catAx>
        <c:axId val="173616128"/>
        <c:scaling>
          <c:orientation val="minMax"/>
        </c:scaling>
        <c:delete val="0"/>
        <c:axPos val="b"/>
        <c:numFmt formatCode="General" sourceLinked="0"/>
        <c:majorTickMark val="out"/>
        <c:minorTickMark val="none"/>
        <c:tickLblPos val="nextTo"/>
        <c:txPr>
          <a:bodyPr/>
          <a:lstStyle/>
          <a:p>
            <a:pPr>
              <a:defRPr sz="800"/>
            </a:pPr>
            <a:endParaRPr lang="cs-CZ"/>
          </a:p>
        </c:txPr>
        <c:crossAx val="173646592"/>
        <c:crosses val="autoZero"/>
        <c:auto val="1"/>
        <c:lblAlgn val="ctr"/>
        <c:lblOffset val="100"/>
        <c:noMultiLvlLbl val="0"/>
      </c:catAx>
      <c:valAx>
        <c:axId val="173646592"/>
        <c:scaling>
          <c:orientation val="minMax"/>
        </c:scaling>
        <c:delete val="0"/>
        <c:axPos val="l"/>
        <c:majorGridlines/>
        <c:numFmt formatCode="0" sourceLinked="0"/>
        <c:majorTickMark val="out"/>
        <c:minorTickMark val="none"/>
        <c:tickLblPos val="nextTo"/>
        <c:txPr>
          <a:bodyPr/>
          <a:lstStyle/>
          <a:p>
            <a:pPr>
              <a:defRPr sz="800"/>
            </a:pPr>
            <a:endParaRPr lang="cs-CZ"/>
          </a:p>
        </c:txPr>
        <c:crossAx val="173616128"/>
        <c:crosses val="autoZero"/>
        <c:crossBetween val="between"/>
      </c:valAx>
    </c:plotArea>
    <c:legend>
      <c:legendPos val="b"/>
      <c:layout>
        <c:manualLayout>
          <c:xMode val="edge"/>
          <c:yMode val="edge"/>
          <c:x val="0.64291603219019111"/>
          <c:y val="3.3117555017161258E-2"/>
          <c:w val="0.29598611743779962"/>
          <c:h val="5.0215778316172015E-2"/>
        </c:manualLayout>
      </c:layout>
      <c:overlay val="0"/>
      <c:txPr>
        <a:bodyPr/>
        <a:lstStyle/>
        <a:p>
          <a:pPr>
            <a:defRPr sz="800"/>
          </a:pPr>
          <a:endParaRPr lang="cs-CZ"/>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202016825974311E-2"/>
          <c:y val="5.0925925925925923E-2"/>
          <c:w val="0.8978713711974543"/>
          <c:h val="0.4495913531641878"/>
        </c:manualLayout>
      </c:layout>
      <c:barChart>
        <c:barDir val="bar"/>
        <c:grouping val="percentStacked"/>
        <c:varyColors val="0"/>
        <c:ser>
          <c:idx val="0"/>
          <c:order val="0"/>
          <c:tx>
            <c:strRef>
              <c:f>'Neobsazenost podle profesí'!$BM$77</c:f>
              <c:strCache>
                <c:ptCount val="1"/>
                <c:pt idx="0">
                  <c:v>Zaměstnanci v ozbrojených silách</c:v>
                </c:pt>
              </c:strCache>
            </c:strRef>
          </c:tx>
          <c:invertIfNegative val="0"/>
          <c:cat>
            <c:strRef>
              <c:f>('Neobsazenost podle profesí'!$BO$76,'Neobsazenost podle profesí'!$BR$76)</c:f>
              <c:strCache>
                <c:ptCount val="2"/>
                <c:pt idx="0">
                  <c:v>0-3M</c:v>
                </c:pt>
                <c:pt idx="1">
                  <c:v>nad 12</c:v>
                </c:pt>
              </c:strCache>
            </c:strRef>
          </c:cat>
          <c:val>
            <c:numRef>
              <c:f>('Neobsazenost podle profesí'!$BO$77,'Neobsazenost podle profesí'!$BR$77)</c:f>
              <c:numCache>
                <c:formatCode>General</c:formatCode>
                <c:ptCount val="2"/>
                <c:pt idx="0">
                  <c:v>102</c:v>
                </c:pt>
                <c:pt idx="1">
                  <c:v>260</c:v>
                </c:pt>
              </c:numCache>
            </c:numRef>
          </c:val>
          <c:extLst>
            <c:ext xmlns:c16="http://schemas.microsoft.com/office/drawing/2014/chart" uri="{C3380CC4-5D6E-409C-BE32-E72D297353CC}">
              <c16:uniqueId val="{00000000-B5BA-47BE-9B0F-2F9355179A75}"/>
            </c:ext>
          </c:extLst>
        </c:ser>
        <c:ser>
          <c:idx val="1"/>
          <c:order val="1"/>
          <c:tx>
            <c:strRef>
              <c:f>'Neobsazenost podle profesí'!$BM$78</c:f>
              <c:strCache>
                <c:ptCount val="1"/>
                <c:pt idx="0">
                  <c:v>Zákonodárci a řídící pracovníci</c:v>
                </c:pt>
              </c:strCache>
            </c:strRef>
          </c:tx>
          <c:invertIfNegative val="0"/>
          <c:cat>
            <c:strRef>
              <c:f>('Neobsazenost podle profesí'!$BO$76,'Neobsazenost podle profesí'!$BR$76)</c:f>
              <c:strCache>
                <c:ptCount val="2"/>
                <c:pt idx="0">
                  <c:v>0-3M</c:v>
                </c:pt>
                <c:pt idx="1">
                  <c:v>nad 12</c:v>
                </c:pt>
              </c:strCache>
            </c:strRef>
          </c:cat>
          <c:val>
            <c:numRef>
              <c:f>('Neobsazenost podle profesí'!$BO$78,'Neobsazenost podle profesí'!$BR$78)</c:f>
              <c:numCache>
                <c:formatCode>General</c:formatCode>
                <c:ptCount val="2"/>
                <c:pt idx="0">
                  <c:v>853</c:v>
                </c:pt>
                <c:pt idx="1">
                  <c:v>656</c:v>
                </c:pt>
              </c:numCache>
            </c:numRef>
          </c:val>
          <c:extLst>
            <c:ext xmlns:c16="http://schemas.microsoft.com/office/drawing/2014/chart" uri="{C3380CC4-5D6E-409C-BE32-E72D297353CC}">
              <c16:uniqueId val="{00000001-B5BA-47BE-9B0F-2F9355179A75}"/>
            </c:ext>
          </c:extLst>
        </c:ser>
        <c:ser>
          <c:idx val="2"/>
          <c:order val="2"/>
          <c:tx>
            <c:strRef>
              <c:f>'Neobsazenost podle profesí'!$BM$79</c:f>
              <c:strCache>
                <c:ptCount val="1"/>
                <c:pt idx="0">
                  <c:v>Specialisté</c:v>
                </c:pt>
              </c:strCache>
            </c:strRef>
          </c:tx>
          <c:invertIfNegative val="0"/>
          <c:cat>
            <c:strRef>
              <c:f>('Neobsazenost podle profesí'!$BO$76,'Neobsazenost podle profesí'!$BR$76)</c:f>
              <c:strCache>
                <c:ptCount val="2"/>
                <c:pt idx="0">
                  <c:v>0-3M</c:v>
                </c:pt>
                <c:pt idx="1">
                  <c:v>nad 12</c:v>
                </c:pt>
              </c:strCache>
            </c:strRef>
          </c:cat>
          <c:val>
            <c:numRef>
              <c:f>('Neobsazenost podle profesí'!$BO$79,'Neobsazenost podle profesí'!$BR$79)</c:f>
              <c:numCache>
                <c:formatCode>#,##0</c:formatCode>
                <c:ptCount val="2"/>
                <c:pt idx="0">
                  <c:v>5774</c:v>
                </c:pt>
                <c:pt idx="1">
                  <c:v>6018</c:v>
                </c:pt>
              </c:numCache>
            </c:numRef>
          </c:val>
          <c:extLst>
            <c:ext xmlns:c16="http://schemas.microsoft.com/office/drawing/2014/chart" uri="{C3380CC4-5D6E-409C-BE32-E72D297353CC}">
              <c16:uniqueId val="{00000002-B5BA-47BE-9B0F-2F9355179A75}"/>
            </c:ext>
          </c:extLst>
        </c:ser>
        <c:ser>
          <c:idx val="3"/>
          <c:order val="3"/>
          <c:tx>
            <c:strRef>
              <c:f>'Neobsazenost podle profesí'!$BM$80</c:f>
              <c:strCache>
                <c:ptCount val="1"/>
                <c:pt idx="0">
                  <c:v>Techničtí a odborní pracovníci</c:v>
                </c:pt>
              </c:strCache>
            </c:strRef>
          </c:tx>
          <c:invertIfNegative val="0"/>
          <c:cat>
            <c:strRef>
              <c:f>('Neobsazenost podle profesí'!$BO$76,'Neobsazenost podle profesí'!$BR$76)</c:f>
              <c:strCache>
                <c:ptCount val="2"/>
                <c:pt idx="0">
                  <c:v>0-3M</c:v>
                </c:pt>
                <c:pt idx="1">
                  <c:v>nad 12</c:v>
                </c:pt>
              </c:strCache>
            </c:strRef>
          </c:cat>
          <c:val>
            <c:numRef>
              <c:f>('Neobsazenost podle profesí'!$BO$80,'Neobsazenost podle profesí'!$BR$80)</c:f>
              <c:numCache>
                <c:formatCode>#,##0</c:formatCode>
                <c:ptCount val="2"/>
                <c:pt idx="0">
                  <c:v>5230</c:v>
                </c:pt>
                <c:pt idx="1">
                  <c:v>4142</c:v>
                </c:pt>
              </c:numCache>
            </c:numRef>
          </c:val>
          <c:extLst>
            <c:ext xmlns:c16="http://schemas.microsoft.com/office/drawing/2014/chart" uri="{C3380CC4-5D6E-409C-BE32-E72D297353CC}">
              <c16:uniqueId val="{00000003-B5BA-47BE-9B0F-2F9355179A75}"/>
            </c:ext>
          </c:extLst>
        </c:ser>
        <c:ser>
          <c:idx val="4"/>
          <c:order val="4"/>
          <c:tx>
            <c:strRef>
              <c:f>'Neobsazenost podle profesí'!$BM$81</c:f>
              <c:strCache>
                <c:ptCount val="1"/>
                <c:pt idx="0">
                  <c:v>Úředníci</c:v>
                </c:pt>
              </c:strCache>
            </c:strRef>
          </c:tx>
          <c:invertIfNegative val="0"/>
          <c:cat>
            <c:strRef>
              <c:f>('Neobsazenost podle profesí'!$BO$76,'Neobsazenost podle profesí'!$BR$76)</c:f>
              <c:strCache>
                <c:ptCount val="2"/>
                <c:pt idx="0">
                  <c:v>0-3M</c:v>
                </c:pt>
                <c:pt idx="1">
                  <c:v>nad 12</c:v>
                </c:pt>
              </c:strCache>
            </c:strRef>
          </c:cat>
          <c:val>
            <c:numRef>
              <c:f>('Neobsazenost podle profesí'!$BO$81,'Neobsazenost podle profesí'!$BR$81)</c:f>
              <c:numCache>
                <c:formatCode>#,##0</c:formatCode>
                <c:ptCount val="2"/>
                <c:pt idx="0">
                  <c:v>4563</c:v>
                </c:pt>
                <c:pt idx="1">
                  <c:v>1683</c:v>
                </c:pt>
              </c:numCache>
            </c:numRef>
          </c:val>
          <c:extLst>
            <c:ext xmlns:c16="http://schemas.microsoft.com/office/drawing/2014/chart" uri="{C3380CC4-5D6E-409C-BE32-E72D297353CC}">
              <c16:uniqueId val="{00000004-B5BA-47BE-9B0F-2F9355179A75}"/>
            </c:ext>
          </c:extLst>
        </c:ser>
        <c:ser>
          <c:idx val="5"/>
          <c:order val="5"/>
          <c:tx>
            <c:strRef>
              <c:f>'Neobsazenost podle profesí'!$BM$82</c:f>
              <c:strCache>
                <c:ptCount val="1"/>
                <c:pt idx="0">
                  <c:v>Pracovníci ve službách a prodeji</c:v>
                </c:pt>
              </c:strCache>
            </c:strRef>
          </c:tx>
          <c:invertIfNegative val="0"/>
          <c:cat>
            <c:strRef>
              <c:f>('Neobsazenost podle profesí'!$BO$76,'Neobsazenost podle profesí'!$BR$76)</c:f>
              <c:strCache>
                <c:ptCount val="2"/>
                <c:pt idx="0">
                  <c:v>0-3M</c:v>
                </c:pt>
                <c:pt idx="1">
                  <c:v>nad 12</c:v>
                </c:pt>
              </c:strCache>
            </c:strRef>
          </c:cat>
          <c:val>
            <c:numRef>
              <c:f>('Neobsazenost podle profesí'!$BO$82,'Neobsazenost podle profesí'!$BR$82)</c:f>
              <c:numCache>
                <c:formatCode>#,##0</c:formatCode>
                <c:ptCount val="2"/>
                <c:pt idx="0">
                  <c:v>13797</c:v>
                </c:pt>
                <c:pt idx="1">
                  <c:v>8497</c:v>
                </c:pt>
              </c:numCache>
            </c:numRef>
          </c:val>
          <c:extLst>
            <c:ext xmlns:c16="http://schemas.microsoft.com/office/drawing/2014/chart" uri="{C3380CC4-5D6E-409C-BE32-E72D297353CC}">
              <c16:uniqueId val="{00000005-B5BA-47BE-9B0F-2F9355179A75}"/>
            </c:ext>
          </c:extLst>
        </c:ser>
        <c:ser>
          <c:idx val="6"/>
          <c:order val="6"/>
          <c:tx>
            <c:strRef>
              <c:f>'Neobsazenost podle profesí'!$BM$83</c:f>
              <c:strCache>
                <c:ptCount val="1"/>
                <c:pt idx="0">
                  <c:v>Kvalifikovaní pracovníci v zem., les., ryb.</c:v>
                </c:pt>
              </c:strCache>
            </c:strRef>
          </c:tx>
          <c:invertIfNegative val="0"/>
          <c:cat>
            <c:strRef>
              <c:f>('Neobsazenost podle profesí'!$BO$76,'Neobsazenost podle profesí'!$BR$76)</c:f>
              <c:strCache>
                <c:ptCount val="2"/>
                <c:pt idx="0">
                  <c:v>0-3M</c:v>
                </c:pt>
                <c:pt idx="1">
                  <c:v>nad 12</c:v>
                </c:pt>
              </c:strCache>
            </c:strRef>
          </c:cat>
          <c:val>
            <c:numRef>
              <c:f>('Neobsazenost podle profesí'!$BO$83,'Neobsazenost podle profesí'!$BR$83)</c:f>
              <c:numCache>
                <c:formatCode>General</c:formatCode>
                <c:ptCount val="2"/>
                <c:pt idx="0">
                  <c:v>1190</c:v>
                </c:pt>
                <c:pt idx="1">
                  <c:v>489</c:v>
                </c:pt>
              </c:numCache>
            </c:numRef>
          </c:val>
          <c:extLst>
            <c:ext xmlns:c16="http://schemas.microsoft.com/office/drawing/2014/chart" uri="{C3380CC4-5D6E-409C-BE32-E72D297353CC}">
              <c16:uniqueId val="{00000006-B5BA-47BE-9B0F-2F9355179A75}"/>
            </c:ext>
          </c:extLst>
        </c:ser>
        <c:ser>
          <c:idx val="7"/>
          <c:order val="7"/>
          <c:tx>
            <c:strRef>
              <c:f>'Neobsazenost podle profesí'!$BM$84</c:f>
              <c:strCache>
                <c:ptCount val="1"/>
                <c:pt idx="0">
                  <c:v>Řemeslníci a opraváři</c:v>
                </c:pt>
              </c:strCache>
            </c:strRef>
          </c:tx>
          <c:invertIfNegative val="0"/>
          <c:cat>
            <c:strRef>
              <c:f>('Neobsazenost podle profesí'!$BO$76,'Neobsazenost podle profesí'!$BR$76)</c:f>
              <c:strCache>
                <c:ptCount val="2"/>
                <c:pt idx="0">
                  <c:v>0-3M</c:v>
                </c:pt>
                <c:pt idx="1">
                  <c:v>nad 12</c:v>
                </c:pt>
              </c:strCache>
            </c:strRef>
          </c:cat>
          <c:val>
            <c:numRef>
              <c:f>('Neobsazenost podle profesí'!$BO$84,'Neobsazenost podle profesí'!$BR$84)</c:f>
              <c:numCache>
                <c:formatCode>#,##0</c:formatCode>
                <c:ptCount val="2"/>
                <c:pt idx="0">
                  <c:v>22204</c:v>
                </c:pt>
                <c:pt idx="1">
                  <c:v>16262</c:v>
                </c:pt>
              </c:numCache>
            </c:numRef>
          </c:val>
          <c:extLst>
            <c:ext xmlns:c16="http://schemas.microsoft.com/office/drawing/2014/chart" uri="{C3380CC4-5D6E-409C-BE32-E72D297353CC}">
              <c16:uniqueId val="{00000007-B5BA-47BE-9B0F-2F9355179A75}"/>
            </c:ext>
          </c:extLst>
        </c:ser>
        <c:ser>
          <c:idx val="8"/>
          <c:order val="8"/>
          <c:tx>
            <c:strRef>
              <c:f>'Neobsazenost podle profesí'!$BM$85</c:f>
              <c:strCache>
                <c:ptCount val="1"/>
                <c:pt idx="0">
                  <c:v>Obsluha strojů a zařízení, montéři</c:v>
                </c:pt>
              </c:strCache>
            </c:strRef>
          </c:tx>
          <c:invertIfNegative val="0"/>
          <c:cat>
            <c:strRef>
              <c:f>('Neobsazenost podle profesí'!$BO$76,'Neobsazenost podle profesí'!$BR$76)</c:f>
              <c:strCache>
                <c:ptCount val="2"/>
                <c:pt idx="0">
                  <c:v>0-3M</c:v>
                </c:pt>
                <c:pt idx="1">
                  <c:v>nad 12</c:v>
                </c:pt>
              </c:strCache>
            </c:strRef>
          </c:cat>
          <c:val>
            <c:numRef>
              <c:f>('Neobsazenost podle profesí'!$BO$85,'Neobsazenost podle profesí'!$BR$85)</c:f>
              <c:numCache>
                <c:formatCode>#,##0</c:formatCode>
                <c:ptCount val="2"/>
                <c:pt idx="0">
                  <c:v>40314</c:v>
                </c:pt>
                <c:pt idx="1">
                  <c:v>17875</c:v>
                </c:pt>
              </c:numCache>
            </c:numRef>
          </c:val>
          <c:extLst>
            <c:ext xmlns:c16="http://schemas.microsoft.com/office/drawing/2014/chart" uri="{C3380CC4-5D6E-409C-BE32-E72D297353CC}">
              <c16:uniqueId val="{00000008-B5BA-47BE-9B0F-2F9355179A75}"/>
            </c:ext>
          </c:extLst>
        </c:ser>
        <c:ser>
          <c:idx val="9"/>
          <c:order val="9"/>
          <c:tx>
            <c:strRef>
              <c:f>'Neobsazenost podle profesí'!$BM$86</c:f>
              <c:strCache>
                <c:ptCount val="1"/>
                <c:pt idx="0">
                  <c:v>Pomocní a nekvalifik. pracovníci</c:v>
                </c:pt>
              </c:strCache>
            </c:strRef>
          </c:tx>
          <c:invertIfNegative val="0"/>
          <c:cat>
            <c:strRef>
              <c:f>('Neobsazenost podle profesí'!$BO$76,'Neobsazenost podle profesí'!$BR$76)</c:f>
              <c:strCache>
                <c:ptCount val="2"/>
                <c:pt idx="0">
                  <c:v>0-3M</c:v>
                </c:pt>
                <c:pt idx="1">
                  <c:v>nad 12</c:v>
                </c:pt>
              </c:strCache>
            </c:strRef>
          </c:cat>
          <c:val>
            <c:numRef>
              <c:f>('Neobsazenost podle profesí'!$BO$86,'Neobsazenost podle profesí'!$BR$86)</c:f>
              <c:numCache>
                <c:formatCode>#,##0</c:formatCode>
                <c:ptCount val="2"/>
                <c:pt idx="0">
                  <c:v>51588</c:v>
                </c:pt>
                <c:pt idx="1">
                  <c:v>11944</c:v>
                </c:pt>
              </c:numCache>
            </c:numRef>
          </c:val>
          <c:extLst>
            <c:ext xmlns:c16="http://schemas.microsoft.com/office/drawing/2014/chart" uri="{C3380CC4-5D6E-409C-BE32-E72D297353CC}">
              <c16:uniqueId val="{00000009-B5BA-47BE-9B0F-2F9355179A75}"/>
            </c:ext>
          </c:extLst>
        </c:ser>
        <c:dLbls>
          <c:showLegendKey val="0"/>
          <c:showVal val="0"/>
          <c:showCatName val="0"/>
          <c:showSerName val="0"/>
          <c:showPercent val="0"/>
          <c:showBubbleSize val="0"/>
        </c:dLbls>
        <c:gapWidth val="150"/>
        <c:overlap val="100"/>
        <c:axId val="172338560"/>
        <c:axId val="172340352"/>
      </c:barChart>
      <c:catAx>
        <c:axId val="172338560"/>
        <c:scaling>
          <c:orientation val="minMax"/>
        </c:scaling>
        <c:delete val="0"/>
        <c:axPos val="l"/>
        <c:numFmt formatCode="General" sourceLinked="0"/>
        <c:majorTickMark val="out"/>
        <c:minorTickMark val="none"/>
        <c:tickLblPos val="nextTo"/>
        <c:txPr>
          <a:bodyPr/>
          <a:lstStyle/>
          <a:p>
            <a:pPr>
              <a:defRPr sz="800"/>
            </a:pPr>
            <a:endParaRPr lang="cs-CZ"/>
          </a:p>
        </c:txPr>
        <c:crossAx val="172340352"/>
        <c:crosses val="autoZero"/>
        <c:auto val="1"/>
        <c:lblAlgn val="ctr"/>
        <c:lblOffset val="100"/>
        <c:noMultiLvlLbl val="0"/>
      </c:catAx>
      <c:valAx>
        <c:axId val="172340352"/>
        <c:scaling>
          <c:orientation val="minMax"/>
        </c:scaling>
        <c:delete val="0"/>
        <c:axPos val="b"/>
        <c:majorGridlines/>
        <c:minorGridlines/>
        <c:numFmt formatCode="0%" sourceLinked="1"/>
        <c:majorTickMark val="out"/>
        <c:minorTickMark val="none"/>
        <c:tickLblPos val="nextTo"/>
        <c:txPr>
          <a:bodyPr/>
          <a:lstStyle/>
          <a:p>
            <a:pPr>
              <a:defRPr sz="800"/>
            </a:pPr>
            <a:endParaRPr lang="cs-CZ"/>
          </a:p>
        </c:txPr>
        <c:crossAx val="172338560"/>
        <c:crosses val="autoZero"/>
        <c:crossBetween val="between"/>
        <c:minorUnit val="1.0000000000000002E-2"/>
      </c:valAx>
    </c:plotArea>
    <c:legend>
      <c:legendPos val="b"/>
      <c:layout>
        <c:manualLayout>
          <c:xMode val="edge"/>
          <c:yMode val="edge"/>
          <c:x val="0"/>
          <c:y val="0.6791143827747893"/>
          <c:w val="1"/>
          <c:h val="0.26776210265383488"/>
        </c:manualLayout>
      </c:layout>
      <c:overlay val="0"/>
      <c:txPr>
        <a:bodyPr/>
        <a:lstStyle/>
        <a:p>
          <a:pPr algn="just">
            <a:defRPr sz="800"/>
          </a:pPr>
          <a:endParaRPr lang="cs-CZ"/>
        </a:p>
      </c:txPr>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685994203756123E-2"/>
          <c:y val="0.11697878748762962"/>
          <c:w val="0.90569487684662819"/>
          <c:h val="0.67888128738006115"/>
        </c:manualLayout>
      </c:layout>
      <c:barChart>
        <c:barDir val="col"/>
        <c:grouping val="stacked"/>
        <c:varyColors val="0"/>
        <c:ser>
          <c:idx val="0"/>
          <c:order val="0"/>
          <c:tx>
            <c:strRef>
              <c:f>'Neobsazenost podle profesí'!$BB$76</c:f>
              <c:strCache>
                <c:ptCount val="1"/>
                <c:pt idx="0">
                  <c:v>nad 12</c:v>
                </c:pt>
              </c:strCache>
            </c:strRef>
          </c:tx>
          <c:spPr>
            <a:solidFill>
              <a:schemeClr val="accent2">
                <a:lumMod val="75000"/>
              </a:schemeClr>
            </a:solidFill>
          </c:spPr>
          <c:invertIfNegative val="0"/>
          <c:cat>
            <c:strRef>
              <c:f>'Neobsazenost podle profesí'!$AW$77:$AW$86</c:f>
              <c:strCache>
                <c:ptCount val="10"/>
                <c:pt idx="0">
                  <c:v>Zaměstnanci v ozbrojených silách</c:v>
                </c:pt>
                <c:pt idx="1">
                  <c:v>Zákonodárci a řídící pracovníci</c:v>
                </c:pt>
                <c:pt idx="2">
                  <c:v>Specialisté</c:v>
                </c:pt>
                <c:pt idx="3">
                  <c:v>Techničtí a odborní pracovníci</c:v>
                </c:pt>
                <c:pt idx="4">
                  <c:v>Úředníci</c:v>
                </c:pt>
                <c:pt idx="5">
                  <c:v>Pracovníci ve službách a prodeji</c:v>
                </c:pt>
                <c:pt idx="6">
                  <c:v>Kvalifikovaní pracovníci v zem., les., ryb.</c:v>
                </c:pt>
                <c:pt idx="7">
                  <c:v>Řemeslníci a opraváři</c:v>
                </c:pt>
                <c:pt idx="8">
                  <c:v>Obsluha strojů a zařízení, montéři</c:v>
                </c:pt>
                <c:pt idx="9">
                  <c:v>Pomocní a nekvalifik. pracovníci</c:v>
                </c:pt>
              </c:strCache>
            </c:strRef>
          </c:cat>
          <c:val>
            <c:numRef>
              <c:f>'Neobsazenost podle profesí'!$BB$77:$BB$86</c:f>
              <c:numCache>
                <c:formatCode>General</c:formatCode>
                <c:ptCount val="10"/>
                <c:pt idx="0">
                  <c:v>310</c:v>
                </c:pt>
                <c:pt idx="1">
                  <c:v>451</c:v>
                </c:pt>
                <c:pt idx="2" formatCode="#,##0">
                  <c:v>4419</c:v>
                </c:pt>
                <c:pt idx="3" formatCode="#,##0">
                  <c:v>3144</c:v>
                </c:pt>
                <c:pt idx="4" formatCode="#,##0">
                  <c:v>1332</c:v>
                </c:pt>
                <c:pt idx="5" formatCode="#,##0">
                  <c:v>6097</c:v>
                </c:pt>
                <c:pt idx="6">
                  <c:v>427</c:v>
                </c:pt>
                <c:pt idx="7" formatCode="#,##0">
                  <c:v>11726</c:v>
                </c:pt>
                <c:pt idx="8" formatCode="#,##0">
                  <c:v>11800</c:v>
                </c:pt>
                <c:pt idx="9" formatCode="#,##0">
                  <c:v>8509</c:v>
                </c:pt>
              </c:numCache>
            </c:numRef>
          </c:val>
          <c:extLst>
            <c:ext xmlns:c16="http://schemas.microsoft.com/office/drawing/2014/chart" uri="{C3380CC4-5D6E-409C-BE32-E72D297353CC}">
              <c16:uniqueId val="{00000000-E191-4F23-9899-5328A29C5A7F}"/>
            </c:ext>
          </c:extLst>
        </c:ser>
        <c:ser>
          <c:idx val="1"/>
          <c:order val="1"/>
          <c:tx>
            <c:strRef>
              <c:f>'Neobsazenost podle profesí'!$BA$76</c:f>
              <c:strCache>
                <c:ptCount val="1"/>
                <c:pt idx="0">
                  <c:v>6-12M</c:v>
                </c:pt>
              </c:strCache>
            </c:strRef>
          </c:tx>
          <c:spPr>
            <a:solidFill>
              <a:schemeClr val="accent2">
                <a:lumMod val="60000"/>
                <a:lumOff val="40000"/>
              </a:schemeClr>
            </a:solidFill>
          </c:spPr>
          <c:invertIfNegative val="0"/>
          <c:cat>
            <c:strRef>
              <c:f>'Neobsazenost podle profesí'!$AW$77:$AW$86</c:f>
              <c:strCache>
                <c:ptCount val="10"/>
                <c:pt idx="0">
                  <c:v>Zaměstnanci v ozbrojených silách</c:v>
                </c:pt>
                <c:pt idx="1">
                  <c:v>Zákonodárci a řídící pracovníci</c:v>
                </c:pt>
                <c:pt idx="2">
                  <c:v>Specialisté</c:v>
                </c:pt>
                <c:pt idx="3">
                  <c:v>Techničtí a odborní pracovníci</c:v>
                </c:pt>
                <c:pt idx="4">
                  <c:v>Úředníci</c:v>
                </c:pt>
                <c:pt idx="5">
                  <c:v>Pracovníci ve službách a prodeji</c:v>
                </c:pt>
                <c:pt idx="6">
                  <c:v>Kvalifikovaní pracovníci v zem., les., ryb.</c:v>
                </c:pt>
                <c:pt idx="7">
                  <c:v>Řemeslníci a opraváři</c:v>
                </c:pt>
                <c:pt idx="8">
                  <c:v>Obsluha strojů a zařízení, montéři</c:v>
                </c:pt>
                <c:pt idx="9">
                  <c:v>Pomocní a nekvalifik. pracovníci</c:v>
                </c:pt>
              </c:strCache>
            </c:strRef>
          </c:cat>
          <c:val>
            <c:numRef>
              <c:f>'Neobsazenost podle profesí'!$BA$77:$BA$86</c:f>
              <c:numCache>
                <c:formatCode>General</c:formatCode>
                <c:ptCount val="10"/>
                <c:pt idx="0">
                  <c:v>20</c:v>
                </c:pt>
                <c:pt idx="1">
                  <c:v>407</c:v>
                </c:pt>
                <c:pt idx="2" formatCode="#,##0">
                  <c:v>3416</c:v>
                </c:pt>
                <c:pt idx="3" formatCode="#,##0">
                  <c:v>2804</c:v>
                </c:pt>
                <c:pt idx="4">
                  <c:v>1211</c:v>
                </c:pt>
                <c:pt idx="5" formatCode="#,##0">
                  <c:v>5764</c:v>
                </c:pt>
                <c:pt idx="6">
                  <c:v>276</c:v>
                </c:pt>
                <c:pt idx="7" formatCode="#,##0">
                  <c:v>10655</c:v>
                </c:pt>
                <c:pt idx="8" formatCode="#,##0">
                  <c:v>13006</c:v>
                </c:pt>
                <c:pt idx="9" formatCode="#,##0">
                  <c:v>7736</c:v>
                </c:pt>
              </c:numCache>
            </c:numRef>
          </c:val>
          <c:extLst>
            <c:ext xmlns:c16="http://schemas.microsoft.com/office/drawing/2014/chart" uri="{C3380CC4-5D6E-409C-BE32-E72D297353CC}">
              <c16:uniqueId val="{00000001-E191-4F23-9899-5328A29C5A7F}"/>
            </c:ext>
          </c:extLst>
        </c:ser>
        <c:ser>
          <c:idx val="2"/>
          <c:order val="2"/>
          <c:tx>
            <c:strRef>
              <c:f>'Neobsazenost podle profesí'!$AZ$76</c:f>
              <c:strCache>
                <c:ptCount val="1"/>
                <c:pt idx="0">
                  <c:v>3-6M</c:v>
                </c:pt>
              </c:strCache>
            </c:strRef>
          </c:tx>
          <c:spPr>
            <a:solidFill>
              <a:schemeClr val="tx2">
                <a:lumMod val="40000"/>
                <a:lumOff val="60000"/>
              </a:schemeClr>
            </a:solidFill>
          </c:spPr>
          <c:invertIfNegative val="0"/>
          <c:cat>
            <c:strRef>
              <c:f>'Neobsazenost podle profesí'!$AW$77:$AW$86</c:f>
              <c:strCache>
                <c:ptCount val="10"/>
                <c:pt idx="0">
                  <c:v>Zaměstnanci v ozbrojených silách</c:v>
                </c:pt>
                <c:pt idx="1">
                  <c:v>Zákonodárci a řídící pracovníci</c:v>
                </c:pt>
                <c:pt idx="2">
                  <c:v>Specialisté</c:v>
                </c:pt>
                <c:pt idx="3">
                  <c:v>Techničtí a odborní pracovníci</c:v>
                </c:pt>
                <c:pt idx="4">
                  <c:v>Úředníci</c:v>
                </c:pt>
                <c:pt idx="5">
                  <c:v>Pracovníci ve službách a prodeji</c:v>
                </c:pt>
                <c:pt idx="6">
                  <c:v>Kvalifikovaní pracovníci v zem., les., ryb.</c:v>
                </c:pt>
                <c:pt idx="7">
                  <c:v>Řemeslníci a opraváři</c:v>
                </c:pt>
                <c:pt idx="8">
                  <c:v>Obsluha strojů a zařízení, montéři</c:v>
                </c:pt>
                <c:pt idx="9">
                  <c:v>Pomocní a nekvalifik. pracovníci</c:v>
                </c:pt>
              </c:strCache>
            </c:strRef>
          </c:cat>
          <c:val>
            <c:numRef>
              <c:f>'Neobsazenost podle profesí'!$AZ$77:$AZ$86</c:f>
              <c:numCache>
                <c:formatCode>General</c:formatCode>
                <c:ptCount val="10"/>
                <c:pt idx="0">
                  <c:v>0</c:v>
                </c:pt>
                <c:pt idx="1">
                  <c:v>212</c:v>
                </c:pt>
                <c:pt idx="2" formatCode="#,##0">
                  <c:v>1929</c:v>
                </c:pt>
                <c:pt idx="3" formatCode="#,##0">
                  <c:v>1853</c:v>
                </c:pt>
                <c:pt idx="4" formatCode="#,##0">
                  <c:v>1109</c:v>
                </c:pt>
                <c:pt idx="5" formatCode="#,##0">
                  <c:v>3811</c:v>
                </c:pt>
                <c:pt idx="6">
                  <c:v>306</c:v>
                </c:pt>
                <c:pt idx="7" formatCode="#,##0">
                  <c:v>7376</c:v>
                </c:pt>
                <c:pt idx="8" formatCode="#,##0">
                  <c:v>12823</c:v>
                </c:pt>
                <c:pt idx="9" formatCode="#,##0">
                  <c:v>6457</c:v>
                </c:pt>
              </c:numCache>
            </c:numRef>
          </c:val>
          <c:extLst>
            <c:ext xmlns:c16="http://schemas.microsoft.com/office/drawing/2014/chart" uri="{C3380CC4-5D6E-409C-BE32-E72D297353CC}">
              <c16:uniqueId val="{00000002-E191-4F23-9899-5328A29C5A7F}"/>
            </c:ext>
          </c:extLst>
        </c:ser>
        <c:ser>
          <c:idx val="3"/>
          <c:order val="3"/>
          <c:tx>
            <c:strRef>
              <c:f>'Neobsazenost podle profesí'!$AY$76</c:f>
              <c:strCache>
                <c:ptCount val="1"/>
                <c:pt idx="0">
                  <c:v>0-3M</c:v>
                </c:pt>
              </c:strCache>
            </c:strRef>
          </c:tx>
          <c:spPr>
            <a:solidFill>
              <a:schemeClr val="accent3">
                <a:lumMod val="40000"/>
                <a:lumOff val="60000"/>
              </a:schemeClr>
            </a:solidFill>
          </c:spPr>
          <c:invertIfNegative val="0"/>
          <c:cat>
            <c:strRef>
              <c:f>'Neobsazenost podle profesí'!$AW$77:$AW$86</c:f>
              <c:strCache>
                <c:ptCount val="10"/>
                <c:pt idx="0">
                  <c:v>Zaměstnanci v ozbrojených silách</c:v>
                </c:pt>
                <c:pt idx="1">
                  <c:v>Zákonodárci a řídící pracovníci</c:v>
                </c:pt>
                <c:pt idx="2">
                  <c:v>Specialisté</c:v>
                </c:pt>
                <c:pt idx="3">
                  <c:v>Techničtí a odborní pracovníci</c:v>
                </c:pt>
                <c:pt idx="4">
                  <c:v>Úředníci</c:v>
                </c:pt>
                <c:pt idx="5">
                  <c:v>Pracovníci ve službách a prodeji</c:v>
                </c:pt>
                <c:pt idx="6">
                  <c:v>Kvalifikovaní pracovníci v zem., les., ryb.</c:v>
                </c:pt>
                <c:pt idx="7">
                  <c:v>Řemeslníci a opraváři</c:v>
                </c:pt>
                <c:pt idx="8">
                  <c:v>Obsluha strojů a zařízení, montéři</c:v>
                </c:pt>
                <c:pt idx="9">
                  <c:v>Pomocní a nekvalifik. pracovníci</c:v>
                </c:pt>
              </c:strCache>
            </c:strRef>
          </c:cat>
          <c:val>
            <c:numRef>
              <c:f>'Neobsazenost podle profesí'!$AY$77:$AY$86</c:f>
              <c:numCache>
                <c:formatCode>General</c:formatCode>
                <c:ptCount val="10"/>
                <c:pt idx="0">
                  <c:v>50</c:v>
                </c:pt>
                <c:pt idx="1">
                  <c:v>646</c:v>
                </c:pt>
                <c:pt idx="2" formatCode="#,##0">
                  <c:v>4505</c:v>
                </c:pt>
                <c:pt idx="3" formatCode="#,##0">
                  <c:v>4649</c:v>
                </c:pt>
                <c:pt idx="4" formatCode="#,##0">
                  <c:v>3014</c:v>
                </c:pt>
                <c:pt idx="5" formatCode="#,##0">
                  <c:v>9903</c:v>
                </c:pt>
                <c:pt idx="6">
                  <c:v>681</c:v>
                </c:pt>
                <c:pt idx="7" formatCode="#,##0">
                  <c:v>13811</c:v>
                </c:pt>
                <c:pt idx="8" formatCode="#,##0">
                  <c:v>21282</c:v>
                </c:pt>
                <c:pt idx="9" formatCode="#,##0">
                  <c:v>28688</c:v>
                </c:pt>
              </c:numCache>
            </c:numRef>
          </c:val>
          <c:extLst>
            <c:ext xmlns:c16="http://schemas.microsoft.com/office/drawing/2014/chart" uri="{C3380CC4-5D6E-409C-BE32-E72D297353CC}">
              <c16:uniqueId val="{00000003-E191-4F23-9899-5328A29C5A7F}"/>
            </c:ext>
          </c:extLst>
        </c:ser>
        <c:dLbls>
          <c:showLegendKey val="0"/>
          <c:showVal val="0"/>
          <c:showCatName val="0"/>
          <c:showSerName val="0"/>
          <c:showPercent val="0"/>
          <c:showBubbleSize val="0"/>
        </c:dLbls>
        <c:gapWidth val="150"/>
        <c:overlap val="100"/>
        <c:axId val="82012032"/>
        <c:axId val="82013568"/>
      </c:barChart>
      <c:catAx>
        <c:axId val="82012032"/>
        <c:scaling>
          <c:orientation val="minMax"/>
        </c:scaling>
        <c:delete val="0"/>
        <c:axPos val="b"/>
        <c:numFmt formatCode="General" sourceLinked="1"/>
        <c:majorTickMark val="out"/>
        <c:minorTickMark val="none"/>
        <c:tickLblPos val="nextTo"/>
        <c:txPr>
          <a:bodyPr rot="0" vert="horz"/>
          <a:lstStyle/>
          <a:p>
            <a:pPr>
              <a:defRPr sz="800">
                <a:latin typeface="+mn-lt"/>
                <a:cs typeface="Arial" panose="020B0604020202020204" pitchFamily="34" charset="0"/>
              </a:defRPr>
            </a:pPr>
            <a:endParaRPr lang="cs-CZ"/>
          </a:p>
        </c:txPr>
        <c:crossAx val="82013568"/>
        <c:crosses val="autoZero"/>
        <c:auto val="1"/>
        <c:lblAlgn val="ctr"/>
        <c:lblOffset val="100"/>
        <c:noMultiLvlLbl val="0"/>
      </c:catAx>
      <c:valAx>
        <c:axId val="82013568"/>
        <c:scaling>
          <c:orientation val="minMax"/>
          <c:max val="60000"/>
          <c:min val="0"/>
        </c:scaling>
        <c:delete val="0"/>
        <c:axPos val="l"/>
        <c:majorGridlines/>
        <c:numFmt formatCode="General" sourceLinked="1"/>
        <c:majorTickMark val="out"/>
        <c:minorTickMark val="in"/>
        <c:tickLblPos val="nextTo"/>
        <c:txPr>
          <a:bodyPr rot="-5400000" vert="horz"/>
          <a:lstStyle/>
          <a:p>
            <a:pPr>
              <a:defRPr sz="800"/>
            </a:pPr>
            <a:endParaRPr lang="cs-CZ"/>
          </a:p>
        </c:txPr>
        <c:crossAx val="82012032"/>
        <c:crosses val="autoZero"/>
        <c:crossBetween val="between"/>
        <c:majorUnit val="10000"/>
        <c:minorUnit val="5000"/>
        <c:dispUnits>
          <c:builtInUnit val="thousands"/>
          <c:dispUnitsLbl>
            <c:layout>
              <c:manualLayout>
                <c:xMode val="edge"/>
                <c:yMode val="edge"/>
                <c:x val="3.8699971116050683E-2"/>
                <c:y val="3.8290262897465684E-2"/>
              </c:manualLayout>
            </c:layout>
            <c:txPr>
              <a:bodyPr rot="0" vert="horz"/>
              <a:lstStyle/>
              <a:p>
                <a:pPr>
                  <a:defRPr sz="800"/>
                </a:pPr>
                <a:endParaRPr lang="cs-CZ"/>
              </a:p>
            </c:txPr>
          </c:dispUnitsLbl>
        </c:dispUnits>
      </c:valAx>
    </c:plotArea>
    <c:legend>
      <c:legendPos val="t"/>
      <c:layout>
        <c:manualLayout>
          <c:xMode val="edge"/>
          <c:yMode val="edge"/>
          <c:x val="0.42359445565172121"/>
          <c:y val="2.0182233064464043E-2"/>
          <c:w val="0.57440719215653591"/>
          <c:h val="5.8394778636715231E-2"/>
        </c:manualLayout>
      </c:layout>
      <c:overlay val="0"/>
      <c:txPr>
        <a:bodyPr/>
        <a:lstStyle/>
        <a:p>
          <a:pPr>
            <a:defRPr sz="800"/>
          </a:pPr>
          <a:endParaRPr lang="cs-CZ"/>
        </a:p>
      </c:txPr>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315221093546514E-2"/>
          <c:y val="4.5478028773235868E-2"/>
          <c:w val="0.8922929214000922"/>
          <c:h val="0.71966675862435725"/>
        </c:manualLayout>
      </c:layout>
      <c:barChart>
        <c:barDir val="col"/>
        <c:grouping val="stacked"/>
        <c:varyColors val="0"/>
        <c:ser>
          <c:idx val="0"/>
          <c:order val="0"/>
          <c:tx>
            <c:strRef>
              <c:f>'Znevýhodněné sk.'!$AY$29:$AY$30</c:f>
              <c:strCache>
                <c:ptCount val="2"/>
                <c:pt idx="0">
                  <c:v>OZP</c:v>
                </c:pt>
              </c:strCache>
            </c:strRef>
          </c:tx>
          <c:invertIfNegative val="0"/>
          <c:cat>
            <c:strRef>
              <c:f>'Znevýhodněné sk.'!$AK$31:$AK$45</c:f>
              <c:strCache>
                <c:ptCount val="15"/>
                <c:pt idx="0">
                  <c:v> ČR</c:v>
                </c:pt>
                <c:pt idx="1">
                  <c:v>Praha</c:v>
                </c:pt>
                <c:pt idx="2">
                  <c:v>SČK</c:v>
                </c:pt>
                <c:pt idx="3">
                  <c:v>JČK</c:v>
                </c:pt>
                <c:pt idx="4">
                  <c:v>PLK</c:v>
                </c:pt>
                <c:pt idx="5">
                  <c:v>KVK</c:v>
                </c:pt>
                <c:pt idx="6">
                  <c:v>ULK</c:v>
                </c:pt>
                <c:pt idx="7">
                  <c:v>LBK</c:v>
                </c:pt>
                <c:pt idx="8">
                  <c:v>KHK</c:v>
                </c:pt>
                <c:pt idx="9">
                  <c:v>PBK</c:v>
                </c:pt>
                <c:pt idx="10">
                  <c:v>VYS</c:v>
                </c:pt>
                <c:pt idx="11">
                  <c:v>JMK</c:v>
                </c:pt>
                <c:pt idx="12">
                  <c:v>OLK</c:v>
                </c:pt>
                <c:pt idx="13">
                  <c:v>ZLK</c:v>
                </c:pt>
                <c:pt idx="14">
                  <c:v>MSK</c:v>
                </c:pt>
              </c:strCache>
            </c:strRef>
          </c:cat>
          <c:val>
            <c:numRef>
              <c:f>'Znevýhodněné sk.'!$AY$31:$AY$45</c:f>
              <c:numCache>
                <c:formatCode>0.00%</c:formatCode>
                <c:ptCount val="15"/>
                <c:pt idx="0">
                  <c:v>0.18273707917385359</c:v>
                </c:pt>
                <c:pt idx="1">
                  <c:v>0.1034536484030122</c:v>
                </c:pt>
                <c:pt idx="2">
                  <c:v>0.15849519525659375</c:v>
                </c:pt>
                <c:pt idx="3">
                  <c:v>0.22558114154752809</c:v>
                </c:pt>
                <c:pt idx="4">
                  <c:v>0.23807740324594256</c:v>
                </c:pt>
                <c:pt idx="5">
                  <c:v>0.12956359313975208</c:v>
                </c:pt>
                <c:pt idx="6">
                  <c:v>0.1840872493046406</c:v>
                </c:pt>
                <c:pt idx="7">
                  <c:v>0.17442931722796601</c:v>
                </c:pt>
                <c:pt idx="8">
                  <c:v>0.20962409697563364</c:v>
                </c:pt>
                <c:pt idx="9">
                  <c:v>0.23372386178258936</c:v>
                </c:pt>
                <c:pt idx="10">
                  <c:v>0.22882535603383661</c:v>
                </c:pt>
                <c:pt idx="11">
                  <c:v>0.18483194106426362</c:v>
                </c:pt>
                <c:pt idx="12">
                  <c:v>0.19901842236289921</c:v>
                </c:pt>
                <c:pt idx="13">
                  <c:v>0.21948176583493281</c:v>
                </c:pt>
                <c:pt idx="14">
                  <c:v>0.1820432981096918</c:v>
                </c:pt>
              </c:numCache>
            </c:numRef>
          </c:val>
          <c:extLst>
            <c:ext xmlns:c16="http://schemas.microsoft.com/office/drawing/2014/chart" uri="{C3380CC4-5D6E-409C-BE32-E72D297353CC}">
              <c16:uniqueId val="{00000000-974E-4CCC-8991-7AAC4DF9545F}"/>
            </c:ext>
          </c:extLst>
        </c:ser>
        <c:ser>
          <c:idx val="1"/>
          <c:order val="1"/>
          <c:tx>
            <c:strRef>
              <c:f>'Znevýhodněné sk.'!$AZ$29:$AZ$30</c:f>
              <c:strCache>
                <c:ptCount val="2"/>
                <c:pt idx="0">
                  <c:v>pečující o děti do 15 let</c:v>
                </c:pt>
              </c:strCache>
            </c:strRef>
          </c:tx>
          <c:invertIfNegative val="0"/>
          <c:cat>
            <c:strRef>
              <c:f>'Znevýhodněné sk.'!$AK$31:$AK$45</c:f>
              <c:strCache>
                <c:ptCount val="15"/>
                <c:pt idx="0">
                  <c:v> ČR</c:v>
                </c:pt>
                <c:pt idx="1">
                  <c:v>Praha</c:v>
                </c:pt>
                <c:pt idx="2">
                  <c:v>SČK</c:v>
                </c:pt>
                <c:pt idx="3">
                  <c:v>JČK</c:v>
                </c:pt>
                <c:pt idx="4">
                  <c:v>PLK</c:v>
                </c:pt>
                <c:pt idx="5">
                  <c:v>KVK</c:v>
                </c:pt>
                <c:pt idx="6">
                  <c:v>ULK</c:v>
                </c:pt>
                <c:pt idx="7">
                  <c:v>LBK</c:v>
                </c:pt>
                <c:pt idx="8">
                  <c:v>KHK</c:v>
                </c:pt>
                <c:pt idx="9">
                  <c:v>PBK</c:v>
                </c:pt>
                <c:pt idx="10">
                  <c:v>VYS</c:v>
                </c:pt>
                <c:pt idx="11">
                  <c:v>JMK</c:v>
                </c:pt>
                <c:pt idx="12">
                  <c:v>OLK</c:v>
                </c:pt>
                <c:pt idx="13">
                  <c:v>ZLK</c:v>
                </c:pt>
                <c:pt idx="14">
                  <c:v>MSK</c:v>
                </c:pt>
              </c:strCache>
            </c:strRef>
          </c:cat>
          <c:val>
            <c:numRef>
              <c:f>'Znevýhodněné sk.'!$AZ$31:$AZ$45</c:f>
              <c:numCache>
                <c:formatCode>0.00%</c:formatCode>
                <c:ptCount val="15"/>
                <c:pt idx="0">
                  <c:v>0.17817915329824027</c:v>
                </c:pt>
                <c:pt idx="1">
                  <c:v>0.11191898208257596</c:v>
                </c:pt>
                <c:pt idx="2">
                  <c:v>0.19807810263749745</c:v>
                </c:pt>
                <c:pt idx="3">
                  <c:v>0.17505183891738513</c:v>
                </c:pt>
                <c:pt idx="4">
                  <c:v>0.17428214731585517</c:v>
                </c:pt>
                <c:pt idx="5">
                  <c:v>0.21412803532008831</c:v>
                </c:pt>
                <c:pt idx="6">
                  <c:v>0.19909237300541649</c:v>
                </c:pt>
                <c:pt idx="7">
                  <c:v>0.20616235029173918</c:v>
                </c:pt>
                <c:pt idx="8">
                  <c:v>0.16982980286518917</c:v>
                </c:pt>
                <c:pt idx="9">
                  <c:v>0.21073706065549458</c:v>
                </c:pt>
                <c:pt idx="10">
                  <c:v>0.18578006210515044</c:v>
                </c:pt>
                <c:pt idx="11">
                  <c:v>0.17545879102808656</c:v>
                </c:pt>
                <c:pt idx="12">
                  <c:v>0.16672594067856888</c:v>
                </c:pt>
                <c:pt idx="13">
                  <c:v>0.18752399232245681</c:v>
                </c:pt>
                <c:pt idx="14">
                  <c:v>0.17123102949469193</c:v>
                </c:pt>
              </c:numCache>
            </c:numRef>
          </c:val>
          <c:extLst>
            <c:ext xmlns:c16="http://schemas.microsoft.com/office/drawing/2014/chart" uri="{C3380CC4-5D6E-409C-BE32-E72D297353CC}">
              <c16:uniqueId val="{00000001-974E-4CCC-8991-7AAC4DF9545F}"/>
            </c:ext>
          </c:extLst>
        </c:ser>
        <c:ser>
          <c:idx val="2"/>
          <c:order val="2"/>
          <c:tx>
            <c:strRef>
              <c:f>'Znevýhodněné sk.'!$BA$29:$BA$30</c:f>
              <c:strCache>
                <c:ptCount val="2"/>
                <c:pt idx="0">
                  <c:v>těhotné kojící, do 9m po porodu</c:v>
                </c:pt>
              </c:strCache>
            </c:strRef>
          </c:tx>
          <c:invertIfNegative val="0"/>
          <c:cat>
            <c:strRef>
              <c:f>'Znevýhodněné sk.'!$AK$31:$AK$45</c:f>
              <c:strCache>
                <c:ptCount val="15"/>
                <c:pt idx="0">
                  <c:v> ČR</c:v>
                </c:pt>
                <c:pt idx="1">
                  <c:v>Praha</c:v>
                </c:pt>
                <c:pt idx="2">
                  <c:v>SČK</c:v>
                </c:pt>
                <c:pt idx="3">
                  <c:v>JČK</c:v>
                </c:pt>
                <c:pt idx="4">
                  <c:v>PLK</c:v>
                </c:pt>
                <c:pt idx="5">
                  <c:v>KVK</c:v>
                </c:pt>
                <c:pt idx="6">
                  <c:v>ULK</c:v>
                </c:pt>
                <c:pt idx="7">
                  <c:v>LBK</c:v>
                </c:pt>
                <c:pt idx="8">
                  <c:v>KHK</c:v>
                </c:pt>
                <c:pt idx="9">
                  <c:v>PBK</c:v>
                </c:pt>
                <c:pt idx="10">
                  <c:v>VYS</c:v>
                </c:pt>
                <c:pt idx="11">
                  <c:v>JMK</c:v>
                </c:pt>
                <c:pt idx="12">
                  <c:v>OLK</c:v>
                </c:pt>
                <c:pt idx="13">
                  <c:v>ZLK</c:v>
                </c:pt>
                <c:pt idx="14">
                  <c:v>MSK</c:v>
                </c:pt>
              </c:strCache>
            </c:strRef>
          </c:cat>
          <c:val>
            <c:numRef>
              <c:f>'Znevýhodněné sk.'!$BA$31:$BA$45</c:f>
              <c:numCache>
                <c:formatCode>0.00%</c:formatCode>
                <c:ptCount val="15"/>
                <c:pt idx="0">
                  <c:v>1.6824108746749125E-2</c:v>
                </c:pt>
                <c:pt idx="1">
                  <c:v>1.0231108802908336E-2</c:v>
                </c:pt>
                <c:pt idx="2">
                  <c:v>1.6847270496830914E-2</c:v>
                </c:pt>
                <c:pt idx="3">
                  <c:v>2.291825821237586E-2</c:v>
                </c:pt>
                <c:pt idx="4">
                  <c:v>2.3720349563046191E-2</c:v>
                </c:pt>
                <c:pt idx="5">
                  <c:v>2.2075055187637971E-2</c:v>
                </c:pt>
                <c:pt idx="6">
                  <c:v>1.9213877909530084E-2</c:v>
                </c:pt>
                <c:pt idx="7">
                  <c:v>1.750435049646842E-2</c:v>
                </c:pt>
                <c:pt idx="8">
                  <c:v>1.4325945879760009E-2</c:v>
                </c:pt>
                <c:pt idx="9">
                  <c:v>2.1207177814029365E-2</c:v>
                </c:pt>
                <c:pt idx="10">
                  <c:v>2.1415569118749332E-2</c:v>
                </c:pt>
                <c:pt idx="11">
                  <c:v>1.6411234624745117E-2</c:v>
                </c:pt>
                <c:pt idx="12">
                  <c:v>1.5434952699338502E-2</c:v>
                </c:pt>
                <c:pt idx="13">
                  <c:v>1.6026871401151631E-2</c:v>
                </c:pt>
                <c:pt idx="14">
                  <c:v>1.4391840537426141E-2</c:v>
                </c:pt>
              </c:numCache>
            </c:numRef>
          </c:val>
          <c:extLst>
            <c:ext xmlns:c16="http://schemas.microsoft.com/office/drawing/2014/chart" uri="{C3380CC4-5D6E-409C-BE32-E72D297353CC}">
              <c16:uniqueId val="{00000002-974E-4CCC-8991-7AAC4DF9545F}"/>
            </c:ext>
          </c:extLst>
        </c:ser>
        <c:ser>
          <c:idx val="3"/>
          <c:order val="3"/>
          <c:tx>
            <c:strRef>
              <c:f>'Znevýhodněné sk.'!$BB$29:$BB$30</c:f>
              <c:strCache>
                <c:ptCount val="2"/>
                <c:pt idx="0">
                  <c:v>do 25 let</c:v>
                </c:pt>
              </c:strCache>
            </c:strRef>
          </c:tx>
          <c:invertIfNegative val="0"/>
          <c:cat>
            <c:strRef>
              <c:f>'Znevýhodněné sk.'!$AK$31:$AK$45</c:f>
              <c:strCache>
                <c:ptCount val="15"/>
                <c:pt idx="0">
                  <c:v> ČR</c:v>
                </c:pt>
                <c:pt idx="1">
                  <c:v>Praha</c:v>
                </c:pt>
                <c:pt idx="2">
                  <c:v>SČK</c:v>
                </c:pt>
                <c:pt idx="3">
                  <c:v>JČK</c:v>
                </c:pt>
                <c:pt idx="4">
                  <c:v>PLK</c:v>
                </c:pt>
                <c:pt idx="5">
                  <c:v>KVK</c:v>
                </c:pt>
                <c:pt idx="6">
                  <c:v>ULK</c:v>
                </c:pt>
                <c:pt idx="7">
                  <c:v>LBK</c:v>
                </c:pt>
                <c:pt idx="8">
                  <c:v>KHK</c:v>
                </c:pt>
                <c:pt idx="9">
                  <c:v>PBK</c:v>
                </c:pt>
                <c:pt idx="10">
                  <c:v>VYS</c:v>
                </c:pt>
                <c:pt idx="11">
                  <c:v>JMK</c:v>
                </c:pt>
                <c:pt idx="12">
                  <c:v>OLK</c:v>
                </c:pt>
                <c:pt idx="13">
                  <c:v>ZLK</c:v>
                </c:pt>
                <c:pt idx="14">
                  <c:v>MSK</c:v>
                </c:pt>
              </c:strCache>
            </c:strRef>
          </c:cat>
          <c:val>
            <c:numRef>
              <c:f>'Znevýhodněné sk.'!$BB$31:$BB$45</c:f>
              <c:numCache>
                <c:formatCode>0.00%</c:formatCode>
                <c:ptCount val="15"/>
                <c:pt idx="0">
                  <c:v>0.10564557210906848</c:v>
                </c:pt>
                <c:pt idx="1">
                  <c:v>7.7486367177356533E-2</c:v>
                </c:pt>
                <c:pt idx="2">
                  <c:v>0.1095890410958904</c:v>
                </c:pt>
                <c:pt idx="3">
                  <c:v>0.10782494816108261</c:v>
                </c:pt>
                <c:pt idx="4">
                  <c:v>0.11285892634207241</c:v>
                </c:pt>
                <c:pt idx="5">
                  <c:v>0.1098658515877059</c:v>
                </c:pt>
                <c:pt idx="6">
                  <c:v>0.12381056946274338</c:v>
                </c:pt>
                <c:pt idx="7">
                  <c:v>0.12007370252840618</c:v>
                </c:pt>
                <c:pt idx="8">
                  <c:v>0.12293375780580384</c:v>
                </c:pt>
                <c:pt idx="9">
                  <c:v>0.11953136586089277</c:v>
                </c:pt>
                <c:pt idx="10">
                  <c:v>0.10300888746118428</c:v>
                </c:pt>
                <c:pt idx="11">
                  <c:v>0.11014273498651582</c:v>
                </c:pt>
                <c:pt idx="12">
                  <c:v>9.2325200938900343E-2</c:v>
                </c:pt>
                <c:pt idx="13">
                  <c:v>0.1017274472168906</c:v>
                </c:pt>
                <c:pt idx="14">
                  <c:v>9.5520631573785764E-2</c:v>
                </c:pt>
              </c:numCache>
            </c:numRef>
          </c:val>
          <c:extLst>
            <c:ext xmlns:c16="http://schemas.microsoft.com/office/drawing/2014/chart" uri="{C3380CC4-5D6E-409C-BE32-E72D297353CC}">
              <c16:uniqueId val="{00000003-974E-4CCC-8991-7AAC4DF9545F}"/>
            </c:ext>
          </c:extLst>
        </c:ser>
        <c:ser>
          <c:idx val="4"/>
          <c:order val="4"/>
          <c:tx>
            <c:strRef>
              <c:f>'Znevýhodněné sk.'!$BC$29:$BC$30</c:f>
              <c:strCache>
                <c:ptCount val="2"/>
                <c:pt idx="0">
                  <c:v>nad 50 let</c:v>
                </c:pt>
              </c:strCache>
            </c:strRef>
          </c:tx>
          <c:invertIfNegative val="0"/>
          <c:cat>
            <c:strRef>
              <c:f>'Znevýhodněné sk.'!$AK$31:$AK$45</c:f>
              <c:strCache>
                <c:ptCount val="15"/>
                <c:pt idx="0">
                  <c:v> ČR</c:v>
                </c:pt>
                <c:pt idx="1">
                  <c:v>Praha</c:v>
                </c:pt>
                <c:pt idx="2">
                  <c:v>SČK</c:v>
                </c:pt>
                <c:pt idx="3">
                  <c:v>JČK</c:v>
                </c:pt>
                <c:pt idx="4">
                  <c:v>PLK</c:v>
                </c:pt>
                <c:pt idx="5">
                  <c:v>KVK</c:v>
                </c:pt>
                <c:pt idx="6">
                  <c:v>ULK</c:v>
                </c:pt>
                <c:pt idx="7">
                  <c:v>LBK</c:v>
                </c:pt>
                <c:pt idx="8">
                  <c:v>KHK</c:v>
                </c:pt>
                <c:pt idx="9">
                  <c:v>PBK</c:v>
                </c:pt>
                <c:pt idx="10">
                  <c:v>VYS</c:v>
                </c:pt>
                <c:pt idx="11">
                  <c:v>JMK</c:v>
                </c:pt>
                <c:pt idx="12">
                  <c:v>OLK</c:v>
                </c:pt>
                <c:pt idx="13">
                  <c:v>ZLK</c:v>
                </c:pt>
                <c:pt idx="14">
                  <c:v>MSK</c:v>
                </c:pt>
              </c:strCache>
            </c:strRef>
          </c:cat>
          <c:val>
            <c:numRef>
              <c:f>'Znevýhodněné sk.'!$BC$31:$BC$45</c:f>
              <c:numCache>
                <c:formatCode>0.00%</c:formatCode>
                <c:ptCount val="15"/>
                <c:pt idx="0">
                  <c:v>0.37623890681275862</c:v>
                </c:pt>
                <c:pt idx="1">
                  <c:v>0.32749935081796938</c:v>
                </c:pt>
                <c:pt idx="2">
                  <c:v>0.37031281946432221</c:v>
                </c:pt>
                <c:pt idx="3">
                  <c:v>0.39583105969660592</c:v>
                </c:pt>
                <c:pt idx="4">
                  <c:v>0.3871410736579276</c:v>
                </c:pt>
                <c:pt idx="5">
                  <c:v>0.38444557649855665</c:v>
                </c:pt>
                <c:pt idx="6">
                  <c:v>0.34090909090909088</c:v>
                </c:pt>
                <c:pt idx="7">
                  <c:v>0.34670897737741835</c:v>
                </c:pt>
                <c:pt idx="8">
                  <c:v>0.36941349332680301</c:v>
                </c:pt>
                <c:pt idx="9">
                  <c:v>0.37757674625537596</c:v>
                </c:pt>
                <c:pt idx="10">
                  <c:v>0.40464717849876858</c:v>
                </c:pt>
                <c:pt idx="11">
                  <c:v>0.35900809050845228</c:v>
                </c:pt>
                <c:pt idx="12">
                  <c:v>0.40216231595419305</c:v>
                </c:pt>
                <c:pt idx="13">
                  <c:v>0.40998080614203453</c:v>
                </c:pt>
                <c:pt idx="14">
                  <c:v>0.41574521293549416</c:v>
                </c:pt>
              </c:numCache>
            </c:numRef>
          </c:val>
          <c:extLst>
            <c:ext xmlns:c16="http://schemas.microsoft.com/office/drawing/2014/chart" uri="{C3380CC4-5D6E-409C-BE32-E72D297353CC}">
              <c16:uniqueId val="{00000004-974E-4CCC-8991-7AAC4DF9545F}"/>
            </c:ext>
          </c:extLst>
        </c:ser>
        <c:ser>
          <c:idx val="5"/>
          <c:order val="5"/>
          <c:tx>
            <c:strRef>
              <c:f>'Znevýhodněné sk.'!$BD$29:$BD$30</c:f>
              <c:strCache>
                <c:ptCount val="2"/>
                <c:pt idx="0">
                  <c:v>bez vzděl. nebo se ZŠ</c:v>
                </c:pt>
              </c:strCache>
            </c:strRef>
          </c:tx>
          <c:invertIfNegative val="0"/>
          <c:cat>
            <c:strRef>
              <c:f>'Znevýhodněné sk.'!$AK$31:$AK$45</c:f>
              <c:strCache>
                <c:ptCount val="15"/>
                <c:pt idx="0">
                  <c:v> ČR</c:v>
                </c:pt>
                <c:pt idx="1">
                  <c:v>Praha</c:v>
                </c:pt>
                <c:pt idx="2">
                  <c:v>SČK</c:v>
                </c:pt>
                <c:pt idx="3">
                  <c:v>JČK</c:v>
                </c:pt>
                <c:pt idx="4">
                  <c:v>PLK</c:v>
                </c:pt>
                <c:pt idx="5">
                  <c:v>KVK</c:v>
                </c:pt>
                <c:pt idx="6">
                  <c:v>ULK</c:v>
                </c:pt>
                <c:pt idx="7">
                  <c:v>LBK</c:v>
                </c:pt>
                <c:pt idx="8">
                  <c:v>KHK</c:v>
                </c:pt>
                <c:pt idx="9">
                  <c:v>PBK</c:v>
                </c:pt>
                <c:pt idx="10">
                  <c:v>VYS</c:v>
                </c:pt>
                <c:pt idx="11">
                  <c:v>JMK</c:v>
                </c:pt>
                <c:pt idx="12">
                  <c:v>OLK</c:v>
                </c:pt>
                <c:pt idx="13">
                  <c:v>ZLK</c:v>
                </c:pt>
                <c:pt idx="14">
                  <c:v>MSK</c:v>
                </c:pt>
              </c:strCache>
            </c:strRef>
          </c:cat>
          <c:val>
            <c:numRef>
              <c:f>'Znevýhodněné sk.'!$BD$31:$BD$45</c:f>
              <c:numCache>
                <c:formatCode>0.00%</c:formatCode>
                <c:ptCount val="15"/>
                <c:pt idx="0">
                  <c:v>0.32136952266897839</c:v>
                </c:pt>
                <c:pt idx="1">
                  <c:v>0.20576473643209556</c:v>
                </c:pt>
                <c:pt idx="2">
                  <c:v>0.30365978327540383</c:v>
                </c:pt>
                <c:pt idx="3">
                  <c:v>0.2777474626214122</c:v>
                </c:pt>
                <c:pt idx="4">
                  <c:v>0.3146067415730337</c:v>
                </c:pt>
                <c:pt idx="5">
                  <c:v>0.54898964170487352</c:v>
                </c:pt>
                <c:pt idx="6">
                  <c:v>0.49890206411945542</c:v>
                </c:pt>
                <c:pt idx="7">
                  <c:v>0.35592179342819119</c:v>
                </c:pt>
                <c:pt idx="8">
                  <c:v>0.32153789641239133</c:v>
                </c:pt>
                <c:pt idx="9">
                  <c:v>0.28577784368975234</c:v>
                </c:pt>
                <c:pt idx="10">
                  <c:v>0.20462576292964985</c:v>
                </c:pt>
                <c:pt idx="11">
                  <c:v>0.26817075577188715</c:v>
                </c:pt>
                <c:pt idx="12">
                  <c:v>0.2914147521160822</c:v>
                </c:pt>
                <c:pt idx="13">
                  <c:v>0.20335892514395393</c:v>
                </c:pt>
                <c:pt idx="14">
                  <c:v>0.35033221369554024</c:v>
                </c:pt>
              </c:numCache>
            </c:numRef>
          </c:val>
          <c:extLst>
            <c:ext xmlns:c16="http://schemas.microsoft.com/office/drawing/2014/chart" uri="{C3380CC4-5D6E-409C-BE32-E72D297353CC}">
              <c16:uniqueId val="{00000005-974E-4CCC-8991-7AAC4DF9545F}"/>
            </c:ext>
          </c:extLst>
        </c:ser>
        <c:ser>
          <c:idx val="6"/>
          <c:order val="6"/>
          <c:tx>
            <c:strRef>
              <c:f>'Znevýhodněné sk.'!$BF$30</c:f>
              <c:strCache>
                <c:ptCount val="1"/>
                <c:pt idx="0">
                  <c:v>12M-24M</c:v>
                </c:pt>
              </c:strCache>
            </c:strRef>
          </c:tx>
          <c:invertIfNegative val="0"/>
          <c:cat>
            <c:strRef>
              <c:f>'Znevýhodněné sk.'!$AK$31:$AK$45</c:f>
              <c:strCache>
                <c:ptCount val="15"/>
                <c:pt idx="0">
                  <c:v> ČR</c:v>
                </c:pt>
                <c:pt idx="1">
                  <c:v>Praha</c:v>
                </c:pt>
                <c:pt idx="2">
                  <c:v>SČK</c:v>
                </c:pt>
                <c:pt idx="3">
                  <c:v>JČK</c:v>
                </c:pt>
                <c:pt idx="4">
                  <c:v>PLK</c:v>
                </c:pt>
                <c:pt idx="5">
                  <c:v>KVK</c:v>
                </c:pt>
                <c:pt idx="6">
                  <c:v>ULK</c:v>
                </c:pt>
                <c:pt idx="7">
                  <c:v>LBK</c:v>
                </c:pt>
                <c:pt idx="8">
                  <c:v>KHK</c:v>
                </c:pt>
                <c:pt idx="9">
                  <c:v>PBK</c:v>
                </c:pt>
                <c:pt idx="10">
                  <c:v>VYS</c:v>
                </c:pt>
                <c:pt idx="11">
                  <c:v>JMK</c:v>
                </c:pt>
                <c:pt idx="12">
                  <c:v>OLK</c:v>
                </c:pt>
                <c:pt idx="13">
                  <c:v>ZLK</c:v>
                </c:pt>
                <c:pt idx="14">
                  <c:v>MSK</c:v>
                </c:pt>
              </c:strCache>
            </c:strRef>
          </c:cat>
          <c:val>
            <c:numRef>
              <c:f>'Znevýhodněné sk.'!$BF$31:$BF$45</c:f>
              <c:numCache>
                <c:formatCode>0.00%</c:formatCode>
                <c:ptCount val="15"/>
                <c:pt idx="0">
                  <c:v>0.10396092695700357</c:v>
                </c:pt>
                <c:pt idx="1">
                  <c:v>0.10631004933783433</c:v>
                </c:pt>
                <c:pt idx="2">
                  <c:v>0.10386424044162748</c:v>
                </c:pt>
                <c:pt idx="3">
                  <c:v>9.3310051293244572E-2</c:v>
                </c:pt>
                <c:pt idx="4">
                  <c:v>8.2272159800249683E-2</c:v>
                </c:pt>
                <c:pt idx="5">
                  <c:v>8.3715401596196296E-2</c:v>
                </c:pt>
                <c:pt idx="6">
                  <c:v>0.10726833552920509</c:v>
                </c:pt>
                <c:pt idx="7">
                  <c:v>0.10318353976865595</c:v>
                </c:pt>
                <c:pt idx="8">
                  <c:v>9.5261417901310153E-2</c:v>
                </c:pt>
                <c:pt idx="9">
                  <c:v>8.0676256858964859E-2</c:v>
                </c:pt>
                <c:pt idx="10">
                  <c:v>0.10311596530677802</c:v>
                </c:pt>
                <c:pt idx="11">
                  <c:v>0.11445109517858318</c:v>
                </c:pt>
                <c:pt idx="12">
                  <c:v>9.8228892524361622E-2</c:v>
                </c:pt>
                <c:pt idx="13">
                  <c:v>0.10182341650671785</c:v>
                </c:pt>
                <c:pt idx="14">
                  <c:v>0.11094221197930713</c:v>
                </c:pt>
              </c:numCache>
            </c:numRef>
          </c:val>
          <c:extLst>
            <c:ext xmlns:c16="http://schemas.microsoft.com/office/drawing/2014/chart" uri="{C3380CC4-5D6E-409C-BE32-E72D297353CC}">
              <c16:uniqueId val="{00000006-974E-4CCC-8991-7AAC4DF9545F}"/>
            </c:ext>
          </c:extLst>
        </c:ser>
        <c:ser>
          <c:idx val="7"/>
          <c:order val="7"/>
          <c:tx>
            <c:strRef>
              <c:f>'Znevýhodněné sk.'!$BG$30</c:f>
              <c:strCache>
                <c:ptCount val="1"/>
                <c:pt idx="0">
                  <c:v>nad 24M</c:v>
                </c:pt>
              </c:strCache>
            </c:strRef>
          </c:tx>
          <c:invertIfNegative val="0"/>
          <c:cat>
            <c:strRef>
              <c:f>'Znevýhodněné sk.'!$AK$31:$AK$45</c:f>
              <c:strCache>
                <c:ptCount val="15"/>
                <c:pt idx="0">
                  <c:v> ČR</c:v>
                </c:pt>
                <c:pt idx="1">
                  <c:v>Praha</c:v>
                </c:pt>
                <c:pt idx="2">
                  <c:v>SČK</c:v>
                </c:pt>
                <c:pt idx="3">
                  <c:v>JČK</c:v>
                </c:pt>
                <c:pt idx="4">
                  <c:v>PLK</c:v>
                </c:pt>
                <c:pt idx="5">
                  <c:v>KVK</c:v>
                </c:pt>
                <c:pt idx="6">
                  <c:v>ULK</c:v>
                </c:pt>
                <c:pt idx="7">
                  <c:v>LBK</c:v>
                </c:pt>
                <c:pt idx="8">
                  <c:v>KHK</c:v>
                </c:pt>
                <c:pt idx="9">
                  <c:v>PBK</c:v>
                </c:pt>
                <c:pt idx="10">
                  <c:v>VYS</c:v>
                </c:pt>
                <c:pt idx="11">
                  <c:v>JMK</c:v>
                </c:pt>
                <c:pt idx="12">
                  <c:v>OLK</c:v>
                </c:pt>
                <c:pt idx="13">
                  <c:v>ZLK</c:v>
                </c:pt>
                <c:pt idx="14">
                  <c:v>MSK</c:v>
                </c:pt>
              </c:strCache>
            </c:strRef>
          </c:cat>
          <c:val>
            <c:numRef>
              <c:f>'Znevýhodněné sk.'!$BG$31:$BG$45</c:f>
              <c:numCache>
                <c:formatCode>0.00%</c:formatCode>
                <c:ptCount val="15"/>
                <c:pt idx="0">
                  <c:v>0.23337921049574148</c:v>
                </c:pt>
                <c:pt idx="1">
                  <c:v>0.16525577772007272</c:v>
                </c:pt>
                <c:pt idx="2">
                  <c:v>0.21369863013698631</c:v>
                </c:pt>
                <c:pt idx="3">
                  <c:v>0.15889992360580596</c:v>
                </c:pt>
                <c:pt idx="4">
                  <c:v>0.17615480649188514</c:v>
                </c:pt>
                <c:pt idx="5">
                  <c:v>0.24588215316692139</c:v>
                </c:pt>
                <c:pt idx="6">
                  <c:v>0.26083296735470646</c:v>
                </c:pt>
                <c:pt idx="7">
                  <c:v>0.2011464837752073</c:v>
                </c:pt>
                <c:pt idx="8">
                  <c:v>0.16615648340884046</c:v>
                </c:pt>
                <c:pt idx="9">
                  <c:v>0.13391665430817143</c:v>
                </c:pt>
                <c:pt idx="10">
                  <c:v>0.22604133204839919</c:v>
                </c:pt>
                <c:pt idx="11">
                  <c:v>0.25715319344866144</c:v>
                </c:pt>
                <c:pt idx="12">
                  <c:v>0.24219361263247741</c:v>
                </c:pt>
                <c:pt idx="13">
                  <c:v>0.18560460652591171</c:v>
                </c:pt>
                <c:pt idx="14">
                  <c:v>0.31586044573025718</c:v>
                </c:pt>
              </c:numCache>
            </c:numRef>
          </c:val>
          <c:extLst>
            <c:ext xmlns:c16="http://schemas.microsoft.com/office/drawing/2014/chart" uri="{C3380CC4-5D6E-409C-BE32-E72D297353CC}">
              <c16:uniqueId val="{00000007-974E-4CCC-8991-7AAC4DF9545F}"/>
            </c:ext>
          </c:extLst>
        </c:ser>
        <c:dLbls>
          <c:showLegendKey val="0"/>
          <c:showVal val="0"/>
          <c:showCatName val="0"/>
          <c:showSerName val="0"/>
          <c:showPercent val="0"/>
          <c:showBubbleSize val="0"/>
        </c:dLbls>
        <c:gapWidth val="150"/>
        <c:overlap val="100"/>
        <c:axId val="90315008"/>
        <c:axId val="90316800"/>
      </c:barChart>
      <c:catAx>
        <c:axId val="90315008"/>
        <c:scaling>
          <c:orientation val="minMax"/>
        </c:scaling>
        <c:delete val="0"/>
        <c:axPos val="b"/>
        <c:numFmt formatCode="General" sourceLinked="0"/>
        <c:majorTickMark val="out"/>
        <c:minorTickMark val="none"/>
        <c:tickLblPos val="nextTo"/>
        <c:crossAx val="90316800"/>
        <c:crosses val="autoZero"/>
        <c:auto val="1"/>
        <c:lblAlgn val="ctr"/>
        <c:lblOffset val="100"/>
        <c:noMultiLvlLbl val="0"/>
      </c:catAx>
      <c:valAx>
        <c:axId val="90316800"/>
        <c:scaling>
          <c:orientation val="minMax"/>
          <c:max val="1.8"/>
        </c:scaling>
        <c:delete val="0"/>
        <c:axPos val="l"/>
        <c:majorGridlines/>
        <c:numFmt formatCode="0.00%" sourceLinked="1"/>
        <c:majorTickMark val="out"/>
        <c:minorTickMark val="none"/>
        <c:tickLblPos val="nextTo"/>
        <c:txPr>
          <a:bodyPr/>
          <a:lstStyle/>
          <a:p>
            <a:pPr>
              <a:defRPr sz="800"/>
            </a:pPr>
            <a:endParaRPr lang="cs-CZ"/>
          </a:p>
        </c:txPr>
        <c:crossAx val="90315008"/>
        <c:crosses val="autoZero"/>
        <c:crossBetween val="between"/>
      </c:valAx>
    </c:plotArea>
    <c:legend>
      <c:legendPos val="b"/>
      <c:layout>
        <c:manualLayout>
          <c:xMode val="edge"/>
          <c:yMode val="edge"/>
          <c:x val="3.3811764020781072E-2"/>
          <c:y val="0.84813253873025263"/>
          <c:w val="0.9387156161739687"/>
          <c:h val="0.12706148645729121"/>
        </c:manualLayout>
      </c:layout>
      <c:overlay val="0"/>
      <c:txPr>
        <a:bodyPr/>
        <a:lstStyle/>
        <a:p>
          <a:pPr>
            <a:defRPr sz="800"/>
          </a:pPr>
          <a:endParaRPr lang="cs-CZ"/>
        </a:p>
      </c:txPr>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3"/>
          <c:order val="0"/>
          <c:tx>
            <c:strRef>
              <c:f>'Nekolidující zaměstnání'!$AO$47</c:f>
              <c:strCache>
                <c:ptCount val="1"/>
                <c:pt idx="0">
                  <c:v>reálně dostupní UoZ</c:v>
                </c:pt>
              </c:strCache>
            </c:strRef>
          </c:tx>
          <c:spPr>
            <a:solidFill>
              <a:schemeClr val="accent3">
                <a:lumMod val="60000"/>
                <a:lumOff val="40000"/>
              </a:schemeClr>
            </a:solidFill>
          </c:spPr>
          <c:invertIfNegative val="0"/>
          <c:cat>
            <c:strRef>
              <c:f>'Nekolidující zaměstnání'!$AH$49:$AH$78</c:f>
              <c:strCache>
                <c:ptCount val="30"/>
                <c:pt idx="0">
                  <c:v>1_16</c:v>
                </c:pt>
                <c:pt idx="1">
                  <c:v>2</c:v>
                </c:pt>
                <c:pt idx="2">
                  <c:v>3</c:v>
                </c:pt>
                <c:pt idx="3">
                  <c:v>4</c:v>
                </c:pt>
                <c:pt idx="4">
                  <c:v>5</c:v>
                </c:pt>
                <c:pt idx="5">
                  <c:v>6</c:v>
                </c:pt>
                <c:pt idx="6">
                  <c:v>7</c:v>
                </c:pt>
                <c:pt idx="7">
                  <c:v>8</c:v>
                </c:pt>
                <c:pt idx="8">
                  <c:v>9</c:v>
                </c:pt>
                <c:pt idx="9">
                  <c:v>10</c:v>
                </c:pt>
                <c:pt idx="10">
                  <c:v>11</c:v>
                </c:pt>
                <c:pt idx="11">
                  <c:v>12</c:v>
                </c:pt>
                <c:pt idx="12">
                  <c:v>1_17</c:v>
                </c:pt>
                <c:pt idx="13">
                  <c:v>2</c:v>
                </c:pt>
                <c:pt idx="14">
                  <c:v>3</c:v>
                </c:pt>
                <c:pt idx="15">
                  <c:v>4</c:v>
                </c:pt>
                <c:pt idx="16">
                  <c:v>5</c:v>
                </c:pt>
                <c:pt idx="17">
                  <c:v>6</c:v>
                </c:pt>
                <c:pt idx="18">
                  <c:v>7</c:v>
                </c:pt>
                <c:pt idx="19">
                  <c:v>8</c:v>
                </c:pt>
                <c:pt idx="20">
                  <c:v>9</c:v>
                </c:pt>
                <c:pt idx="21">
                  <c:v>10</c:v>
                </c:pt>
                <c:pt idx="22">
                  <c:v>11</c:v>
                </c:pt>
                <c:pt idx="23">
                  <c:v>12</c:v>
                </c:pt>
                <c:pt idx="24">
                  <c:v>1_18</c:v>
                </c:pt>
                <c:pt idx="25">
                  <c:v>2</c:v>
                </c:pt>
                <c:pt idx="26">
                  <c:v>3</c:v>
                </c:pt>
                <c:pt idx="27">
                  <c:v>4</c:v>
                </c:pt>
                <c:pt idx="28">
                  <c:v>5</c:v>
                </c:pt>
                <c:pt idx="29">
                  <c:v>6</c:v>
                </c:pt>
              </c:strCache>
            </c:strRef>
          </c:cat>
          <c:val>
            <c:numRef>
              <c:f>('Nekolidující zaměstnání'!$AO$49:$AO$66,'Nekolidující zaměstnání'!$AO$67:$AO$73,'Nekolidující zaměstnání'!$AO$74:$AO$78)</c:f>
              <c:numCache>
                <c:formatCode>#,##0</c:formatCode>
                <c:ptCount val="30"/>
                <c:pt idx="0">
                  <c:v>410450</c:v>
                </c:pt>
                <c:pt idx="1">
                  <c:v>397969</c:v>
                </c:pt>
                <c:pt idx="2">
                  <c:v>376931</c:v>
                </c:pt>
                <c:pt idx="3">
                  <c:v>348253</c:v>
                </c:pt>
                <c:pt idx="4">
                  <c:v>327399</c:v>
                </c:pt>
                <c:pt idx="5">
                  <c:v>317188</c:v>
                </c:pt>
                <c:pt idx="6">
                  <c:v>328635</c:v>
                </c:pt>
                <c:pt idx="7">
                  <c:v>324996</c:v>
                </c:pt>
                <c:pt idx="8">
                  <c:v>314505</c:v>
                </c:pt>
                <c:pt idx="9">
                  <c:v>302124</c:v>
                </c:pt>
                <c:pt idx="10">
                  <c:v>297548</c:v>
                </c:pt>
                <c:pt idx="11">
                  <c:v>319237</c:v>
                </c:pt>
                <c:pt idx="12">
                  <c:v>337017</c:v>
                </c:pt>
                <c:pt idx="13">
                  <c:v>323327</c:v>
                </c:pt>
                <c:pt idx="14">
                  <c:v>296469</c:v>
                </c:pt>
                <c:pt idx="15">
                  <c:v>268351</c:v>
                </c:pt>
                <c:pt idx="16">
                  <c:v>249095</c:v>
                </c:pt>
                <c:pt idx="17">
                  <c:v>239191</c:v>
                </c:pt>
                <c:pt idx="18">
                  <c:v>247761</c:v>
                </c:pt>
                <c:pt idx="19">
                  <c:v>246185</c:v>
                </c:pt>
                <c:pt idx="20">
                  <c:v>239303</c:v>
                </c:pt>
                <c:pt idx="21">
                  <c:v>233268</c:v>
                </c:pt>
                <c:pt idx="22">
                  <c:v>227667</c:v>
                </c:pt>
                <c:pt idx="23">
                  <c:v>245683</c:v>
                </c:pt>
                <c:pt idx="24">
                  <c:v>256375</c:v>
                </c:pt>
                <c:pt idx="25">
                  <c:v>245354</c:v>
                </c:pt>
                <c:pt idx="26">
                  <c:v>228068</c:v>
                </c:pt>
                <c:pt idx="27">
                  <c:v>207450</c:v>
                </c:pt>
                <c:pt idx="28">
                  <c:v>194600</c:v>
                </c:pt>
                <c:pt idx="29">
                  <c:v>189631</c:v>
                </c:pt>
              </c:numCache>
            </c:numRef>
          </c:val>
          <c:extLst>
            <c:ext xmlns:c16="http://schemas.microsoft.com/office/drawing/2014/chart" uri="{C3380CC4-5D6E-409C-BE32-E72D297353CC}">
              <c16:uniqueId val="{00000000-FD95-49BB-BED8-8672C7AD66FE}"/>
            </c:ext>
          </c:extLst>
        </c:ser>
        <c:ser>
          <c:idx val="0"/>
          <c:order val="1"/>
          <c:tx>
            <c:strRef>
              <c:f>'Nekolidující zaměstnání'!$AK$47</c:f>
              <c:strCache>
                <c:ptCount val="1"/>
                <c:pt idx="0">
                  <c:v>nedosaž UoZ</c:v>
                </c:pt>
              </c:strCache>
            </c:strRef>
          </c:tx>
          <c:spPr>
            <a:solidFill>
              <a:srgbClr val="FF9999"/>
            </a:solidFill>
          </c:spPr>
          <c:invertIfNegative val="0"/>
          <c:cat>
            <c:strRef>
              <c:f>'Nekolidující zaměstnání'!$AH$49:$AH$78</c:f>
              <c:strCache>
                <c:ptCount val="30"/>
                <c:pt idx="0">
                  <c:v>1_16</c:v>
                </c:pt>
                <c:pt idx="1">
                  <c:v>2</c:v>
                </c:pt>
                <c:pt idx="2">
                  <c:v>3</c:v>
                </c:pt>
                <c:pt idx="3">
                  <c:v>4</c:v>
                </c:pt>
                <c:pt idx="4">
                  <c:v>5</c:v>
                </c:pt>
                <c:pt idx="5">
                  <c:v>6</c:v>
                </c:pt>
                <c:pt idx="6">
                  <c:v>7</c:v>
                </c:pt>
                <c:pt idx="7">
                  <c:v>8</c:v>
                </c:pt>
                <c:pt idx="8">
                  <c:v>9</c:v>
                </c:pt>
                <c:pt idx="9">
                  <c:v>10</c:v>
                </c:pt>
                <c:pt idx="10">
                  <c:v>11</c:v>
                </c:pt>
                <c:pt idx="11">
                  <c:v>12</c:v>
                </c:pt>
                <c:pt idx="12">
                  <c:v>1_17</c:v>
                </c:pt>
                <c:pt idx="13">
                  <c:v>2</c:v>
                </c:pt>
                <c:pt idx="14">
                  <c:v>3</c:v>
                </c:pt>
                <c:pt idx="15">
                  <c:v>4</c:v>
                </c:pt>
                <c:pt idx="16">
                  <c:v>5</c:v>
                </c:pt>
                <c:pt idx="17">
                  <c:v>6</c:v>
                </c:pt>
                <c:pt idx="18">
                  <c:v>7</c:v>
                </c:pt>
                <c:pt idx="19">
                  <c:v>8</c:v>
                </c:pt>
                <c:pt idx="20">
                  <c:v>9</c:v>
                </c:pt>
                <c:pt idx="21">
                  <c:v>10</c:v>
                </c:pt>
                <c:pt idx="22">
                  <c:v>11</c:v>
                </c:pt>
                <c:pt idx="23">
                  <c:v>12</c:v>
                </c:pt>
                <c:pt idx="24">
                  <c:v>1_18</c:v>
                </c:pt>
                <c:pt idx="25">
                  <c:v>2</c:v>
                </c:pt>
                <c:pt idx="26">
                  <c:v>3</c:v>
                </c:pt>
                <c:pt idx="27">
                  <c:v>4</c:v>
                </c:pt>
                <c:pt idx="28">
                  <c:v>5</c:v>
                </c:pt>
                <c:pt idx="29">
                  <c:v>6</c:v>
                </c:pt>
              </c:strCache>
            </c:strRef>
          </c:cat>
          <c:val>
            <c:numRef>
              <c:f>('Nekolidující zaměstnání'!$AK$49:$AK$66,'Nekolidující zaměstnání'!$AK$67:$AK$73,'Nekolidující zaměstnání'!$AK$74:$AK$78)</c:f>
              <c:numCache>
                <c:formatCode>#,##0</c:formatCode>
                <c:ptCount val="30"/>
                <c:pt idx="0">
                  <c:v>16699</c:v>
                </c:pt>
                <c:pt idx="1">
                  <c:v>17688</c:v>
                </c:pt>
                <c:pt idx="2">
                  <c:v>18427</c:v>
                </c:pt>
                <c:pt idx="3">
                  <c:v>18550</c:v>
                </c:pt>
                <c:pt idx="4">
                  <c:v>18910</c:v>
                </c:pt>
                <c:pt idx="5">
                  <c:v>18734</c:v>
                </c:pt>
                <c:pt idx="6">
                  <c:v>17732</c:v>
                </c:pt>
                <c:pt idx="7">
                  <c:v>17900</c:v>
                </c:pt>
                <c:pt idx="8">
                  <c:v>18964</c:v>
                </c:pt>
                <c:pt idx="9">
                  <c:v>20363</c:v>
                </c:pt>
                <c:pt idx="10">
                  <c:v>22090</c:v>
                </c:pt>
                <c:pt idx="11">
                  <c:v>21203</c:v>
                </c:pt>
                <c:pt idx="12">
                  <c:v>22248</c:v>
                </c:pt>
                <c:pt idx="13">
                  <c:v>23387</c:v>
                </c:pt>
                <c:pt idx="14">
                  <c:v>24014</c:v>
                </c:pt>
                <c:pt idx="15">
                  <c:v>23365</c:v>
                </c:pt>
                <c:pt idx="16">
                  <c:v>23655</c:v>
                </c:pt>
                <c:pt idx="17">
                  <c:v>22940</c:v>
                </c:pt>
                <c:pt idx="18">
                  <c:v>21838</c:v>
                </c:pt>
                <c:pt idx="19">
                  <c:v>22001</c:v>
                </c:pt>
                <c:pt idx="20">
                  <c:v>22428</c:v>
                </c:pt>
                <c:pt idx="21">
                  <c:v>22663</c:v>
                </c:pt>
                <c:pt idx="22">
                  <c:v>22970</c:v>
                </c:pt>
                <c:pt idx="23">
                  <c:v>20691</c:v>
                </c:pt>
                <c:pt idx="24">
                  <c:v>20983</c:v>
                </c:pt>
                <c:pt idx="25">
                  <c:v>23015</c:v>
                </c:pt>
                <c:pt idx="26">
                  <c:v>22835</c:v>
                </c:pt>
                <c:pt idx="27">
                  <c:v>22615</c:v>
                </c:pt>
                <c:pt idx="28">
                  <c:v>13345</c:v>
                </c:pt>
                <c:pt idx="29">
                  <c:v>21581</c:v>
                </c:pt>
              </c:numCache>
            </c:numRef>
          </c:val>
          <c:extLst>
            <c:ext xmlns:c16="http://schemas.microsoft.com/office/drawing/2014/chart" uri="{C3380CC4-5D6E-409C-BE32-E72D297353CC}">
              <c16:uniqueId val="{00000001-FD95-49BB-BED8-8672C7AD66FE}"/>
            </c:ext>
          </c:extLst>
        </c:ser>
        <c:ser>
          <c:idx val="1"/>
          <c:order val="2"/>
          <c:tx>
            <c:strRef>
              <c:f>'Nekolidující zaměstnání'!$AM$47</c:f>
              <c:strCache>
                <c:ptCount val="1"/>
                <c:pt idx="0">
                  <c:v>nekolid UoZ</c:v>
                </c:pt>
              </c:strCache>
            </c:strRef>
          </c:tx>
          <c:spPr>
            <a:solidFill>
              <a:schemeClr val="accent2">
                <a:lumMod val="40000"/>
                <a:lumOff val="60000"/>
              </a:schemeClr>
            </a:solidFill>
          </c:spPr>
          <c:invertIfNegative val="0"/>
          <c:cat>
            <c:strRef>
              <c:f>'Nekolidující zaměstnání'!$AH$49:$AH$78</c:f>
              <c:strCache>
                <c:ptCount val="30"/>
                <c:pt idx="0">
                  <c:v>1_16</c:v>
                </c:pt>
                <c:pt idx="1">
                  <c:v>2</c:v>
                </c:pt>
                <c:pt idx="2">
                  <c:v>3</c:v>
                </c:pt>
                <c:pt idx="3">
                  <c:v>4</c:v>
                </c:pt>
                <c:pt idx="4">
                  <c:v>5</c:v>
                </c:pt>
                <c:pt idx="5">
                  <c:v>6</c:v>
                </c:pt>
                <c:pt idx="6">
                  <c:v>7</c:v>
                </c:pt>
                <c:pt idx="7">
                  <c:v>8</c:v>
                </c:pt>
                <c:pt idx="8">
                  <c:v>9</c:v>
                </c:pt>
                <c:pt idx="9">
                  <c:v>10</c:v>
                </c:pt>
                <c:pt idx="10">
                  <c:v>11</c:v>
                </c:pt>
                <c:pt idx="11">
                  <c:v>12</c:v>
                </c:pt>
                <c:pt idx="12">
                  <c:v>1_17</c:v>
                </c:pt>
                <c:pt idx="13">
                  <c:v>2</c:v>
                </c:pt>
                <c:pt idx="14">
                  <c:v>3</c:v>
                </c:pt>
                <c:pt idx="15">
                  <c:v>4</c:v>
                </c:pt>
                <c:pt idx="16">
                  <c:v>5</c:v>
                </c:pt>
                <c:pt idx="17">
                  <c:v>6</c:v>
                </c:pt>
                <c:pt idx="18">
                  <c:v>7</c:v>
                </c:pt>
                <c:pt idx="19">
                  <c:v>8</c:v>
                </c:pt>
                <c:pt idx="20">
                  <c:v>9</c:v>
                </c:pt>
                <c:pt idx="21">
                  <c:v>10</c:v>
                </c:pt>
                <c:pt idx="22">
                  <c:v>11</c:v>
                </c:pt>
                <c:pt idx="23">
                  <c:v>12</c:v>
                </c:pt>
                <c:pt idx="24">
                  <c:v>1_18</c:v>
                </c:pt>
                <c:pt idx="25">
                  <c:v>2</c:v>
                </c:pt>
                <c:pt idx="26">
                  <c:v>3</c:v>
                </c:pt>
                <c:pt idx="27">
                  <c:v>4</c:v>
                </c:pt>
                <c:pt idx="28">
                  <c:v>5</c:v>
                </c:pt>
                <c:pt idx="29">
                  <c:v>6</c:v>
                </c:pt>
              </c:strCache>
            </c:strRef>
          </c:cat>
          <c:val>
            <c:numRef>
              <c:f>('Nekolidující zaměstnání'!$AM$49:$AM$66,'Nekolidující zaměstnání'!$AM$67:$AM$73,'Nekolidující zaměstnání'!$AM$74:$AM$78)</c:f>
              <c:numCache>
                <c:formatCode>#,##0</c:formatCode>
                <c:ptCount val="30"/>
                <c:pt idx="0">
                  <c:v>40254</c:v>
                </c:pt>
                <c:pt idx="1">
                  <c:v>45597</c:v>
                </c:pt>
                <c:pt idx="2">
                  <c:v>47751</c:v>
                </c:pt>
                <c:pt idx="3">
                  <c:v>48157</c:v>
                </c:pt>
                <c:pt idx="4">
                  <c:v>48480</c:v>
                </c:pt>
                <c:pt idx="5">
                  <c:v>48406</c:v>
                </c:pt>
                <c:pt idx="6">
                  <c:v>46300</c:v>
                </c:pt>
                <c:pt idx="7">
                  <c:v>45578</c:v>
                </c:pt>
                <c:pt idx="8">
                  <c:v>44789</c:v>
                </c:pt>
                <c:pt idx="9">
                  <c:v>43757</c:v>
                </c:pt>
                <c:pt idx="10">
                  <c:v>43117</c:v>
                </c:pt>
                <c:pt idx="11">
                  <c:v>40933</c:v>
                </c:pt>
                <c:pt idx="12">
                  <c:v>30151</c:v>
                </c:pt>
                <c:pt idx="13">
                  <c:v>33494</c:v>
                </c:pt>
                <c:pt idx="14">
                  <c:v>35629</c:v>
                </c:pt>
                <c:pt idx="15">
                  <c:v>35483</c:v>
                </c:pt>
                <c:pt idx="16">
                  <c:v>35771</c:v>
                </c:pt>
                <c:pt idx="17">
                  <c:v>35308</c:v>
                </c:pt>
                <c:pt idx="18">
                  <c:v>33475</c:v>
                </c:pt>
                <c:pt idx="19">
                  <c:v>28640</c:v>
                </c:pt>
                <c:pt idx="20">
                  <c:v>23184</c:v>
                </c:pt>
                <c:pt idx="21">
                  <c:v>15242</c:v>
                </c:pt>
                <c:pt idx="22">
                  <c:v>14832</c:v>
                </c:pt>
                <c:pt idx="23">
                  <c:v>14246</c:v>
                </c:pt>
                <c:pt idx="24">
                  <c:v>11870</c:v>
                </c:pt>
                <c:pt idx="25">
                  <c:v>12530</c:v>
                </c:pt>
                <c:pt idx="26">
                  <c:v>12705</c:v>
                </c:pt>
                <c:pt idx="27">
                  <c:v>12733</c:v>
                </c:pt>
                <c:pt idx="28">
                  <c:v>12687</c:v>
                </c:pt>
                <c:pt idx="29">
                  <c:v>12574</c:v>
                </c:pt>
              </c:numCache>
            </c:numRef>
          </c:val>
          <c:extLst>
            <c:ext xmlns:c16="http://schemas.microsoft.com/office/drawing/2014/chart" uri="{C3380CC4-5D6E-409C-BE32-E72D297353CC}">
              <c16:uniqueId val="{00000002-FD95-49BB-BED8-8672C7AD66FE}"/>
            </c:ext>
          </c:extLst>
        </c:ser>
        <c:dLbls>
          <c:showLegendKey val="0"/>
          <c:showVal val="0"/>
          <c:showCatName val="0"/>
          <c:showSerName val="0"/>
          <c:showPercent val="0"/>
          <c:showBubbleSize val="0"/>
        </c:dLbls>
        <c:gapWidth val="150"/>
        <c:overlap val="100"/>
        <c:axId val="95039872"/>
        <c:axId val="95041408"/>
      </c:barChart>
      <c:lineChart>
        <c:grouping val="standard"/>
        <c:varyColors val="0"/>
        <c:ser>
          <c:idx val="4"/>
          <c:order val="3"/>
          <c:tx>
            <c:strRef>
              <c:f>'Nekolidující zaměstnání'!$AP$47</c:f>
              <c:strCache>
                <c:ptCount val="1"/>
                <c:pt idx="0">
                  <c:v>podíl reálně dostupných UoZ (p. osa)</c:v>
                </c:pt>
              </c:strCache>
            </c:strRef>
          </c:tx>
          <c:marker>
            <c:symbol val="none"/>
          </c:marker>
          <c:cat>
            <c:strRef>
              <c:f>'Nekolidující zaměstnání'!$AH$49:$AH$78</c:f>
              <c:strCache>
                <c:ptCount val="30"/>
                <c:pt idx="0">
                  <c:v>1_16</c:v>
                </c:pt>
                <c:pt idx="1">
                  <c:v>2</c:v>
                </c:pt>
                <c:pt idx="2">
                  <c:v>3</c:v>
                </c:pt>
                <c:pt idx="3">
                  <c:v>4</c:v>
                </c:pt>
                <c:pt idx="4">
                  <c:v>5</c:v>
                </c:pt>
                <c:pt idx="5">
                  <c:v>6</c:v>
                </c:pt>
                <c:pt idx="6">
                  <c:v>7</c:v>
                </c:pt>
                <c:pt idx="7">
                  <c:v>8</c:v>
                </c:pt>
                <c:pt idx="8">
                  <c:v>9</c:v>
                </c:pt>
                <c:pt idx="9">
                  <c:v>10</c:v>
                </c:pt>
                <c:pt idx="10">
                  <c:v>11</c:v>
                </c:pt>
                <c:pt idx="11">
                  <c:v>12</c:v>
                </c:pt>
                <c:pt idx="12">
                  <c:v>1_17</c:v>
                </c:pt>
                <c:pt idx="13">
                  <c:v>2</c:v>
                </c:pt>
                <c:pt idx="14">
                  <c:v>3</c:v>
                </c:pt>
                <c:pt idx="15">
                  <c:v>4</c:v>
                </c:pt>
                <c:pt idx="16">
                  <c:v>5</c:v>
                </c:pt>
                <c:pt idx="17">
                  <c:v>6</c:v>
                </c:pt>
                <c:pt idx="18">
                  <c:v>7</c:v>
                </c:pt>
                <c:pt idx="19">
                  <c:v>8</c:v>
                </c:pt>
                <c:pt idx="20">
                  <c:v>9</c:v>
                </c:pt>
                <c:pt idx="21">
                  <c:v>10</c:v>
                </c:pt>
                <c:pt idx="22">
                  <c:v>11</c:v>
                </c:pt>
                <c:pt idx="23">
                  <c:v>12</c:v>
                </c:pt>
                <c:pt idx="24">
                  <c:v>1_18</c:v>
                </c:pt>
                <c:pt idx="25">
                  <c:v>2</c:v>
                </c:pt>
                <c:pt idx="26">
                  <c:v>3</c:v>
                </c:pt>
                <c:pt idx="27">
                  <c:v>4</c:v>
                </c:pt>
                <c:pt idx="28">
                  <c:v>5</c:v>
                </c:pt>
                <c:pt idx="29">
                  <c:v>6</c:v>
                </c:pt>
              </c:strCache>
            </c:strRef>
          </c:cat>
          <c:val>
            <c:numRef>
              <c:f>('Nekolidující zaměstnání'!$AP$49:$AP$66,'Nekolidující zaměstnání'!$AP$67:$AP$73,'Nekolidující zaměstnání'!$AP$74:$AP$78)</c:f>
              <c:numCache>
                <c:formatCode>0.00%</c:formatCode>
                <c:ptCount val="30"/>
                <c:pt idx="0">
                  <c:v>0.87815011884818883</c:v>
                </c:pt>
                <c:pt idx="1">
                  <c:v>0.86279793779566138</c:v>
                </c:pt>
                <c:pt idx="2">
                  <c:v>0.85065074281948683</c:v>
                </c:pt>
                <c:pt idx="3">
                  <c:v>0.83924474648158853</c:v>
                </c:pt>
                <c:pt idx="4">
                  <c:v>0.829301221665244</c:v>
                </c:pt>
                <c:pt idx="5">
                  <c:v>0.82530546824587336</c:v>
                </c:pt>
                <c:pt idx="6">
                  <c:v>0.83693052892145248</c:v>
                </c:pt>
                <c:pt idx="7">
                  <c:v>0.83659652898263459</c:v>
                </c:pt>
                <c:pt idx="8">
                  <c:v>0.8314563075995749</c:v>
                </c:pt>
                <c:pt idx="9">
                  <c:v>0.82492545952971241</c:v>
                </c:pt>
                <c:pt idx="10">
                  <c:v>0.82024506898595473</c:v>
                </c:pt>
                <c:pt idx="11">
                  <c:v>0.83707289189323841</c:v>
                </c:pt>
                <c:pt idx="12">
                  <c:v>0.86544209791071758</c:v>
                </c:pt>
                <c:pt idx="13">
                  <c:v>0.85039504692168499</c:v>
                </c:pt>
                <c:pt idx="14">
                  <c:v>0.83251617468661543</c:v>
                </c:pt>
                <c:pt idx="15">
                  <c:v>0.82014614959092169</c:v>
                </c:pt>
                <c:pt idx="16">
                  <c:v>0.80738426233546501</c:v>
                </c:pt>
                <c:pt idx="17">
                  <c:v>0.80416824962429267</c:v>
                </c:pt>
                <c:pt idx="18">
                  <c:v>0.81749341744920379</c:v>
                </c:pt>
                <c:pt idx="19">
                  <c:v>0.829391630113265</c:v>
                </c:pt>
                <c:pt idx="20">
                  <c:v>0.8399101486408227</c:v>
                </c:pt>
                <c:pt idx="21">
                  <c:v>0.86021838457368538</c:v>
                </c:pt>
                <c:pt idx="22">
                  <c:v>0.85760295929091535</c:v>
                </c:pt>
                <c:pt idx="23">
                  <c:v>0.87550067707219725</c:v>
                </c:pt>
                <c:pt idx="24">
                  <c:v>0.88641141244969368</c:v>
                </c:pt>
                <c:pt idx="25">
                  <c:v>0.87345985567766349</c:v>
                </c:pt>
                <c:pt idx="26">
                  <c:v>0.86517859852508272</c:v>
                </c:pt>
                <c:pt idx="27">
                  <c:v>0.85441395728136149</c:v>
                </c:pt>
                <c:pt idx="28">
                  <c:v>0.88201167555023752</c:v>
                </c:pt>
                <c:pt idx="29">
                  <c:v>0.84737651148865434</c:v>
                </c:pt>
              </c:numCache>
            </c:numRef>
          </c:val>
          <c:smooth val="0"/>
          <c:extLst>
            <c:ext xmlns:c16="http://schemas.microsoft.com/office/drawing/2014/chart" uri="{C3380CC4-5D6E-409C-BE32-E72D297353CC}">
              <c16:uniqueId val="{00000003-FD95-49BB-BED8-8672C7AD66FE}"/>
            </c:ext>
          </c:extLst>
        </c:ser>
        <c:dLbls>
          <c:showLegendKey val="0"/>
          <c:showVal val="0"/>
          <c:showCatName val="0"/>
          <c:showSerName val="0"/>
          <c:showPercent val="0"/>
          <c:showBubbleSize val="0"/>
        </c:dLbls>
        <c:marker val="1"/>
        <c:smooth val="0"/>
        <c:axId val="95048832"/>
        <c:axId val="95042944"/>
      </c:lineChart>
      <c:catAx>
        <c:axId val="95039872"/>
        <c:scaling>
          <c:orientation val="minMax"/>
        </c:scaling>
        <c:delete val="0"/>
        <c:axPos val="b"/>
        <c:numFmt formatCode="General" sourceLinked="1"/>
        <c:majorTickMark val="out"/>
        <c:minorTickMark val="none"/>
        <c:tickLblPos val="nextTo"/>
        <c:txPr>
          <a:bodyPr/>
          <a:lstStyle/>
          <a:p>
            <a:pPr>
              <a:defRPr sz="800"/>
            </a:pPr>
            <a:endParaRPr lang="cs-CZ"/>
          </a:p>
        </c:txPr>
        <c:crossAx val="95041408"/>
        <c:crosses val="autoZero"/>
        <c:auto val="1"/>
        <c:lblAlgn val="ctr"/>
        <c:lblOffset val="100"/>
        <c:noMultiLvlLbl val="0"/>
      </c:catAx>
      <c:valAx>
        <c:axId val="95041408"/>
        <c:scaling>
          <c:orientation val="minMax"/>
        </c:scaling>
        <c:delete val="0"/>
        <c:axPos val="l"/>
        <c:majorGridlines/>
        <c:numFmt formatCode="#,##0" sourceLinked="1"/>
        <c:majorTickMark val="out"/>
        <c:minorTickMark val="none"/>
        <c:tickLblPos val="nextTo"/>
        <c:txPr>
          <a:bodyPr/>
          <a:lstStyle/>
          <a:p>
            <a:pPr>
              <a:defRPr sz="800"/>
            </a:pPr>
            <a:endParaRPr lang="cs-CZ"/>
          </a:p>
        </c:txPr>
        <c:crossAx val="95039872"/>
        <c:crosses val="autoZero"/>
        <c:crossBetween val="between"/>
      </c:valAx>
      <c:valAx>
        <c:axId val="95042944"/>
        <c:scaling>
          <c:orientation val="minMax"/>
          <c:max val="1"/>
          <c:min val="0.5"/>
        </c:scaling>
        <c:delete val="0"/>
        <c:axPos val="r"/>
        <c:numFmt formatCode="0%" sourceLinked="0"/>
        <c:majorTickMark val="out"/>
        <c:minorTickMark val="none"/>
        <c:tickLblPos val="nextTo"/>
        <c:txPr>
          <a:bodyPr/>
          <a:lstStyle/>
          <a:p>
            <a:pPr>
              <a:defRPr sz="800"/>
            </a:pPr>
            <a:endParaRPr lang="cs-CZ"/>
          </a:p>
        </c:txPr>
        <c:crossAx val="95048832"/>
        <c:crosses val="max"/>
        <c:crossBetween val="between"/>
      </c:valAx>
      <c:catAx>
        <c:axId val="95048832"/>
        <c:scaling>
          <c:orientation val="minMax"/>
        </c:scaling>
        <c:delete val="1"/>
        <c:axPos val="b"/>
        <c:numFmt formatCode="General" sourceLinked="1"/>
        <c:majorTickMark val="out"/>
        <c:minorTickMark val="none"/>
        <c:tickLblPos val="nextTo"/>
        <c:crossAx val="95042944"/>
        <c:crosses val="autoZero"/>
        <c:auto val="1"/>
        <c:lblAlgn val="ctr"/>
        <c:lblOffset val="100"/>
        <c:noMultiLvlLbl val="0"/>
      </c:catAx>
    </c:plotArea>
    <c:legend>
      <c:legendPos val="b"/>
      <c:layout/>
      <c:overlay val="0"/>
      <c:txPr>
        <a:bodyPr/>
        <a:lstStyle/>
        <a:p>
          <a:pPr>
            <a:defRPr sz="800"/>
          </a:pPr>
          <a:endParaRPr lang="cs-CZ"/>
        </a:p>
      </c:txPr>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2"/>
          <c:order val="0"/>
          <c:tx>
            <c:strRef>
              <c:f>'Nekolidující zaměstnání'!$C$48</c:f>
              <c:strCache>
                <c:ptCount val="1"/>
                <c:pt idx="0">
                  <c:v>UoZ nek.</c:v>
                </c:pt>
              </c:strCache>
            </c:strRef>
          </c:tx>
          <c:spPr>
            <a:solidFill>
              <a:schemeClr val="tx2">
                <a:lumMod val="60000"/>
                <a:lumOff val="40000"/>
              </a:schemeClr>
            </a:solidFill>
          </c:spPr>
          <c:invertIfNegative val="0"/>
          <c:cat>
            <c:strRef>
              <c:f>'Nekolidující zaměstnání'!$A$49:$A$78</c:f>
              <c:strCache>
                <c:ptCount val="30"/>
                <c:pt idx="0">
                  <c:v>1_16</c:v>
                </c:pt>
                <c:pt idx="1">
                  <c:v>2</c:v>
                </c:pt>
                <c:pt idx="2">
                  <c:v>3</c:v>
                </c:pt>
                <c:pt idx="3">
                  <c:v>4</c:v>
                </c:pt>
                <c:pt idx="4">
                  <c:v>5</c:v>
                </c:pt>
                <c:pt idx="5">
                  <c:v>6</c:v>
                </c:pt>
                <c:pt idx="6">
                  <c:v>7</c:v>
                </c:pt>
                <c:pt idx="7">
                  <c:v>8</c:v>
                </c:pt>
                <c:pt idx="8">
                  <c:v>9</c:v>
                </c:pt>
                <c:pt idx="9">
                  <c:v>10</c:v>
                </c:pt>
                <c:pt idx="10">
                  <c:v>11</c:v>
                </c:pt>
                <c:pt idx="11">
                  <c:v>12</c:v>
                </c:pt>
                <c:pt idx="12">
                  <c:v>1_17</c:v>
                </c:pt>
                <c:pt idx="13">
                  <c:v>2</c:v>
                </c:pt>
                <c:pt idx="14">
                  <c:v>3</c:v>
                </c:pt>
                <c:pt idx="15">
                  <c:v>4</c:v>
                </c:pt>
                <c:pt idx="16">
                  <c:v>5</c:v>
                </c:pt>
                <c:pt idx="17">
                  <c:v>6</c:v>
                </c:pt>
                <c:pt idx="18">
                  <c:v>7</c:v>
                </c:pt>
                <c:pt idx="19">
                  <c:v>8</c:v>
                </c:pt>
                <c:pt idx="20">
                  <c:v>9</c:v>
                </c:pt>
                <c:pt idx="21">
                  <c:v>10</c:v>
                </c:pt>
                <c:pt idx="22">
                  <c:v>11</c:v>
                </c:pt>
                <c:pt idx="23">
                  <c:v>12</c:v>
                </c:pt>
                <c:pt idx="24">
                  <c:v>1_18</c:v>
                </c:pt>
                <c:pt idx="25">
                  <c:v>2</c:v>
                </c:pt>
                <c:pt idx="26">
                  <c:v>3</c:v>
                </c:pt>
                <c:pt idx="27">
                  <c:v>4</c:v>
                </c:pt>
                <c:pt idx="28">
                  <c:v>5</c:v>
                </c:pt>
                <c:pt idx="29">
                  <c:v>6</c:v>
                </c:pt>
              </c:strCache>
            </c:strRef>
          </c:cat>
          <c:val>
            <c:numRef>
              <c:f>'Nekolidující zaměstnání'!$C$49:$C$78</c:f>
              <c:numCache>
                <c:formatCode>#,##0</c:formatCode>
                <c:ptCount val="30"/>
                <c:pt idx="0">
                  <c:v>40254</c:v>
                </c:pt>
                <c:pt idx="1">
                  <c:v>45597</c:v>
                </c:pt>
                <c:pt idx="2">
                  <c:v>47751</c:v>
                </c:pt>
                <c:pt idx="3">
                  <c:v>48157</c:v>
                </c:pt>
                <c:pt idx="4">
                  <c:v>48480</c:v>
                </c:pt>
                <c:pt idx="5">
                  <c:v>48406</c:v>
                </c:pt>
                <c:pt idx="6">
                  <c:v>46300</c:v>
                </c:pt>
                <c:pt idx="7">
                  <c:v>45578</c:v>
                </c:pt>
                <c:pt idx="8">
                  <c:v>44789</c:v>
                </c:pt>
                <c:pt idx="9">
                  <c:v>43757</c:v>
                </c:pt>
                <c:pt idx="10">
                  <c:v>43117</c:v>
                </c:pt>
                <c:pt idx="11">
                  <c:v>40933</c:v>
                </c:pt>
                <c:pt idx="12">
                  <c:v>30151</c:v>
                </c:pt>
                <c:pt idx="13">
                  <c:v>33494</c:v>
                </c:pt>
                <c:pt idx="14">
                  <c:v>35629</c:v>
                </c:pt>
                <c:pt idx="15">
                  <c:v>35483</c:v>
                </c:pt>
                <c:pt idx="16">
                  <c:v>35771</c:v>
                </c:pt>
                <c:pt idx="17">
                  <c:v>35308</c:v>
                </c:pt>
                <c:pt idx="18">
                  <c:v>33475</c:v>
                </c:pt>
                <c:pt idx="19">
                  <c:v>28640</c:v>
                </c:pt>
                <c:pt idx="20">
                  <c:v>23184</c:v>
                </c:pt>
                <c:pt idx="21">
                  <c:v>15242</c:v>
                </c:pt>
                <c:pt idx="22">
                  <c:v>14832</c:v>
                </c:pt>
                <c:pt idx="23">
                  <c:v>14246</c:v>
                </c:pt>
                <c:pt idx="24">
                  <c:v>11870</c:v>
                </c:pt>
                <c:pt idx="25">
                  <c:v>12530</c:v>
                </c:pt>
                <c:pt idx="26">
                  <c:v>12705</c:v>
                </c:pt>
                <c:pt idx="27">
                  <c:v>12733</c:v>
                </c:pt>
                <c:pt idx="28">
                  <c:v>12687</c:v>
                </c:pt>
                <c:pt idx="29">
                  <c:v>12574</c:v>
                </c:pt>
              </c:numCache>
            </c:numRef>
          </c:val>
          <c:extLst>
            <c:ext xmlns:c16="http://schemas.microsoft.com/office/drawing/2014/chart" uri="{C3380CC4-5D6E-409C-BE32-E72D297353CC}">
              <c16:uniqueId val="{00000000-DECB-455F-A67C-417C16365E57}"/>
            </c:ext>
          </c:extLst>
        </c:ser>
        <c:dLbls>
          <c:showLegendKey val="0"/>
          <c:showVal val="0"/>
          <c:showCatName val="0"/>
          <c:showSerName val="0"/>
          <c:showPercent val="0"/>
          <c:showBubbleSize val="0"/>
        </c:dLbls>
        <c:gapWidth val="150"/>
        <c:axId val="94982144"/>
        <c:axId val="94983680"/>
      </c:barChart>
      <c:lineChart>
        <c:grouping val="standard"/>
        <c:varyColors val="0"/>
        <c:ser>
          <c:idx val="3"/>
          <c:order val="1"/>
          <c:tx>
            <c:strRef>
              <c:f>'Nekolidující zaměstnání'!$D$48</c:f>
              <c:strCache>
                <c:ptCount val="1"/>
                <c:pt idx="0">
                  <c:v>podíl nek. (pravá osa)</c:v>
                </c:pt>
              </c:strCache>
            </c:strRef>
          </c:tx>
          <c:marker>
            <c:symbol val="none"/>
          </c:marker>
          <c:cat>
            <c:strRef>
              <c:f>'Nekolidující zaměstnání'!$A$49:$A$78</c:f>
              <c:strCache>
                <c:ptCount val="30"/>
                <c:pt idx="0">
                  <c:v>1_16</c:v>
                </c:pt>
                <c:pt idx="1">
                  <c:v>2</c:v>
                </c:pt>
                <c:pt idx="2">
                  <c:v>3</c:v>
                </c:pt>
                <c:pt idx="3">
                  <c:v>4</c:v>
                </c:pt>
                <c:pt idx="4">
                  <c:v>5</c:v>
                </c:pt>
                <c:pt idx="5">
                  <c:v>6</c:v>
                </c:pt>
                <c:pt idx="6">
                  <c:v>7</c:v>
                </c:pt>
                <c:pt idx="7">
                  <c:v>8</c:v>
                </c:pt>
                <c:pt idx="8">
                  <c:v>9</c:v>
                </c:pt>
                <c:pt idx="9">
                  <c:v>10</c:v>
                </c:pt>
                <c:pt idx="10">
                  <c:v>11</c:v>
                </c:pt>
                <c:pt idx="11">
                  <c:v>12</c:v>
                </c:pt>
                <c:pt idx="12">
                  <c:v>1_17</c:v>
                </c:pt>
                <c:pt idx="13">
                  <c:v>2</c:v>
                </c:pt>
                <c:pt idx="14">
                  <c:v>3</c:v>
                </c:pt>
                <c:pt idx="15">
                  <c:v>4</c:v>
                </c:pt>
                <c:pt idx="16">
                  <c:v>5</c:v>
                </c:pt>
                <c:pt idx="17">
                  <c:v>6</c:v>
                </c:pt>
                <c:pt idx="18">
                  <c:v>7</c:v>
                </c:pt>
                <c:pt idx="19">
                  <c:v>8</c:v>
                </c:pt>
                <c:pt idx="20">
                  <c:v>9</c:v>
                </c:pt>
                <c:pt idx="21">
                  <c:v>10</c:v>
                </c:pt>
                <c:pt idx="22">
                  <c:v>11</c:v>
                </c:pt>
                <c:pt idx="23">
                  <c:v>12</c:v>
                </c:pt>
                <c:pt idx="24">
                  <c:v>1_18</c:v>
                </c:pt>
                <c:pt idx="25">
                  <c:v>2</c:v>
                </c:pt>
                <c:pt idx="26">
                  <c:v>3</c:v>
                </c:pt>
                <c:pt idx="27">
                  <c:v>4</c:v>
                </c:pt>
                <c:pt idx="28">
                  <c:v>5</c:v>
                </c:pt>
                <c:pt idx="29">
                  <c:v>6</c:v>
                </c:pt>
              </c:strCache>
            </c:strRef>
          </c:cat>
          <c:val>
            <c:numRef>
              <c:f>'Nekolidující zaměstnání'!$D$49:$D$78</c:f>
              <c:numCache>
                <c:formatCode>0.00%</c:formatCode>
                <c:ptCount val="30"/>
                <c:pt idx="0">
                  <c:v>8.6122682139395765E-2</c:v>
                </c:pt>
                <c:pt idx="1">
                  <c:v>9.8854427278679421E-2</c:v>
                </c:pt>
                <c:pt idx="2">
                  <c:v>0.10776355253447797</c:v>
                </c:pt>
                <c:pt idx="3">
                  <c:v>0.11605214960478118</c:v>
                </c:pt>
                <c:pt idx="4">
                  <c:v>0.12279977405652133</c:v>
                </c:pt>
                <c:pt idx="5">
                  <c:v>0.12594970962303031</c:v>
                </c:pt>
                <c:pt idx="6">
                  <c:v>0.11791161467604866</c:v>
                </c:pt>
                <c:pt idx="7">
                  <c:v>0.11732574123364756</c:v>
                </c:pt>
                <c:pt idx="8">
                  <c:v>0.11840859942155883</c:v>
                </c:pt>
                <c:pt idx="9">
                  <c:v>0.1194749948122017</c:v>
                </c:pt>
                <c:pt idx="10">
                  <c:v>0.11885983652878665</c:v>
                </c:pt>
                <c:pt idx="11">
                  <c:v>0.10733061858075951</c:v>
                </c:pt>
                <c:pt idx="12">
                  <c:v>7.7426197177311668E-2</c:v>
                </c:pt>
                <c:pt idx="13">
                  <c:v>8.8093885452173545E-2</c:v>
                </c:pt>
                <c:pt idx="14">
                  <c:v>0.10004998427461023</c:v>
                </c:pt>
                <c:pt idx="15">
                  <c:v>0.10844470796059891</c:v>
                </c:pt>
                <c:pt idx="16">
                  <c:v>0.11594348520846232</c:v>
                </c:pt>
                <c:pt idx="17">
                  <c:v>0.11870669280087681</c:v>
                </c:pt>
                <c:pt idx="18">
                  <c:v>0.11045157288319024</c:v>
                </c:pt>
                <c:pt idx="19">
                  <c:v>9.6487504463894674E-2</c:v>
                </c:pt>
                <c:pt idx="20">
                  <c:v>8.1371637154940946E-2</c:v>
                </c:pt>
                <c:pt idx="21">
                  <c:v>5.6207660792188016E-2</c:v>
                </c:pt>
                <c:pt idx="22">
                  <c:v>5.5870930315780748E-2</c:v>
                </c:pt>
                <c:pt idx="23">
                  <c:v>5.0766160644287649E-2</c:v>
                </c:pt>
                <c:pt idx="24">
                  <c:v>4.1040286555935113E-2</c:v>
                </c:pt>
                <c:pt idx="25">
                  <c:v>4.4606780373016637E-2</c:v>
                </c:pt>
                <c:pt idx="26">
                  <c:v>4.8196564595915148E-2</c:v>
                </c:pt>
                <c:pt idx="27">
                  <c:v>5.2442771357259943E-2</c:v>
                </c:pt>
                <c:pt idx="28">
                  <c:v>5.7502991406504951E-2</c:v>
                </c:pt>
                <c:pt idx="29">
                  <c:v>5.6187607803884071E-2</c:v>
                </c:pt>
              </c:numCache>
            </c:numRef>
          </c:val>
          <c:smooth val="0"/>
          <c:extLst>
            <c:ext xmlns:c16="http://schemas.microsoft.com/office/drawing/2014/chart" uri="{C3380CC4-5D6E-409C-BE32-E72D297353CC}">
              <c16:uniqueId val="{00000001-DECB-455F-A67C-417C16365E57}"/>
            </c:ext>
          </c:extLst>
        </c:ser>
        <c:dLbls>
          <c:showLegendKey val="0"/>
          <c:showVal val="0"/>
          <c:showCatName val="0"/>
          <c:showSerName val="0"/>
          <c:showPercent val="0"/>
          <c:showBubbleSize val="0"/>
        </c:dLbls>
        <c:marker val="1"/>
        <c:smooth val="0"/>
        <c:axId val="94991488"/>
        <c:axId val="94985600"/>
      </c:lineChart>
      <c:catAx>
        <c:axId val="94982144"/>
        <c:scaling>
          <c:orientation val="minMax"/>
        </c:scaling>
        <c:delete val="0"/>
        <c:axPos val="b"/>
        <c:numFmt formatCode="General" sourceLinked="0"/>
        <c:majorTickMark val="out"/>
        <c:minorTickMark val="none"/>
        <c:tickLblPos val="nextTo"/>
        <c:txPr>
          <a:bodyPr/>
          <a:lstStyle/>
          <a:p>
            <a:pPr>
              <a:defRPr sz="800"/>
            </a:pPr>
            <a:endParaRPr lang="cs-CZ"/>
          </a:p>
        </c:txPr>
        <c:crossAx val="94983680"/>
        <c:crosses val="autoZero"/>
        <c:auto val="1"/>
        <c:lblAlgn val="ctr"/>
        <c:lblOffset val="100"/>
        <c:noMultiLvlLbl val="0"/>
      </c:catAx>
      <c:valAx>
        <c:axId val="94983680"/>
        <c:scaling>
          <c:orientation val="minMax"/>
          <c:max val="50000"/>
        </c:scaling>
        <c:delete val="0"/>
        <c:axPos val="l"/>
        <c:majorGridlines/>
        <c:numFmt formatCode="#,##0" sourceLinked="1"/>
        <c:majorTickMark val="out"/>
        <c:minorTickMark val="none"/>
        <c:tickLblPos val="nextTo"/>
        <c:txPr>
          <a:bodyPr/>
          <a:lstStyle/>
          <a:p>
            <a:pPr>
              <a:defRPr sz="800"/>
            </a:pPr>
            <a:endParaRPr lang="cs-CZ"/>
          </a:p>
        </c:txPr>
        <c:crossAx val="94982144"/>
        <c:crosses val="autoZero"/>
        <c:crossBetween val="between"/>
      </c:valAx>
      <c:valAx>
        <c:axId val="94985600"/>
        <c:scaling>
          <c:orientation val="minMax"/>
          <c:max val="0.15000000000000002"/>
        </c:scaling>
        <c:delete val="0"/>
        <c:axPos val="r"/>
        <c:numFmt formatCode="0%" sourceLinked="0"/>
        <c:majorTickMark val="out"/>
        <c:minorTickMark val="none"/>
        <c:tickLblPos val="nextTo"/>
        <c:txPr>
          <a:bodyPr/>
          <a:lstStyle/>
          <a:p>
            <a:pPr>
              <a:defRPr sz="800"/>
            </a:pPr>
            <a:endParaRPr lang="cs-CZ"/>
          </a:p>
        </c:txPr>
        <c:crossAx val="94991488"/>
        <c:crosses val="max"/>
        <c:crossBetween val="between"/>
        <c:majorUnit val="1.5000000000000003E-2"/>
      </c:valAx>
      <c:catAx>
        <c:axId val="94991488"/>
        <c:scaling>
          <c:orientation val="minMax"/>
        </c:scaling>
        <c:delete val="1"/>
        <c:axPos val="b"/>
        <c:numFmt formatCode="General" sourceLinked="1"/>
        <c:majorTickMark val="out"/>
        <c:minorTickMark val="none"/>
        <c:tickLblPos val="nextTo"/>
        <c:crossAx val="94985600"/>
        <c:crosses val="autoZero"/>
        <c:auto val="1"/>
        <c:lblAlgn val="ctr"/>
        <c:lblOffset val="100"/>
        <c:noMultiLvlLbl val="0"/>
      </c:catAx>
    </c:plotArea>
    <c:legend>
      <c:legendPos val="b"/>
      <c:layout/>
      <c:overlay val="0"/>
      <c:txPr>
        <a:bodyPr/>
        <a:lstStyle/>
        <a:p>
          <a:pPr>
            <a:defRPr sz="800"/>
          </a:pPr>
          <a:endParaRPr lang="cs-CZ"/>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'Nabídka a poptávka'!$CR$127</c:f>
              <c:strCache>
                <c:ptCount val="1"/>
                <c:pt idx="0">
                  <c:v>max ZŠ</c:v>
                </c:pt>
              </c:strCache>
            </c:strRef>
          </c:tx>
          <c:spPr>
            <a:solidFill>
              <a:srgbClr val="FF7C80"/>
            </a:solidFill>
          </c:spPr>
          <c:invertIfNegative val="0"/>
          <c:cat>
            <c:strRef>
              <c:f>'Nabídka a poptávka'!$CS$126:$CW$126</c:f>
              <c:strCache>
                <c:ptCount val="5"/>
                <c:pt idx="0">
                  <c:v>VPM</c:v>
                </c:pt>
                <c:pt idx="1">
                  <c:v>UoZ</c:v>
                </c:pt>
                <c:pt idx="2">
                  <c:v>Zaměst.</c:v>
                </c:pt>
                <c:pt idx="3">
                  <c:v>Populace</c:v>
                </c:pt>
                <c:pt idx="4">
                  <c:v>Nezam. dle VŠPS</c:v>
                </c:pt>
              </c:strCache>
            </c:strRef>
          </c:cat>
          <c:val>
            <c:numRef>
              <c:f>'Nabídka a poptávka'!$CS$127:$CW$127</c:f>
              <c:numCache>
                <c:formatCode>#\ ##0.000</c:formatCode>
                <c:ptCount val="5"/>
                <c:pt idx="0">
                  <c:v>153.88300000000001</c:v>
                </c:pt>
                <c:pt idx="1">
                  <c:v>82.793999999999997</c:v>
                </c:pt>
                <c:pt idx="2">
                  <c:v>221.9</c:v>
                </c:pt>
                <c:pt idx="3">
                  <c:v>1223.5999999999999</c:v>
                </c:pt>
                <c:pt idx="4">
                  <c:v>27.2</c:v>
                </c:pt>
              </c:numCache>
            </c:numRef>
          </c:val>
          <c:extLst>
            <c:ext xmlns:c16="http://schemas.microsoft.com/office/drawing/2014/chart" uri="{C3380CC4-5D6E-409C-BE32-E72D297353CC}">
              <c16:uniqueId val="{00000000-04C3-4E9D-BEE2-E9FAF54639E3}"/>
            </c:ext>
          </c:extLst>
        </c:ser>
        <c:ser>
          <c:idx val="1"/>
          <c:order val="1"/>
          <c:tx>
            <c:strRef>
              <c:f>'Nabídka a poptávka'!$CR$128</c:f>
              <c:strCache>
                <c:ptCount val="1"/>
                <c:pt idx="0">
                  <c:v>SŠ bez maturity</c:v>
                </c:pt>
              </c:strCache>
            </c:strRef>
          </c:tx>
          <c:spPr>
            <a:solidFill>
              <a:schemeClr val="accent4">
                <a:lumMod val="60000"/>
                <a:lumOff val="40000"/>
              </a:schemeClr>
            </a:solidFill>
          </c:spPr>
          <c:invertIfNegative val="0"/>
          <c:cat>
            <c:strRef>
              <c:f>'Nabídka a poptávka'!$CS$126:$CW$126</c:f>
              <c:strCache>
                <c:ptCount val="5"/>
                <c:pt idx="0">
                  <c:v>VPM</c:v>
                </c:pt>
                <c:pt idx="1">
                  <c:v>UoZ</c:v>
                </c:pt>
                <c:pt idx="2">
                  <c:v>Zaměst.</c:v>
                </c:pt>
                <c:pt idx="3">
                  <c:v>Populace</c:v>
                </c:pt>
                <c:pt idx="4">
                  <c:v>Nezam. dle VŠPS</c:v>
                </c:pt>
              </c:strCache>
            </c:strRef>
          </c:cat>
          <c:val>
            <c:numRef>
              <c:f>'Nabídka a poptávka'!$CS$128:$CW$128</c:f>
              <c:numCache>
                <c:formatCode>#\ ##0.000</c:formatCode>
                <c:ptCount val="5"/>
                <c:pt idx="0">
                  <c:v>71.438999999999993</c:v>
                </c:pt>
                <c:pt idx="1">
                  <c:v>111.005</c:v>
                </c:pt>
                <c:pt idx="2">
                  <c:v>1751.1</c:v>
                </c:pt>
                <c:pt idx="3">
                  <c:v>2904.7</c:v>
                </c:pt>
                <c:pt idx="4">
                  <c:v>49.7</c:v>
                </c:pt>
              </c:numCache>
            </c:numRef>
          </c:val>
          <c:extLst>
            <c:ext xmlns:c16="http://schemas.microsoft.com/office/drawing/2014/chart" uri="{C3380CC4-5D6E-409C-BE32-E72D297353CC}">
              <c16:uniqueId val="{00000001-04C3-4E9D-BEE2-E9FAF54639E3}"/>
            </c:ext>
          </c:extLst>
        </c:ser>
        <c:ser>
          <c:idx val="2"/>
          <c:order val="2"/>
          <c:tx>
            <c:strRef>
              <c:f>'Nabídka a poptávka'!$CR$129</c:f>
              <c:strCache>
                <c:ptCount val="1"/>
                <c:pt idx="0">
                  <c:v>SŠ s maturitou</c:v>
                </c:pt>
              </c:strCache>
            </c:strRef>
          </c:tx>
          <c:spPr>
            <a:solidFill>
              <a:srgbClr val="99CCFF"/>
            </a:solidFill>
          </c:spPr>
          <c:invertIfNegative val="0"/>
          <c:cat>
            <c:strRef>
              <c:f>'Nabídka a poptávka'!$CS$126:$CW$126</c:f>
              <c:strCache>
                <c:ptCount val="5"/>
                <c:pt idx="0">
                  <c:v>VPM</c:v>
                </c:pt>
                <c:pt idx="1">
                  <c:v>UoZ</c:v>
                </c:pt>
                <c:pt idx="2">
                  <c:v>Zaměst.</c:v>
                </c:pt>
                <c:pt idx="3">
                  <c:v>Populace</c:v>
                </c:pt>
                <c:pt idx="4">
                  <c:v>Nezam. dle VŠPS</c:v>
                </c:pt>
              </c:strCache>
            </c:strRef>
          </c:cat>
          <c:val>
            <c:numRef>
              <c:f>'Nabídka a poptávka'!$CS$129:$CW$129</c:f>
              <c:numCache>
                <c:formatCode>#\ ##0.000</c:formatCode>
                <c:ptCount val="5"/>
                <c:pt idx="0">
                  <c:v>15.824</c:v>
                </c:pt>
                <c:pt idx="1">
                  <c:v>49.551000000000002</c:v>
                </c:pt>
                <c:pt idx="2">
                  <c:v>1964.2</c:v>
                </c:pt>
                <c:pt idx="3">
                  <c:v>3067.7</c:v>
                </c:pt>
                <c:pt idx="4">
                  <c:v>36.700000000000003</c:v>
                </c:pt>
              </c:numCache>
            </c:numRef>
          </c:val>
          <c:extLst>
            <c:ext xmlns:c16="http://schemas.microsoft.com/office/drawing/2014/chart" uri="{C3380CC4-5D6E-409C-BE32-E72D297353CC}">
              <c16:uniqueId val="{00000002-04C3-4E9D-BEE2-E9FAF54639E3}"/>
            </c:ext>
          </c:extLst>
        </c:ser>
        <c:ser>
          <c:idx val="4"/>
          <c:order val="3"/>
          <c:tx>
            <c:strRef>
              <c:f>'Nabídka a poptávka'!$CR$130</c:f>
              <c:strCache>
                <c:ptCount val="1"/>
                <c:pt idx="0">
                  <c:v>VOŠ+VŠ</c:v>
                </c:pt>
              </c:strCache>
            </c:strRef>
          </c:tx>
          <c:spPr>
            <a:solidFill>
              <a:schemeClr val="accent3">
                <a:lumMod val="60000"/>
                <a:lumOff val="40000"/>
              </a:schemeClr>
            </a:solidFill>
          </c:spPr>
          <c:invertIfNegative val="0"/>
          <c:cat>
            <c:strRef>
              <c:f>'Nabídka a poptávka'!$CS$126:$CW$126</c:f>
              <c:strCache>
                <c:ptCount val="5"/>
                <c:pt idx="0">
                  <c:v>VPM</c:v>
                </c:pt>
                <c:pt idx="1">
                  <c:v>UoZ</c:v>
                </c:pt>
                <c:pt idx="2">
                  <c:v>Zaměst.</c:v>
                </c:pt>
                <c:pt idx="3">
                  <c:v>Populace</c:v>
                </c:pt>
                <c:pt idx="4">
                  <c:v>Nezam. dle VŠPS</c:v>
                </c:pt>
              </c:strCache>
            </c:strRef>
          </c:cat>
          <c:val>
            <c:numRef>
              <c:f>'Nabídka a poptávka'!$CS$130:$CW$130</c:f>
              <c:numCache>
                <c:formatCode>#\ ##0.000</c:formatCode>
                <c:ptCount val="5"/>
                <c:pt idx="0">
                  <c:v>12.375999999999999</c:v>
                </c:pt>
                <c:pt idx="1">
                  <c:v>20.257999999999999</c:v>
                </c:pt>
                <c:pt idx="2">
                  <c:v>1319.4</c:v>
                </c:pt>
                <c:pt idx="3">
                  <c:v>1730.6</c:v>
                </c:pt>
                <c:pt idx="4">
                  <c:v>16.2</c:v>
                </c:pt>
              </c:numCache>
            </c:numRef>
          </c:val>
          <c:extLst>
            <c:ext xmlns:c16="http://schemas.microsoft.com/office/drawing/2014/chart" uri="{C3380CC4-5D6E-409C-BE32-E72D297353CC}">
              <c16:uniqueId val="{00000003-04C3-4E9D-BEE2-E9FAF54639E3}"/>
            </c:ext>
          </c:extLst>
        </c:ser>
        <c:dLbls>
          <c:showLegendKey val="0"/>
          <c:showVal val="0"/>
          <c:showCatName val="0"/>
          <c:showSerName val="0"/>
          <c:showPercent val="0"/>
          <c:showBubbleSize val="0"/>
        </c:dLbls>
        <c:gapWidth val="150"/>
        <c:overlap val="100"/>
        <c:axId val="85442944"/>
        <c:axId val="85446016"/>
      </c:barChart>
      <c:catAx>
        <c:axId val="85442944"/>
        <c:scaling>
          <c:orientation val="minMax"/>
        </c:scaling>
        <c:delete val="0"/>
        <c:axPos val="l"/>
        <c:numFmt formatCode="General" sourceLinked="0"/>
        <c:majorTickMark val="out"/>
        <c:minorTickMark val="none"/>
        <c:tickLblPos val="nextTo"/>
        <c:txPr>
          <a:bodyPr/>
          <a:lstStyle/>
          <a:p>
            <a:pPr>
              <a:defRPr sz="800"/>
            </a:pPr>
            <a:endParaRPr lang="cs-CZ"/>
          </a:p>
        </c:txPr>
        <c:crossAx val="85446016"/>
        <c:crosses val="autoZero"/>
        <c:auto val="1"/>
        <c:lblAlgn val="ctr"/>
        <c:lblOffset val="100"/>
        <c:noMultiLvlLbl val="0"/>
      </c:catAx>
      <c:valAx>
        <c:axId val="85446016"/>
        <c:scaling>
          <c:orientation val="minMax"/>
        </c:scaling>
        <c:delete val="0"/>
        <c:axPos val="b"/>
        <c:majorGridlines/>
        <c:minorGridlines/>
        <c:numFmt formatCode="0%" sourceLinked="1"/>
        <c:majorTickMark val="out"/>
        <c:minorTickMark val="none"/>
        <c:tickLblPos val="nextTo"/>
        <c:txPr>
          <a:bodyPr/>
          <a:lstStyle/>
          <a:p>
            <a:pPr>
              <a:defRPr sz="800"/>
            </a:pPr>
            <a:endParaRPr lang="cs-CZ"/>
          </a:p>
        </c:txPr>
        <c:crossAx val="85442944"/>
        <c:crosses val="autoZero"/>
        <c:crossBetween val="between"/>
        <c:majorUnit val="0.1"/>
        <c:minorUnit val="2.5000000000000005E-2"/>
      </c:valAx>
    </c:plotArea>
    <c:legend>
      <c:legendPos val="b"/>
      <c:layout/>
      <c:overlay val="0"/>
      <c:txPr>
        <a:bodyPr/>
        <a:lstStyle/>
        <a:p>
          <a:pPr>
            <a:defRPr sz="800"/>
          </a:pPr>
          <a:endParaRPr lang="cs-CZ"/>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482551637567044"/>
          <c:y val="3.2305433186490456E-2"/>
          <c:w val="0.40199340467057004"/>
          <c:h val="0.90501693896192492"/>
        </c:manualLayout>
      </c:layout>
      <c:barChart>
        <c:barDir val="col"/>
        <c:grouping val="stacked"/>
        <c:varyColors val="0"/>
        <c:ser>
          <c:idx val="0"/>
          <c:order val="0"/>
          <c:tx>
            <c:strRef>
              <c:f>'Neobsazenost podle vzdělání'!$B$102</c:f>
              <c:strCache>
                <c:ptCount val="1"/>
                <c:pt idx="0">
                  <c:v>bez a neúplné ZŠ</c:v>
                </c:pt>
              </c:strCache>
            </c:strRef>
          </c:tx>
          <c:spPr>
            <a:solidFill>
              <a:srgbClr val="FF3300"/>
            </a:solidFill>
          </c:spPr>
          <c:invertIfNegative val="0"/>
          <c:cat>
            <c:strRef>
              <c:f>'Neobsazenost podle vzdělání'!$C$101:$F$101</c:f>
              <c:strCache>
                <c:ptCount val="4"/>
                <c:pt idx="0">
                  <c:v>12_16</c:v>
                </c:pt>
                <c:pt idx="1">
                  <c:v>6_17</c:v>
                </c:pt>
                <c:pt idx="2">
                  <c:v>12_17</c:v>
                </c:pt>
                <c:pt idx="3">
                  <c:v>6_18</c:v>
                </c:pt>
              </c:strCache>
            </c:strRef>
          </c:cat>
          <c:val>
            <c:numRef>
              <c:f>'Neobsazenost podle vzdělání'!$C$102:$F$102</c:f>
              <c:numCache>
                <c:formatCode>#,##0</c:formatCode>
                <c:ptCount val="4"/>
                <c:pt idx="0">
                  <c:v>4305</c:v>
                </c:pt>
                <c:pt idx="1">
                  <c:v>6394</c:v>
                </c:pt>
                <c:pt idx="2">
                  <c:v>7621</c:v>
                </c:pt>
                <c:pt idx="3">
                  <c:v>10636</c:v>
                </c:pt>
              </c:numCache>
            </c:numRef>
          </c:val>
          <c:extLst>
            <c:ext xmlns:c16="http://schemas.microsoft.com/office/drawing/2014/chart" uri="{C3380CC4-5D6E-409C-BE32-E72D297353CC}">
              <c16:uniqueId val="{00000000-085E-442D-86ED-A815AB5AF2D9}"/>
            </c:ext>
          </c:extLst>
        </c:ser>
        <c:ser>
          <c:idx val="1"/>
          <c:order val="1"/>
          <c:tx>
            <c:strRef>
              <c:f>'Neobsazenost podle vzdělání'!$B$103</c:f>
              <c:strCache>
                <c:ptCount val="1"/>
                <c:pt idx="0">
                  <c:v>ZŠ</c:v>
                </c:pt>
              </c:strCache>
            </c:strRef>
          </c:tx>
          <c:spPr>
            <a:solidFill>
              <a:schemeClr val="accent2">
                <a:lumMod val="60000"/>
                <a:lumOff val="40000"/>
              </a:schemeClr>
            </a:solidFill>
          </c:spPr>
          <c:invertIfNegative val="0"/>
          <c:cat>
            <c:strRef>
              <c:f>'Neobsazenost podle vzdělání'!$C$101:$F$101</c:f>
              <c:strCache>
                <c:ptCount val="4"/>
                <c:pt idx="0">
                  <c:v>12_16</c:v>
                </c:pt>
                <c:pt idx="1">
                  <c:v>6_17</c:v>
                </c:pt>
                <c:pt idx="2">
                  <c:v>12_17</c:v>
                </c:pt>
                <c:pt idx="3">
                  <c:v>6_18</c:v>
                </c:pt>
              </c:strCache>
            </c:strRef>
          </c:cat>
          <c:val>
            <c:numRef>
              <c:f>'Neobsazenost podle vzdělání'!$C$103:$F$103</c:f>
              <c:numCache>
                <c:formatCode>#,##0</c:formatCode>
                <c:ptCount val="4"/>
                <c:pt idx="0">
                  <c:v>57507</c:v>
                </c:pt>
                <c:pt idx="1">
                  <c:v>87755</c:v>
                </c:pt>
                <c:pt idx="2">
                  <c:v>116273</c:v>
                </c:pt>
                <c:pt idx="3">
                  <c:v>179630</c:v>
                </c:pt>
              </c:numCache>
            </c:numRef>
          </c:val>
          <c:extLst>
            <c:ext xmlns:c16="http://schemas.microsoft.com/office/drawing/2014/chart" uri="{C3380CC4-5D6E-409C-BE32-E72D297353CC}">
              <c16:uniqueId val="{00000001-085E-442D-86ED-A815AB5AF2D9}"/>
            </c:ext>
          </c:extLst>
        </c:ser>
        <c:ser>
          <c:idx val="2"/>
          <c:order val="2"/>
          <c:tx>
            <c:strRef>
              <c:f>'Neobsazenost podle vzdělání'!$B$104</c:f>
              <c:strCache>
                <c:ptCount val="1"/>
                <c:pt idx="0">
                  <c:v>nižší střední</c:v>
                </c:pt>
              </c:strCache>
            </c:strRef>
          </c:tx>
          <c:spPr>
            <a:solidFill>
              <a:schemeClr val="accent4">
                <a:lumMod val="75000"/>
              </a:schemeClr>
            </a:solidFill>
          </c:spPr>
          <c:invertIfNegative val="0"/>
          <c:cat>
            <c:strRef>
              <c:f>'Neobsazenost podle vzdělání'!$C$101:$F$101</c:f>
              <c:strCache>
                <c:ptCount val="4"/>
                <c:pt idx="0">
                  <c:v>12_16</c:v>
                </c:pt>
                <c:pt idx="1">
                  <c:v>6_17</c:v>
                </c:pt>
                <c:pt idx="2">
                  <c:v>12_17</c:v>
                </c:pt>
                <c:pt idx="3">
                  <c:v>6_18</c:v>
                </c:pt>
              </c:strCache>
            </c:strRef>
          </c:cat>
          <c:val>
            <c:numRef>
              <c:f>'Neobsazenost podle vzdělání'!$C$104:$F$104</c:f>
              <c:numCache>
                <c:formatCode>#,##0</c:formatCode>
                <c:ptCount val="4"/>
                <c:pt idx="0">
                  <c:v>1572</c:v>
                </c:pt>
                <c:pt idx="1">
                  <c:v>1759</c:v>
                </c:pt>
                <c:pt idx="2">
                  <c:v>1964</c:v>
                </c:pt>
                <c:pt idx="3">
                  <c:v>2355</c:v>
                </c:pt>
              </c:numCache>
            </c:numRef>
          </c:val>
          <c:extLst>
            <c:ext xmlns:c16="http://schemas.microsoft.com/office/drawing/2014/chart" uri="{C3380CC4-5D6E-409C-BE32-E72D297353CC}">
              <c16:uniqueId val="{00000002-085E-442D-86ED-A815AB5AF2D9}"/>
            </c:ext>
          </c:extLst>
        </c:ser>
        <c:ser>
          <c:idx val="3"/>
          <c:order val="3"/>
          <c:tx>
            <c:strRef>
              <c:f>'Neobsazenost podle vzdělání'!$B$105</c:f>
              <c:strCache>
                <c:ptCount val="1"/>
                <c:pt idx="0">
                  <c:v>nižší střední odborné</c:v>
                </c:pt>
              </c:strCache>
            </c:strRef>
          </c:tx>
          <c:spPr>
            <a:solidFill>
              <a:schemeClr val="accent4">
                <a:lumMod val="60000"/>
                <a:lumOff val="40000"/>
              </a:schemeClr>
            </a:solidFill>
          </c:spPr>
          <c:invertIfNegative val="0"/>
          <c:cat>
            <c:strRef>
              <c:f>'Neobsazenost podle vzdělání'!$C$101:$F$101</c:f>
              <c:strCache>
                <c:ptCount val="4"/>
                <c:pt idx="0">
                  <c:v>12_16</c:v>
                </c:pt>
                <c:pt idx="1">
                  <c:v>6_17</c:v>
                </c:pt>
                <c:pt idx="2">
                  <c:v>12_17</c:v>
                </c:pt>
                <c:pt idx="3">
                  <c:v>6_18</c:v>
                </c:pt>
              </c:strCache>
            </c:strRef>
          </c:cat>
          <c:val>
            <c:numRef>
              <c:f>'Neobsazenost podle vzdělání'!$C$105:$F$105</c:f>
              <c:numCache>
                <c:formatCode>#,##0</c:formatCode>
                <c:ptCount val="4"/>
                <c:pt idx="0">
                  <c:v>7016</c:v>
                </c:pt>
                <c:pt idx="1">
                  <c:v>10149</c:v>
                </c:pt>
                <c:pt idx="2">
                  <c:v>11690</c:v>
                </c:pt>
                <c:pt idx="3">
                  <c:v>16086</c:v>
                </c:pt>
              </c:numCache>
            </c:numRef>
          </c:val>
          <c:extLst>
            <c:ext xmlns:c16="http://schemas.microsoft.com/office/drawing/2014/chart" uri="{C3380CC4-5D6E-409C-BE32-E72D297353CC}">
              <c16:uniqueId val="{00000003-085E-442D-86ED-A815AB5AF2D9}"/>
            </c:ext>
          </c:extLst>
        </c:ser>
        <c:ser>
          <c:idx val="4"/>
          <c:order val="4"/>
          <c:tx>
            <c:strRef>
              <c:f>'Neobsazenost podle vzdělání'!$B$106</c:f>
              <c:strCache>
                <c:ptCount val="1"/>
                <c:pt idx="0">
                  <c:v>Střední odb. (vyučen)</c:v>
                </c:pt>
              </c:strCache>
            </c:strRef>
          </c:tx>
          <c:spPr>
            <a:solidFill>
              <a:srgbClr val="00B0F0"/>
            </a:solidFill>
          </c:spPr>
          <c:invertIfNegative val="0"/>
          <c:cat>
            <c:strRef>
              <c:f>'Neobsazenost podle vzdělání'!$C$101:$F$101</c:f>
              <c:strCache>
                <c:ptCount val="4"/>
                <c:pt idx="0">
                  <c:v>12_16</c:v>
                </c:pt>
                <c:pt idx="1">
                  <c:v>6_17</c:v>
                </c:pt>
                <c:pt idx="2">
                  <c:v>12_17</c:v>
                </c:pt>
                <c:pt idx="3">
                  <c:v>6_18</c:v>
                </c:pt>
              </c:strCache>
            </c:strRef>
          </c:cat>
          <c:val>
            <c:numRef>
              <c:f>'Neobsazenost podle vzdělání'!$C$106:$F$106</c:f>
              <c:numCache>
                <c:formatCode>#,##0</c:formatCode>
                <c:ptCount val="4"/>
                <c:pt idx="0">
                  <c:v>37725</c:v>
                </c:pt>
                <c:pt idx="1">
                  <c:v>45564</c:v>
                </c:pt>
                <c:pt idx="2">
                  <c:v>45452</c:v>
                </c:pt>
                <c:pt idx="3">
                  <c:v>52452</c:v>
                </c:pt>
              </c:numCache>
            </c:numRef>
          </c:val>
          <c:extLst>
            <c:ext xmlns:c16="http://schemas.microsoft.com/office/drawing/2014/chart" uri="{C3380CC4-5D6E-409C-BE32-E72D297353CC}">
              <c16:uniqueId val="{00000004-085E-442D-86ED-A815AB5AF2D9}"/>
            </c:ext>
          </c:extLst>
        </c:ser>
        <c:ser>
          <c:idx val="5"/>
          <c:order val="5"/>
          <c:tx>
            <c:strRef>
              <c:f>'Neobsazenost podle vzdělání'!$B$107</c:f>
              <c:strCache>
                <c:ptCount val="1"/>
                <c:pt idx="0">
                  <c:v>Střední odb. bez mat. a vyuč.</c:v>
                </c:pt>
              </c:strCache>
            </c:strRef>
          </c:tx>
          <c:spPr>
            <a:solidFill>
              <a:srgbClr val="0070C0"/>
            </a:solidFill>
          </c:spPr>
          <c:invertIfNegative val="0"/>
          <c:cat>
            <c:strRef>
              <c:f>'Neobsazenost podle vzdělání'!$C$101:$F$101</c:f>
              <c:strCache>
                <c:ptCount val="4"/>
                <c:pt idx="0">
                  <c:v>12_16</c:v>
                </c:pt>
                <c:pt idx="1">
                  <c:v>6_17</c:v>
                </c:pt>
                <c:pt idx="2">
                  <c:v>12_17</c:v>
                </c:pt>
                <c:pt idx="3">
                  <c:v>6_18</c:v>
                </c:pt>
              </c:strCache>
            </c:strRef>
          </c:cat>
          <c:val>
            <c:numRef>
              <c:f>'Neobsazenost podle vzdělání'!$C$107:$F$107</c:f>
              <c:numCache>
                <c:formatCode>#,##0</c:formatCode>
                <c:ptCount val="4"/>
                <c:pt idx="0">
                  <c:v>896</c:v>
                </c:pt>
                <c:pt idx="1">
                  <c:v>1596</c:v>
                </c:pt>
                <c:pt idx="2">
                  <c:v>1826</c:v>
                </c:pt>
                <c:pt idx="3">
                  <c:v>2384</c:v>
                </c:pt>
              </c:numCache>
            </c:numRef>
          </c:val>
          <c:extLst>
            <c:ext xmlns:c16="http://schemas.microsoft.com/office/drawing/2014/chart" uri="{C3380CC4-5D6E-409C-BE32-E72D297353CC}">
              <c16:uniqueId val="{00000005-085E-442D-86ED-A815AB5AF2D9}"/>
            </c:ext>
          </c:extLst>
        </c:ser>
        <c:ser>
          <c:idx val="6"/>
          <c:order val="6"/>
          <c:tx>
            <c:strRef>
              <c:f>'Neobsazenost podle vzdělání'!$B$108</c:f>
              <c:strCache>
                <c:ptCount val="1"/>
                <c:pt idx="0">
                  <c:v> ÚSV</c:v>
                </c:pt>
              </c:strCache>
            </c:strRef>
          </c:tx>
          <c:spPr>
            <a:solidFill>
              <a:schemeClr val="accent1">
                <a:lumMod val="60000"/>
                <a:lumOff val="40000"/>
              </a:schemeClr>
            </a:solidFill>
          </c:spPr>
          <c:invertIfNegative val="0"/>
          <c:cat>
            <c:strRef>
              <c:f>'Neobsazenost podle vzdělání'!$C$101:$F$101</c:f>
              <c:strCache>
                <c:ptCount val="4"/>
                <c:pt idx="0">
                  <c:v>12_16</c:v>
                </c:pt>
                <c:pt idx="1">
                  <c:v>6_17</c:v>
                </c:pt>
                <c:pt idx="2">
                  <c:v>12_17</c:v>
                </c:pt>
                <c:pt idx="3">
                  <c:v>6_18</c:v>
                </c:pt>
              </c:strCache>
            </c:strRef>
          </c:cat>
          <c:val>
            <c:numRef>
              <c:f>'Neobsazenost podle vzdělání'!$C$108:$F$108</c:f>
              <c:numCache>
                <c:formatCode>#,##0</c:formatCode>
                <c:ptCount val="4"/>
                <c:pt idx="0">
                  <c:v>3413</c:v>
                </c:pt>
                <c:pt idx="1">
                  <c:v>4924</c:v>
                </c:pt>
                <c:pt idx="2">
                  <c:v>5381</c:v>
                </c:pt>
                <c:pt idx="3">
                  <c:v>7332</c:v>
                </c:pt>
              </c:numCache>
            </c:numRef>
          </c:val>
          <c:extLst>
            <c:ext xmlns:c16="http://schemas.microsoft.com/office/drawing/2014/chart" uri="{C3380CC4-5D6E-409C-BE32-E72D297353CC}">
              <c16:uniqueId val="{00000006-085E-442D-86ED-A815AB5AF2D9}"/>
            </c:ext>
          </c:extLst>
        </c:ser>
        <c:ser>
          <c:idx val="7"/>
          <c:order val="7"/>
          <c:tx>
            <c:strRef>
              <c:f>'Neobsazenost podle vzdělání'!$B$109</c:f>
              <c:strCache>
                <c:ptCount val="1"/>
                <c:pt idx="0">
                  <c:v>ÚSO (vyuč.+ mat.)</c:v>
                </c:pt>
              </c:strCache>
            </c:strRef>
          </c:tx>
          <c:spPr>
            <a:solidFill>
              <a:schemeClr val="tx2">
                <a:lumMod val="60000"/>
                <a:lumOff val="40000"/>
              </a:schemeClr>
            </a:solidFill>
          </c:spPr>
          <c:invertIfNegative val="0"/>
          <c:cat>
            <c:strRef>
              <c:f>'Neobsazenost podle vzdělání'!$C$101:$F$101</c:f>
              <c:strCache>
                <c:ptCount val="4"/>
                <c:pt idx="0">
                  <c:v>12_16</c:v>
                </c:pt>
                <c:pt idx="1">
                  <c:v>6_17</c:v>
                </c:pt>
                <c:pt idx="2">
                  <c:v>12_17</c:v>
                </c:pt>
                <c:pt idx="3">
                  <c:v>6_18</c:v>
                </c:pt>
              </c:strCache>
            </c:strRef>
          </c:cat>
          <c:val>
            <c:numRef>
              <c:f>'Neobsazenost podle vzdělání'!$C$109:$F$109</c:f>
              <c:numCache>
                <c:formatCode>#,##0</c:formatCode>
                <c:ptCount val="4"/>
                <c:pt idx="0">
                  <c:v>3632</c:v>
                </c:pt>
                <c:pt idx="1">
                  <c:v>4393</c:v>
                </c:pt>
                <c:pt idx="2">
                  <c:v>4449</c:v>
                </c:pt>
                <c:pt idx="3">
                  <c:v>4835</c:v>
                </c:pt>
              </c:numCache>
            </c:numRef>
          </c:val>
          <c:extLst>
            <c:ext xmlns:c16="http://schemas.microsoft.com/office/drawing/2014/chart" uri="{C3380CC4-5D6E-409C-BE32-E72D297353CC}">
              <c16:uniqueId val="{00000007-085E-442D-86ED-A815AB5AF2D9}"/>
            </c:ext>
          </c:extLst>
        </c:ser>
        <c:ser>
          <c:idx val="8"/>
          <c:order val="8"/>
          <c:tx>
            <c:strRef>
              <c:f>'Neobsazenost podle vzdělání'!$B$110</c:f>
              <c:strCache>
                <c:ptCount val="1"/>
                <c:pt idx="0">
                  <c:v>ÚSO s maturitou (bez vyučení)</c:v>
                </c:pt>
              </c:strCache>
            </c:strRef>
          </c:tx>
          <c:spPr>
            <a:solidFill>
              <a:schemeClr val="accent5">
                <a:lumMod val="60000"/>
                <a:lumOff val="40000"/>
              </a:schemeClr>
            </a:solidFill>
          </c:spPr>
          <c:invertIfNegative val="0"/>
          <c:cat>
            <c:strRef>
              <c:f>'Neobsazenost podle vzdělání'!$C$101:$F$101</c:f>
              <c:strCache>
                <c:ptCount val="4"/>
                <c:pt idx="0">
                  <c:v>12_16</c:v>
                </c:pt>
                <c:pt idx="1">
                  <c:v>6_17</c:v>
                </c:pt>
                <c:pt idx="2">
                  <c:v>12_17</c:v>
                </c:pt>
                <c:pt idx="3">
                  <c:v>6_18</c:v>
                </c:pt>
              </c:strCache>
            </c:strRef>
          </c:cat>
          <c:val>
            <c:numRef>
              <c:f>'Neobsazenost podle vzdělání'!$C$110:$F$110</c:f>
              <c:numCache>
                <c:formatCode>#,##0</c:formatCode>
                <c:ptCount val="4"/>
                <c:pt idx="0">
                  <c:v>8537</c:v>
                </c:pt>
                <c:pt idx="1">
                  <c:v>10222</c:v>
                </c:pt>
                <c:pt idx="2">
                  <c:v>10446</c:v>
                </c:pt>
                <c:pt idx="3">
                  <c:v>12111</c:v>
                </c:pt>
              </c:numCache>
            </c:numRef>
          </c:val>
          <c:extLst>
            <c:ext xmlns:c16="http://schemas.microsoft.com/office/drawing/2014/chart" uri="{C3380CC4-5D6E-409C-BE32-E72D297353CC}">
              <c16:uniqueId val="{00000008-085E-442D-86ED-A815AB5AF2D9}"/>
            </c:ext>
          </c:extLst>
        </c:ser>
        <c:ser>
          <c:idx val="9"/>
          <c:order val="9"/>
          <c:tx>
            <c:strRef>
              <c:f>'Neobsazenost podle vzdělání'!$B$111</c:f>
              <c:strCache>
                <c:ptCount val="1"/>
                <c:pt idx="0">
                  <c:v>VOŠ</c:v>
                </c:pt>
              </c:strCache>
            </c:strRef>
          </c:tx>
          <c:spPr>
            <a:solidFill>
              <a:schemeClr val="accent3">
                <a:lumMod val="60000"/>
                <a:lumOff val="40000"/>
              </a:schemeClr>
            </a:solidFill>
          </c:spPr>
          <c:invertIfNegative val="0"/>
          <c:cat>
            <c:strRef>
              <c:f>'Neobsazenost podle vzdělání'!$C$101:$F$101</c:f>
              <c:strCache>
                <c:ptCount val="4"/>
                <c:pt idx="0">
                  <c:v>12_16</c:v>
                </c:pt>
                <c:pt idx="1">
                  <c:v>6_17</c:v>
                </c:pt>
                <c:pt idx="2">
                  <c:v>12_17</c:v>
                </c:pt>
                <c:pt idx="3">
                  <c:v>6_18</c:v>
                </c:pt>
              </c:strCache>
            </c:strRef>
          </c:cat>
          <c:val>
            <c:numRef>
              <c:f>'Neobsazenost podle vzdělání'!$C$111:$F$111</c:f>
              <c:numCache>
                <c:formatCode>#,##0</c:formatCode>
                <c:ptCount val="4"/>
                <c:pt idx="0">
                  <c:v>1253</c:v>
                </c:pt>
                <c:pt idx="1">
                  <c:v>1623</c:v>
                </c:pt>
                <c:pt idx="2">
                  <c:v>1728</c:v>
                </c:pt>
                <c:pt idx="3">
                  <c:v>1930</c:v>
                </c:pt>
              </c:numCache>
            </c:numRef>
          </c:val>
          <c:extLst>
            <c:ext xmlns:c16="http://schemas.microsoft.com/office/drawing/2014/chart" uri="{C3380CC4-5D6E-409C-BE32-E72D297353CC}">
              <c16:uniqueId val="{00000009-085E-442D-86ED-A815AB5AF2D9}"/>
            </c:ext>
          </c:extLst>
        </c:ser>
        <c:ser>
          <c:idx val="10"/>
          <c:order val="10"/>
          <c:tx>
            <c:strRef>
              <c:f>'Neobsazenost podle vzdělání'!$B$112</c:f>
              <c:strCache>
                <c:ptCount val="1"/>
                <c:pt idx="0">
                  <c:v>bakalář.</c:v>
                </c:pt>
              </c:strCache>
            </c:strRef>
          </c:tx>
          <c:spPr>
            <a:solidFill>
              <a:schemeClr val="accent3">
                <a:lumMod val="75000"/>
              </a:schemeClr>
            </a:solidFill>
          </c:spPr>
          <c:invertIfNegative val="0"/>
          <c:cat>
            <c:strRef>
              <c:f>'Neobsazenost podle vzdělání'!$C$101:$F$101</c:f>
              <c:strCache>
                <c:ptCount val="4"/>
                <c:pt idx="0">
                  <c:v>12_16</c:v>
                </c:pt>
                <c:pt idx="1">
                  <c:v>6_17</c:v>
                </c:pt>
                <c:pt idx="2">
                  <c:v>12_17</c:v>
                </c:pt>
                <c:pt idx="3">
                  <c:v>6_18</c:v>
                </c:pt>
              </c:strCache>
            </c:strRef>
          </c:cat>
          <c:val>
            <c:numRef>
              <c:f>'Neobsazenost podle vzdělání'!$C$112:$F$112</c:f>
              <c:numCache>
                <c:formatCode>#,##0</c:formatCode>
                <c:ptCount val="4"/>
                <c:pt idx="0">
                  <c:v>2149</c:v>
                </c:pt>
                <c:pt idx="1">
                  <c:v>2751</c:v>
                </c:pt>
                <c:pt idx="2">
                  <c:v>3329</c:v>
                </c:pt>
                <c:pt idx="3">
                  <c:v>4231</c:v>
                </c:pt>
              </c:numCache>
            </c:numRef>
          </c:val>
          <c:extLst>
            <c:ext xmlns:c16="http://schemas.microsoft.com/office/drawing/2014/chart" uri="{C3380CC4-5D6E-409C-BE32-E72D297353CC}">
              <c16:uniqueId val="{0000000A-085E-442D-86ED-A815AB5AF2D9}"/>
            </c:ext>
          </c:extLst>
        </c:ser>
        <c:ser>
          <c:idx val="11"/>
          <c:order val="11"/>
          <c:tx>
            <c:strRef>
              <c:f>'Neobsazenost podle vzdělání'!$B$113</c:f>
              <c:strCache>
                <c:ptCount val="1"/>
                <c:pt idx="0">
                  <c:v>VŠ (vč. doktor.)</c:v>
                </c:pt>
              </c:strCache>
            </c:strRef>
          </c:tx>
          <c:spPr>
            <a:solidFill>
              <a:srgbClr val="33CC33"/>
            </a:solidFill>
          </c:spPr>
          <c:invertIfNegative val="0"/>
          <c:cat>
            <c:strRef>
              <c:f>'Neobsazenost podle vzdělání'!$C$101:$F$101</c:f>
              <c:strCache>
                <c:ptCount val="4"/>
                <c:pt idx="0">
                  <c:v>12_16</c:v>
                </c:pt>
                <c:pt idx="1">
                  <c:v>6_17</c:v>
                </c:pt>
                <c:pt idx="2">
                  <c:v>12_17</c:v>
                </c:pt>
                <c:pt idx="3">
                  <c:v>6_18</c:v>
                </c:pt>
              </c:strCache>
            </c:strRef>
          </c:cat>
          <c:val>
            <c:numRef>
              <c:f>'Neobsazenost podle vzdělání'!$C$113:$F$113</c:f>
              <c:numCache>
                <c:formatCode>#,##0</c:formatCode>
                <c:ptCount val="4"/>
                <c:pt idx="0">
                  <c:v>4490</c:v>
                </c:pt>
                <c:pt idx="1">
                  <c:v>6369</c:v>
                </c:pt>
                <c:pt idx="2">
                  <c:v>6456</c:v>
                </c:pt>
                <c:pt idx="3">
                  <c:v>7533</c:v>
                </c:pt>
              </c:numCache>
            </c:numRef>
          </c:val>
          <c:extLst>
            <c:ext xmlns:c16="http://schemas.microsoft.com/office/drawing/2014/chart" uri="{C3380CC4-5D6E-409C-BE32-E72D297353CC}">
              <c16:uniqueId val="{0000000B-085E-442D-86ED-A815AB5AF2D9}"/>
            </c:ext>
          </c:extLst>
        </c:ser>
        <c:dLbls>
          <c:showLegendKey val="0"/>
          <c:showVal val="0"/>
          <c:showCatName val="0"/>
          <c:showSerName val="0"/>
          <c:showPercent val="0"/>
          <c:showBubbleSize val="0"/>
        </c:dLbls>
        <c:gapWidth val="150"/>
        <c:overlap val="100"/>
        <c:axId val="169094528"/>
        <c:axId val="169104512"/>
      </c:barChart>
      <c:catAx>
        <c:axId val="169094528"/>
        <c:scaling>
          <c:orientation val="minMax"/>
        </c:scaling>
        <c:delete val="0"/>
        <c:axPos val="b"/>
        <c:numFmt formatCode="General" sourceLinked="0"/>
        <c:majorTickMark val="out"/>
        <c:minorTickMark val="none"/>
        <c:tickLblPos val="nextTo"/>
        <c:txPr>
          <a:bodyPr/>
          <a:lstStyle/>
          <a:p>
            <a:pPr>
              <a:defRPr sz="800"/>
            </a:pPr>
            <a:endParaRPr lang="cs-CZ"/>
          </a:p>
        </c:txPr>
        <c:crossAx val="169104512"/>
        <c:crosses val="autoZero"/>
        <c:auto val="1"/>
        <c:lblAlgn val="ctr"/>
        <c:lblOffset val="100"/>
        <c:noMultiLvlLbl val="0"/>
      </c:catAx>
      <c:valAx>
        <c:axId val="169104512"/>
        <c:scaling>
          <c:orientation val="minMax"/>
          <c:max val="400000"/>
        </c:scaling>
        <c:delete val="0"/>
        <c:axPos val="l"/>
        <c:majorGridlines/>
        <c:numFmt formatCode="#,##0" sourceLinked="1"/>
        <c:majorTickMark val="out"/>
        <c:minorTickMark val="none"/>
        <c:tickLblPos val="nextTo"/>
        <c:txPr>
          <a:bodyPr/>
          <a:lstStyle/>
          <a:p>
            <a:pPr>
              <a:defRPr sz="800"/>
            </a:pPr>
            <a:endParaRPr lang="cs-CZ"/>
          </a:p>
        </c:txPr>
        <c:crossAx val="169094528"/>
        <c:crosses val="autoZero"/>
        <c:crossBetween val="between"/>
      </c:valAx>
    </c:plotArea>
    <c:legend>
      <c:legendPos val="r"/>
      <c:layout>
        <c:manualLayout>
          <c:xMode val="edge"/>
          <c:yMode val="edge"/>
          <c:x val="0.57242667743455145"/>
          <c:y val="5.3574525651253944E-2"/>
          <c:w val="0.40438495188101486"/>
          <c:h val="0.89285094869749215"/>
        </c:manualLayout>
      </c:layout>
      <c:overlay val="0"/>
      <c:txPr>
        <a:bodyPr/>
        <a:lstStyle/>
        <a:p>
          <a:pPr>
            <a:defRPr sz="800"/>
          </a:pPr>
          <a:endParaRPr lang="cs-CZ"/>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844094488188975"/>
          <c:y val="2.7777777777777776E-2"/>
          <c:w val="0.68334200085454433"/>
          <c:h val="0.90737407824021998"/>
        </c:manualLayout>
      </c:layout>
      <c:barChart>
        <c:barDir val="col"/>
        <c:grouping val="stacked"/>
        <c:varyColors val="0"/>
        <c:ser>
          <c:idx val="0"/>
          <c:order val="0"/>
          <c:tx>
            <c:strRef>
              <c:f>'Neobsazenost podle vzdělání'!$B$137</c:f>
              <c:strCache>
                <c:ptCount val="1"/>
                <c:pt idx="0">
                  <c:v>bez a neúplné ZŠ</c:v>
                </c:pt>
              </c:strCache>
            </c:strRef>
          </c:tx>
          <c:spPr>
            <a:solidFill>
              <a:srgbClr val="FF3300"/>
            </a:solidFill>
          </c:spPr>
          <c:invertIfNegative val="0"/>
          <c:cat>
            <c:strRef>
              <c:f>'Neobsazenost podle vzdělání'!$C$136:$F$136</c:f>
              <c:strCache>
                <c:ptCount val="4"/>
                <c:pt idx="0">
                  <c:v>12_16</c:v>
                </c:pt>
                <c:pt idx="1">
                  <c:v>6_17</c:v>
                </c:pt>
                <c:pt idx="2">
                  <c:v>12_17</c:v>
                </c:pt>
                <c:pt idx="3">
                  <c:v>6_18</c:v>
                </c:pt>
              </c:strCache>
            </c:strRef>
          </c:cat>
          <c:val>
            <c:numRef>
              <c:f>'Neobsazenost podle vzdělání'!$C$137:$F$137</c:f>
              <c:numCache>
                <c:formatCode>#,##0</c:formatCode>
                <c:ptCount val="4"/>
                <c:pt idx="0">
                  <c:v>9604</c:v>
                </c:pt>
                <c:pt idx="1">
                  <c:v>11282</c:v>
                </c:pt>
                <c:pt idx="2">
                  <c:v>11323</c:v>
                </c:pt>
                <c:pt idx="3">
                  <c:v>10877</c:v>
                </c:pt>
              </c:numCache>
            </c:numRef>
          </c:val>
          <c:extLst>
            <c:ext xmlns:c16="http://schemas.microsoft.com/office/drawing/2014/chart" uri="{C3380CC4-5D6E-409C-BE32-E72D297353CC}">
              <c16:uniqueId val="{00000000-B892-4E62-8C3B-A48927A81CF0}"/>
            </c:ext>
          </c:extLst>
        </c:ser>
        <c:ser>
          <c:idx val="1"/>
          <c:order val="1"/>
          <c:tx>
            <c:strRef>
              <c:f>'Neobsazenost podle vzdělání'!$B$138</c:f>
              <c:strCache>
                <c:ptCount val="1"/>
                <c:pt idx="0">
                  <c:v>ZŠ</c:v>
                </c:pt>
              </c:strCache>
            </c:strRef>
          </c:tx>
          <c:spPr>
            <a:solidFill>
              <a:schemeClr val="accent2">
                <a:lumMod val="60000"/>
                <a:lumOff val="40000"/>
              </a:schemeClr>
            </a:solidFill>
          </c:spPr>
          <c:invertIfNegative val="0"/>
          <c:cat>
            <c:strRef>
              <c:f>'Neobsazenost podle vzdělání'!$C$136:$F$136</c:f>
              <c:strCache>
                <c:ptCount val="4"/>
                <c:pt idx="0">
                  <c:v>12_16</c:v>
                </c:pt>
                <c:pt idx="1">
                  <c:v>6_17</c:v>
                </c:pt>
                <c:pt idx="2">
                  <c:v>12_17</c:v>
                </c:pt>
                <c:pt idx="3">
                  <c:v>6_18</c:v>
                </c:pt>
              </c:strCache>
            </c:strRef>
          </c:cat>
          <c:val>
            <c:numRef>
              <c:f>'Neobsazenost podle vzdělání'!$C$138:$F$138</c:f>
              <c:numCache>
                <c:formatCode>#,##0</c:formatCode>
                <c:ptCount val="4"/>
                <c:pt idx="0">
                  <c:v>104742</c:v>
                </c:pt>
                <c:pt idx="1">
                  <c:v>83054</c:v>
                </c:pt>
                <c:pt idx="2">
                  <c:v>74630</c:v>
                </c:pt>
                <c:pt idx="3">
                  <c:v>61041</c:v>
                </c:pt>
              </c:numCache>
            </c:numRef>
          </c:val>
          <c:extLst>
            <c:ext xmlns:c16="http://schemas.microsoft.com/office/drawing/2014/chart" uri="{C3380CC4-5D6E-409C-BE32-E72D297353CC}">
              <c16:uniqueId val="{00000001-B892-4E62-8C3B-A48927A81CF0}"/>
            </c:ext>
          </c:extLst>
        </c:ser>
        <c:ser>
          <c:idx val="2"/>
          <c:order val="2"/>
          <c:tx>
            <c:strRef>
              <c:f>'Neobsazenost podle vzdělání'!$B$139</c:f>
              <c:strCache>
                <c:ptCount val="1"/>
                <c:pt idx="0">
                  <c:v>nižší střední</c:v>
                </c:pt>
              </c:strCache>
            </c:strRef>
          </c:tx>
          <c:spPr>
            <a:solidFill>
              <a:schemeClr val="accent4">
                <a:lumMod val="75000"/>
              </a:schemeClr>
            </a:solidFill>
          </c:spPr>
          <c:invertIfNegative val="0"/>
          <c:cat>
            <c:strRef>
              <c:f>'Neobsazenost podle vzdělání'!$C$136:$F$136</c:f>
              <c:strCache>
                <c:ptCount val="4"/>
                <c:pt idx="0">
                  <c:v>12_16</c:v>
                </c:pt>
                <c:pt idx="1">
                  <c:v>6_17</c:v>
                </c:pt>
                <c:pt idx="2">
                  <c:v>12_17</c:v>
                </c:pt>
                <c:pt idx="3">
                  <c:v>6_18</c:v>
                </c:pt>
              </c:strCache>
            </c:strRef>
          </c:cat>
          <c:val>
            <c:numRef>
              <c:f>'Neobsazenost podle vzdělání'!$C$139:$F$139</c:f>
              <c:numCache>
                <c:formatCode>#,##0</c:formatCode>
                <c:ptCount val="4"/>
                <c:pt idx="0">
                  <c:v>240</c:v>
                </c:pt>
                <c:pt idx="1">
                  <c:v>186</c:v>
                </c:pt>
                <c:pt idx="2">
                  <c:v>174</c:v>
                </c:pt>
                <c:pt idx="3">
                  <c:v>123</c:v>
                </c:pt>
              </c:numCache>
            </c:numRef>
          </c:val>
          <c:extLst>
            <c:ext xmlns:c16="http://schemas.microsoft.com/office/drawing/2014/chart" uri="{C3380CC4-5D6E-409C-BE32-E72D297353CC}">
              <c16:uniqueId val="{00000002-B892-4E62-8C3B-A48927A81CF0}"/>
            </c:ext>
          </c:extLst>
        </c:ser>
        <c:ser>
          <c:idx val="3"/>
          <c:order val="3"/>
          <c:tx>
            <c:strRef>
              <c:f>'Neobsazenost podle vzdělání'!$B$140</c:f>
              <c:strCache>
                <c:ptCount val="1"/>
                <c:pt idx="0">
                  <c:v>nižší střední odborné</c:v>
                </c:pt>
              </c:strCache>
            </c:strRef>
          </c:tx>
          <c:spPr>
            <a:solidFill>
              <a:schemeClr val="accent4">
                <a:lumMod val="60000"/>
                <a:lumOff val="40000"/>
              </a:schemeClr>
            </a:solidFill>
          </c:spPr>
          <c:invertIfNegative val="0"/>
          <c:cat>
            <c:strRef>
              <c:f>'Neobsazenost podle vzdělání'!$C$136:$F$136</c:f>
              <c:strCache>
                <c:ptCount val="4"/>
                <c:pt idx="0">
                  <c:v>12_16</c:v>
                </c:pt>
                <c:pt idx="1">
                  <c:v>6_17</c:v>
                </c:pt>
                <c:pt idx="2">
                  <c:v>12_17</c:v>
                </c:pt>
                <c:pt idx="3">
                  <c:v>6_18</c:v>
                </c:pt>
              </c:strCache>
            </c:strRef>
          </c:cat>
          <c:val>
            <c:numRef>
              <c:f>'Neobsazenost podle vzdělání'!$C$140:$F$140</c:f>
              <c:numCache>
                <c:formatCode>#,##0</c:formatCode>
                <c:ptCount val="4"/>
                <c:pt idx="0">
                  <c:v>9800</c:v>
                </c:pt>
                <c:pt idx="1">
                  <c:v>7523</c:v>
                </c:pt>
                <c:pt idx="2">
                  <c:v>7221</c:v>
                </c:pt>
                <c:pt idx="3">
                  <c:v>5604</c:v>
                </c:pt>
              </c:numCache>
            </c:numRef>
          </c:val>
          <c:extLst>
            <c:ext xmlns:c16="http://schemas.microsoft.com/office/drawing/2014/chart" uri="{C3380CC4-5D6E-409C-BE32-E72D297353CC}">
              <c16:uniqueId val="{00000003-B892-4E62-8C3B-A48927A81CF0}"/>
            </c:ext>
          </c:extLst>
        </c:ser>
        <c:ser>
          <c:idx val="4"/>
          <c:order val="4"/>
          <c:tx>
            <c:strRef>
              <c:f>'Neobsazenost podle vzdělání'!$B$141</c:f>
              <c:strCache>
                <c:ptCount val="1"/>
                <c:pt idx="0">
                  <c:v>Střední odb. (vyučen)</c:v>
                </c:pt>
              </c:strCache>
            </c:strRef>
          </c:tx>
          <c:spPr>
            <a:solidFill>
              <a:srgbClr val="00B0F0"/>
            </a:solidFill>
          </c:spPr>
          <c:invertIfNegative val="0"/>
          <c:cat>
            <c:strRef>
              <c:f>'Neobsazenost podle vzdělání'!$C$136:$F$136</c:f>
              <c:strCache>
                <c:ptCount val="4"/>
                <c:pt idx="0">
                  <c:v>12_16</c:v>
                </c:pt>
                <c:pt idx="1">
                  <c:v>6_17</c:v>
                </c:pt>
                <c:pt idx="2">
                  <c:v>12_17</c:v>
                </c:pt>
                <c:pt idx="3">
                  <c:v>6_18</c:v>
                </c:pt>
              </c:strCache>
            </c:strRef>
          </c:cat>
          <c:val>
            <c:numRef>
              <c:f>'Neobsazenost podle vzdělání'!$C$141:$F$141</c:f>
              <c:numCache>
                <c:formatCode>#,##0</c:formatCode>
                <c:ptCount val="4"/>
                <c:pt idx="0">
                  <c:v>140501</c:v>
                </c:pt>
                <c:pt idx="1">
                  <c:v>101754</c:v>
                </c:pt>
                <c:pt idx="2">
                  <c:v>101876</c:v>
                </c:pt>
                <c:pt idx="3">
                  <c:v>74851</c:v>
                </c:pt>
              </c:numCache>
            </c:numRef>
          </c:val>
          <c:extLst>
            <c:ext xmlns:c16="http://schemas.microsoft.com/office/drawing/2014/chart" uri="{C3380CC4-5D6E-409C-BE32-E72D297353CC}">
              <c16:uniqueId val="{00000004-B892-4E62-8C3B-A48927A81CF0}"/>
            </c:ext>
          </c:extLst>
        </c:ser>
        <c:ser>
          <c:idx val="5"/>
          <c:order val="5"/>
          <c:tx>
            <c:strRef>
              <c:f>'Neobsazenost podle vzdělání'!$B$142</c:f>
              <c:strCache>
                <c:ptCount val="1"/>
                <c:pt idx="0">
                  <c:v>Střední odb. bez mat. a vyuč.</c:v>
                </c:pt>
              </c:strCache>
            </c:strRef>
          </c:tx>
          <c:spPr>
            <a:solidFill>
              <a:srgbClr val="0070C0"/>
            </a:solidFill>
          </c:spPr>
          <c:invertIfNegative val="0"/>
          <c:cat>
            <c:strRef>
              <c:f>'Neobsazenost podle vzdělání'!$C$136:$F$136</c:f>
              <c:strCache>
                <c:ptCount val="4"/>
                <c:pt idx="0">
                  <c:v>12_16</c:v>
                </c:pt>
                <c:pt idx="1">
                  <c:v>6_17</c:v>
                </c:pt>
                <c:pt idx="2">
                  <c:v>12_17</c:v>
                </c:pt>
                <c:pt idx="3">
                  <c:v>6_18</c:v>
                </c:pt>
              </c:strCache>
            </c:strRef>
          </c:cat>
          <c:val>
            <c:numRef>
              <c:f>'Neobsazenost podle vzdělání'!$C$142:$F$142</c:f>
              <c:numCache>
                <c:formatCode>#,##0</c:formatCode>
                <c:ptCount val="4"/>
                <c:pt idx="0">
                  <c:v>2215</c:v>
                </c:pt>
                <c:pt idx="1">
                  <c:v>1719</c:v>
                </c:pt>
                <c:pt idx="2">
                  <c:v>1511</c:v>
                </c:pt>
                <c:pt idx="3">
                  <c:v>1234</c:v>
                </c:pt>
              </c:numCache>
            </c:numRef>
          </c:val>
          <c:extLst>
            <c:ext xmlns:c16="http://schemas.microsoft.com/office/drawing/2014/chart" uri="{C3380CC4-5D6E-409C-BE32-E72D297353CC}">
              <c16:uniqueId val="{00000005-B892-4E62-8C3B-A48927A81CF0}"/>
            </c:ext>
          </c:extLst>
        </c:ser>
        <c:ser>
          <c:idx val="6"/>
          <c:order val="6"/>
          <c:tx>
            <c:strRef>
              <c:f>'Neobsazenost podle vzdělání'!$B$143</c:f>
              <c:strCache>
                <c:ptCount val="1"/>
                <c:pt idx="0">
                  <c:v> ÚSV</c:v>
                </c:pt>
              </c:strCache>
            </c:strRef>
          </c:tx>
          <c:spPr>
            <a:solidFill>
              <a:schemeClr val="accent1">
                <a:lumMod val="60000"/>
                <a:lumOff val="40000"/>
              </a:schemeClr>
            </a:solidFill>
          </c:spPr>
          <c:invertIfNegative val="0"/>
          <c:cat>
            <c:strRef>
              <c:f>'Neobsazenost podle vzdělání'!$C$136:$F$136</c:f>
              <c:strCache>
                <c:ptCount val="4"/>
                <c:pt idx="0">
                  <c:v>12_16</c:v>
                </c:pt>
                <c:pt idx="1">
                  <c:v>6_17</c:v>
                </c:pt>
                <c:pt idx="2">
                  <c:v>12_17</c:v>
                </c:pt>
                <c:pt idx="3">
                  <c:v>6_18</c:v>
                </c:pt>
              </c:strCache>
            </c:strRef>
          </c:cat>
          <c:val>
            <c:numRef>
              <c:f>'Neobsazenost podle vzdělání'!$C$143:$F$143</c:f>
              <c:numCache>
                <c:formatCode>#,##0</c:formatCode>
                <c:ptCount val="4"/>
                <c:pt idx="0">
                  <c:v>10419</c:v>
                </c:pt>
                <c:pt idx="1">
                  <c:v>9063</c:v>
                </c:pt>
                <c:pt idx="2">
                  <c:v>7543</c:v>
                </c:pt>
                <c:pt idx="3">
                  <c:v>6586</c:v>
                </c:pt>
              </c:numCache>
            </c:numRef>
          </c:val>
          <c:extLst>
            <c:ext xmlns:c16="http://schemas.microsoft.com/office/drawing/2014/chart" uri="{C3380CC4-5D6E-409C-BE32-E72D297353CC}">
              <c16:uniqueId val="{00000006-B892-4E62-8C3B-A48927A81CF0}"/>
            </c:ext>
          </c:extLst>
        </c:ser>
        <c:ser>
          <c:idx val="7"/>
          <c:order val="7"/>
          <c:tx>
            <c:strRef>
              <c:f>'Neobsazenost podle vzdělání'!$B$144</c:f>
              <c:strCache>
                <c:ptCount val="1"/>
                <c:pt idx="0">
                  <c:v>ÚSO (vyuč.+ mat.)</c:v>
                </c:pt>
              </c:strCache>
            </c:strRef>
          </c:tx>
          <c:spPr>
            <a:solidFill>
              <a:schemeClr val="tx2">
                <a:lumMod val="60000"/>
                <a:lumOff val="40000"/>
              </a:schemeClr>
            </a:solidFill>
          </c:spPr>
          <c:invertIfNegative val="0"/>
          <c:cat>
            <c:strRef>
              <c:f>'Neobsazenost podle vzdělání'!$C$136:$F$136</c:f>
              <c:strCache>
                <c:ptCount val="4"/>
                <c:pt idx="0">
                  <c:v>12_16</c:v>
                </c:pt>
                <c:pt idx="1">
                  <c:v>6_17</c:v>
                </c:pt>
                <c:pt idx="2">
                  <c:v>12_17</c:v>
                </c:pt>
                <c:pt idx="3">
                  <c:v>6_18</c:v>
                </c:pt>
              </c:strCache>
            </c:strRef>
          </c:cat>
          <c:val>
            <c:numRef>
              <c:f>'Neobsazenost podle vzdělání'!$C$144:$F$144</c:f>
              <c:numCache>
                <c:formatCode>#,##0</c:formatCode>
                <c:ptCount val="4"/>
                <c:pt idx="0">
                  <c:v>16337</c:v>
                </c:pt>
                <c:pt idx="1">
                  <c:v>12249</c:v>
                </c:pt>
                <c:pt idx="2">
                  <c:v>11990</c:v>
                </c:pt>
                <c:pt idx="3">
                  <c:v>9400</c:v>
                </c:pt>
              </c:numCache>
            </c:numRef>
          </c:val>
          <c:extLst>
            <c:ext xmlns:c16="http://schemas.microsoft.com/office/drawing/2014/chart" uri="{C3380CC4-5D6E-409C-BE32-E72D297353CC}">
              <c16:uniqueId val="{00000007-B892-4E62-8C3B-A48927A81CF0}"/>
            </c:ext>
          </c:extLst>
        </c:ser>
        <c:ser>
          <c:idx val="8"/>
          <c:order val="8"/>
          <c:tx>
            <c:strRef>
              <c:f>'Neobsazenost podle vzdělání'!$B$145</c:f>
              <c:strCache>
                <c:ptCount val="1"/>
                <c:pt idx="0">
                  <c:v>ÚSO s maturitou (bez vyučení)</c:v>
                </c:pt>
              </c:strCache>
            </c:strRef>
          </c:tx>
          <c:spPr>
            <a:solidFill>
              <a:schemeClr val="accent5">
                <a:lumMod val="60000"/>
                <a:lumOff val="40000"/>
              </a:schemeClr>
            </a:solidFill>
          </c:spPr>
          <c:invertIfNegative val="0"/>
          <c:cat>
            <c:strRef>
              <c:f>'Neobsazenost podle vzdělání'!$C$136:$F$136</c:f>
              <c:strCache>
                <c:ptCount val="4"/>
                <c:pt idx="0">
                  <c:v>12_16</c:v>
                </c:pt>
                <c:pt idx="1">
                  <c:v>6_17</c:v>
                </c:pt>
                <c:pt idx="2">
                  <c:v>12_17</c:v>
                </c:pt>
                <c:pt idx="3">
                  <c:v>6_18</c:v>
                </c:pt>
              </c:strCache>
            </c:strRef>
          </c:cat>
          <c:val>
            <c:numRef>
              <c:f>'Neobsazenost podle vzdělání'!$C$145:$F$145</c:f>
              <c:numCache>
                <c:formatCode>#,##0</c:formatCode>
                <c:ptCount val="4"/>
                <c:pt idx="0">
                  <c:v>57940</c:v>
                </c:pt>
                <c:pt idx="1">
                  <c:v>45581</c:v>
                </c:pt>
                <c:pt idx="2">
                  <c:v>42167</c:v>
                </c:pt>
                <c:pt idx="3">
                  <c:v>34302</c:v>
                </c:pt>
              </c:numCache>
            </c:numRef>
          </c:val>
          <c:extLst>
            <c:ext xmlns:c16="http://schemas.microsoft.com/office/drawing/2014/chart" uri="{C3380CC4-5D6E-409C-BE32-E72D297353CC}">
              <c16:uniqueId val="{00000008-B892-4E62-8C3B-A48927A81CF0}"/>
            </c:ext>
          </c:extLst>
        </c:ser>
        <c:ser>
          <c:idx val="9"/>
          <c:order val="9"/>
          <c:tx>
            <c:strRef>
              <c:f>'Neobsazenost podle vzdělání'!$B$146</c:f>
              <c:strCache>
                <c:ptCount val="1"/>
                <c:pt idx="0">
                  <c:v>VOŠ</c:v>
                </c:pt>
              </c:strCache>
            </c:strRef>
          </c:tx>
          <c:spPr>
            <a:solidFill>
              <a:schemeClr val="accent3">
                <a:lumMod val="60000"/>
                <a:lumOff val="40000"/>
              </a:schemeClr>
            </a:solidFill>
          </c:spPr>
          <c:invertIfNegative val="0"/>
          <c:cat>
            <c:strRef>
              <c:f>'Neobsazenost podle vzdělání'!$C$136:$F$136</c:f>
              <c:strCache>
                <c:ptCount val="4"/>
                <c:pt idx="0">
                  <c:v>12_16</c:v>
                </c:pt>
                <c:pt idx="1">
                  <c:v>6_17</c:v>
                </c:pt>
                <c:pt idx="2">
                  <c:v>12_17</c:v>
                </c:pt>
                <c:pt idx="3">
                  <c:v>6_18</c:v>
                </c:pt>
              </c:strCache>
            </c:strRef>
          </c:cat>
          <c:val>
            <c:numRef>
              <c:f>'Neobsazenost podle vzdělání'!$C$146:$F$146</c:f>
              <c:numCache>
                <c:formatCode>#,##0</c:formatCode>
                <c:ptCount val="4"/>
                <c:pt idx="0">
                  <c:v>3180</c:v>
                </c:pt>
                <c:pt idx="1">
                  <c:v>2417</c:v>
                </c:pt>
                <c:pt idx="2">
                  <c:v>2286</c:v>
                </c:pt>
                <c:pt idx="3">
                  <c:v>1810</c:v>
                </c:pt>
              </c:numCache>
            </c:numRef>
          </c:val>
          <c:extLst>
            <c:ext xmlns:c16="http://schemas.microsoft.com/office/drawing/2014/chart" uri="{C3380CC4-5D6E-409C-BE32-E72D297353CC}">
              <c16:uniqueId val="{00000009-B892-4E62-8C3B-A48927A81CF0}"/>
            </c:ext>
          </c:extLst>
        </c:ser>
        <c:ser>
          <c:idx val="10"/>
          <c:order val="10"/>
          <c:tx>
            <c:strRef>
              <c:f>'Neobsazenost podle vzdělání'!$B$147</c:f>
              <c:strCache>
                <c:ptCount val="1"/>
                <c:pt idx="0">
                  <c:v>bakalář.</c:v>
                </c:pt>
              </c:strCache>
            </c:strRef>
          </c:tx>
          <c:spPr>
            <a:solidFill>
              <a:schemeClr val="accent3">
                <a:lumMod val="75000"/>
              </a:schemeClr>
            </a:solidFill>
          </c:spPr>
          <c:invertIfNegative val="0"/>
          <c:cat>
            <c:strRef>
              <c:f>'Neobsazenost podle vzdělání'!$C$136:$F$136</c:f>
              <c:strCache>
                <c:ptCount val="4"/>
                <c:pt idx="0">
                  <c:v>12_16</c:v>
                </c:pt>
                <c:pt idx="1">
                  <c:v>6_17</c:v>
                </c:pt>
                <c:pt idx="2">
                  <c:v>12_17</c:v>
                </c:pt>
                <c:pt idx="3">
                  <c:v>6_18</c:v>
                </c:pt>
              </c:strCache>
            </c:strRef>
          </c:cat>
          <c:val>
            <c:numRef>
              <c:f>'Neobsazenost podle vzdělání'!$C$147:$F$147</c:f>
              <c:numCache>
                <c:formatCode>#,##0</c:formatCode>
                <c:ptCount val="4"/>
                <c:pt idx="0">
                  <c:v>6613</c:v>
                </c:pt>
                <c:pt idx="1">
                  <c:v>5409</c:v>
                </c:pt>
                <c:pt idx="2">
                  <c:v>4849</c:v>
                </c:pt>
                <c:pt idx="3">
                  <c:v>4184</c:v>
                </c:pt>
              </c:numCache>
            </c:numRef>
          </c:val>
          <c:extLst>
            <c:ext xmlns:c16="http://schemas.microsoft.com/office/drawing/2014/chart" uri="{C3380CC4-5D6E-409C-BE32-E72D297353CC}">
              <c16:uniqueId val="{0000000A-B892-4E62-8C3B-A48927A81CF0}"/>
            </c:ext>
          </c:extLst>
        </c:ser>
        <c:ser>
          <c:idx val="11"/>
          <c:order val="11"/>
          <c:tx>
            <c:strRef>
              <c:f>'Neobsazenost podle vzdělání'!$B$148</c:f>
              <c:strCache>
                <c:ptCount val="1"/>
                <c:pt idx="0">
                  <c:v>VŠ (vč. doktor.)</c:v>
                </c:pt>
              </c:strCache>
            </c:strRef>
          </c:tx>
          <c:spPr>
            <a:solidFill>
              <a:srgbClr val="33CC33"/>
            </a:solidFill>
          </c:spPr>
          <c:invertIfNegative val="0"/>
          <c:cat>
            <c:strRef>
              <c:f>'Neobsazenost podle vzdělání'!$C$136:$F$136</c:f>
              <c:strCache>
                <c:ptCount val="4"/>
                <c:pt idx="0">
                  <c:v>12_16</c:v>
                </c:pt>
                <c:pt idx="1">
                  <c:v>6_17</c:v>
                </c:pt>
                <c:pt idx="2">
                  <c:v>12_17</c:v>
                </c:pt>
                <c:pt idx="3">
                  <c:v>6_18</c:v>
                </c:pt>
              </c:strCache>
            </c:strRef>
          </c:cat>
          <c:val>
            <c:numRef>
              <c:f>'Neobsazenost podle vzdělání'!$C$148:$F$148</c:f>
              <c:numCache>
                <c:formatCode>#,##0</c:formatCode>
                <c:ptCount val="4"/>
                <c:pt idx="0">
                  <c:v>19782</c:v>
                </c:pt>
                <c:pt idx="1">
                  <c:v>17202</c:v>
                </c:pt>
                <c:pt idx="2">
                  <c:v>15050</c:v>
                </c:pt>
                <c:pt idx="3">
                  <c:v>13774</c:v>
                </c:pt>
              </c:numCache>
            </c:numRef>
          </c:val>
          <c:extLst>
            <c:ext xmlns:c16="http://schemas.microsoft.com/office/drawing/2014/chart" uri="{C3380CC4-5D6E-409C-BE32-E72D297353CC}">
              <c16:uniqueId val="{0000000B-B892-4E62-8C3B-A48927A81CF0}"/>
            </c:ext>
          </c:extLst>
        </c:ser>
        <c:dLbls>
          <c:showLegendKey val="0"/>
          <c:showVal val="0"/>
          <c:showCatName val="0"/>
          <c:showSerName val="0"/>
          <c:showPercent val="0"/>
          <c:showBubbleSize val="0"/>
        </c:dLbls>
        <c:gapWidth val="150"/>
        <c:overlap val="100"/>
        <c:axId val="169125376"/>
        <c:axId val="169126912"/>
      </c:barChart>
      <c:catAx>
        <c:axId val="169125376"/>
        <c:scaling>
          <c:orientation val="minMax"/>
        </c:scaling>
        <c:delete val="0"/>
        <c:axPos val="b"/>
        <c:numFmt formatCode="General" sourceLinked="0"/>
        <c:majorTickMark val="out"/>
        <c:minorTickMark val="none"/>
        <c:tickLblPos val="nextTo"/>
        <c:txPr>
          <a:bodyPr/>
          <a:lstStyle/>
          <a:p>
            <a:pPr>
              <a:defRPr sz="800"/>
            </a:pPr>
            <a:endParaRPr lang="cs-CZ"/>
          </a:p>
        </c:txPr>
        <c:crossAx val="169126912"/>
        <c:crosses val="autoZero"/>
        <c:auto val="1"/>
        <c:lblAlgn val="ctr"/>
        <c:lblOffset val="100"/>
        <c:noMultiLvlLbl val="0"/>
      </c:catAx>
      <c:valAx>
        <c:axId val="169126912"/>
        <c:scaling>
          <c:orientation val="minMax"/>
          <c:max val="400000"/>
        </c:scaling>
        <c:delete val="0"/>
        <c:axPos val="l"/>
        <c:majorGridlines/>
        <c:numFmt formatCode="#,##0" sourceLinked="1"/>
        <c:majorTickMark val="out"/>
        <c:minorTickMark val="none"/>
        <c:tickLblPos val="nextTo"/>
        <c:txPr>
          <a:bodyPr/>
          <a:lstStyle/>
          <a:p>
            <a:pPr>
              <a:defRPr sz="800"/>
            </a:pPr>
            <a:endParaRPr lang="cs-CZ"/>
          </a:p>
        </c:txPr>
        <c:crossAx val="169125376"/>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5069939380107137E-2"/>
          <c:y val="4.520355190778369E-2"/>
          <c:w val="0.87989708796281885"/>
          <c:h val="0.83064951534523535"/>
        </c:manualLayout>
      </c:layout>
      <c:barChart>
        <c:barDir val="bar"/>
        <c:grouping val="percentStacked"/>
        <c:varyColors val="0"/>
        <c:ser>
          <c:idx val="1"/>
          <c:order val="0"/>
          <c:tx>
            <c:strRef>
              <c:f>Vzdělání!$BK$5:$BK$6</c:f>
              <c:strCache>
                <c:ptCount val="2"/>
                <c:pt idx="0">
                  <c:v>max. ZŠ</c:v>
                </c:pt>
              </c:strCache>
            </c:strRef>
          </c:tx>
          <c:spPr>
            <a:solidFill>
              <a:schemeClr val="accent2">
                <a:lumMod val="40000"/>
                <a:lumOff val="60000"/>
              </a:schemeClr>
            </a:solidFill>
          </c:spPr>
          <c:invertIfNegative val="0"/>
          <c:cat>
            <c:strRef>
              <c:f>Vzdělání!$BI$7:$BI$21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Vzdělání!$BK$7:$BK$21</c:f>
              <c:numCache>
                <c:formatCode>#,##0</c:formatCode>
                <c:ptCount val="15"/>
                <c:pt idx="0">
                  <c:v>3962</c:v>
                </c:pt>
                <c:pt idx="1">
                  <c:v>7426</c:v>
                </c:pt>
                <c:pt idx="2">
                  <c:v>2545</c:v>
                </c:pt>
                <c:pt idx="3">
                  <c:v>2520</c:v>
                </c:pt>
                <c:pt idx="4">
                  <c:v>3233</c:v>
                </c:pt>
                <c:pt idx="5">
                  <c:v>13632</c:v>
                </c:pt>
                <c:pt idx="6">
                  <c:v>3477</c:v>
                </c:pt>
                <c:pt idx="7">
                  <c:v>2626</c:v>
                </c:pt>
                <c:pt idx="8">
                  <c:v>1927</c:v>
                </c:pt>
                <c:pt idx="9">
                  <c:v>1911</c:v>
                </c:pt>
                <c:pt idx="10">
                  <c:v>8154</c:v>
                </c:pt>
                <c:pt idx="11">
                  <c:v>4097</c:v>
                </c:pt>
                <c:pt idx="12">
                  <c:v>2119</c:v>
                </c:pt>
                <c:pt idx="13">
                  <c:v>14289</c:v>
                </c:pt>
                <c:pt idx="14">
                  <c:v>71918</c:v>
                </c:pt>
              </c:numCache>
            </c:numRef>
          </c:val>
          <c:extLst>
            <c:ext xmlns:c16="http://schemas.microsoft.com/office/drawing/2014/chart" uri="{C3380CC4-5D6E-409C-BE32-E72D297353CC}">
              <c16:uniqueId val="{00000000-D17A-4AB2-9147-C08E73BC96E3}"/>
            </c:ext>
          </c:extLst>
        </c:ser>
        <c:ser>
          <c:idx val="2"/>
          <c:order val="1"/>
          <c:tx>
            <c:strRef>
              <c:f>Vzdělání!$BL$5:$BL$6</c:f>
              <c:strCache>
                <c:ptCount val="2"/>
                <c:pt idx="0">
                  <c:v>nižší střední</c:v>
                </c:pt>
              </c:strCache>
            </c:strRef>
          </c:tx>
          <c:spPr>
            <a:solidFill>
              <a:srgbClr val="00CCFF"/>
            </a:solidFill>
          </c:spPr>
          <c:invertIfNegative val="0"/>
          <c:cat>
            <c:strRef>
              <c:f>Vzdělání!$BI$7:$BI$21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Vzdělání!$BL$7:$BL$21</c:f>
              <c:numCache>
                <c:formatCode>#,##0</c:formatCode>
                <c:ptCount val="15"/>
                <c:pt idx="0">
                  <c:v>18</c:v>
                </c:pt>
                <c:pt idx="1">
                  <c:v>15</c:v>
                </c:pt>
                <c:pt idx="2">
                  <c:v>2</c:v>
                </c:pt>
                <c:pt idx="3">
                  <c:v>5</c:v>
                </c:pt>
                <c:pt idx="4">
                  <c:v>1</c:v>
                </c:pt>
                <c:pt idx="5">
                  <c:v>16</c:v>
                </c:pt>
                <c:pt idx="6">
                  <c:v>6</c:v>
                </c:pt>
                <c:pt idx="7">
                  <c:v>5</c:v>
                </c:pt>
                <c:pt idx="8">
                  <c:v>6</c:v>
                </c:pt>
                <c:pt idx="9">
                  <c:v>3</c:v>
                </c:pt>
                <c:pt idx="10">
                  <c:v>12</c:v>
                </c:pt>
                <c:pt idx="11">
                  <c:v>14</c:v>
                </c:pt>
                <c:pt idx="12">
                  <c:v>5</c:v>
                </c:pt>
                <c:pt idx="13">
                  <c:v>15</c:v>
                </c:pt>
                <c:pt idx="14">
                  <c:v>123</c:v>
                </c:pt>
              </c:numCache>
            </c:numRef>
          </c:val>
          <c:extLst>
            <c:ext xmlns:c16="http://schemas.microsoft.com/office/drawing/2014/chart" uri="{C3380CC4-5D6E-409C-BE32-E72D297353CC}">
              <c16:uniqueId val="{00000001-D17A-4AB2-9147-C08E73BC96E3}"/>
            </c:ext>
          </c:extLst>
        </c:ser>
        <c:ser>
          <c:idx val="3"/>
          <c:order val="2"/>
          <c:tx>
            <c:strRef>
              <c:f>Vzdělání!$BM$5:$BM$6</c:f>
              <c:strCache>
                <c:ptCount val="2"/>
                <c:pt idx="0">
                  <c:v>nižší střední odborné</c:v>
                </c:pt>
              </c:strCache>
            </c:strRef>
          </c:tx>
          <c:spPr>
            <a:solidFill>
              <a:srgbClr val="99CCFF"/>
            </a:solidFill>
          </c:spPr>
          <c:invertIfNegative val="0"/>
          <c:cat>
            <c:strRef>
              <c:f>Vzdělání!$BI$7:$BI$21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Vzdělání!$BM$7:$BM$21</c:f>
              <c:numCache>
                <c:formatCode>#,##0</c:formatCode>
                <c:ptCount val="15"/>
                <c:pt idx="0">
                  <c:v>158</c:v>
                </c:pt>
                <c:pt idx="1">
                  <c:v>543</c:v>
                </c:pt>
                <c:pt idx="2">
                  <c:v>189</c:v>
                </c:pt>
                <c:pt idx="3">
                  <c:v>172</c:v>
                </c:pt>
                <c:pt idx="4">
                  <c:v>196</c:v>
                </c:pt>
                <c:pt idx="5">
                  <c:v>929</c:v>
                </c:pt>
                <c:pt idx="6">
                  <c:v>274</c:v>
                </c:pt>
                <c:pt idx="7">
                  <c:v>197</c:v>
                </c:pt>
                <c:pt idx="8">
                  <c:v>207</c:v>
                </c:pt>
                <c:pt idx="9">
                  <c:v>198</c:v>
                </c:pt>
                <c:pt idx="10">
                  <c:v>533</c:v>
                </c:pt>
                <c:pt idx="11">
                  <c:v>454</c:v>
                </c:pt>
                <c:pt idx="12">
                  <c:v>247</c:v>
                </c:pt>
                <c:pt idx="13">
                  <c:v>1307</c:v>
                </c:pt>
                <c:pt idx="14">
                  <c:v>5604</c:v>
                </c:pt>
              </c:numCache>
            </c:numRef>
          </c:val>
          <c:extLst>
            <c:ext xmlns:c16="http://schemas.microsoft.com/office/drawing/2014/chart" uri="{C3380CC4-5D6E-409C-BE32-E72D297353CC}">
              <c16:uniqueId val="{00000002-D17A-4AB2-9147-C08E73BC96E3}"/>
            </c:ext>
          </c:extLst>
        </c:ser>
        <c:ser>
          <c:idx val="4"/>
          <c:order val="3"/>
          <c:tx>
            <c:strRef>
              <c:f>Vzdělání!$BN$5:$BN$6</c:f>
              <c:strCache>
                <c:ptCount val="2"/>
                <c:pt idx="0">
                  <c:v>Střední odb. (vyučen)</c:v>
                </c:pt>
              </c:strCache>
            </c:strRef>
          </c:tx>
          <c:spPr>
            <a:solidFill>
              <a:schemeClr val="accent1">
                <a:lumMod val="60000"/>
                <a:lumOff val="40000"/>
              </a:schemeClr>
            </a:solidFill>
          </c:spPr>
          <c:invertIfNegative val="0"/>
          <c:cat>
            <c:strRef>
              <c:f>Vzdělání!$BI$7:$BI$21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Vzdělání!$BN$7:$BN$21</c:f>
              <c:numCache>
                <c:formatCode>#,##0</c:formatCode>
                <c:ptCount val="15"/>
                <c:pt idx="0">
                  <c:v>4553</c:v>
                </c:pt>
                <c:pt idx="1">
                  <c:v>8079</c:v>
                </c:pt>
                <c:pt idx="2">
                  <c:v>3286</c:v>
                </c:pt>
                <c:pt idx="3">
                  <c:v>2748</c:v>
                </c:pt>
                <c:pt idx="4">
                  <c:v>1447</c:v>
                </c:pt>
                <c:pt idx="5">
                  <c:v>7675</c:v>
                </c:pt>
                <c:pt idx="6">
                  <c:v>3223</c:v>
                </c:pt>
                <c:pt idx="7">
                  <c:v>2726</c:v>
                </c:pt>
                <c:pt idx="8">
                  <c:v>2384</c:v>
                </c:pt>
                <c:pt idx="9">
                  <c:v>3852</c:v>
                </c:pt>
                <c:pt idx="10">
                  <c:v>10587</c:v>
                </c:pt>
                <c:pt idx="11">
                  <c:v>5083</c:v>
                </c:pt>
                <c:pt idx="12">
                  <c:v>4081</c:v>
                </c:pt>
                <c:pt idx="13">
                  <c:v>15127</c:v>
                </c:pt>
                <c:pt idx="14">
                  <c:v>74851</c:v>
                </c:pt>
              </c:numCache>
            </c:numRef>
          </c:val>
          <c:extLst>
            <c:ext xmlns:c16="http://schemas.microsoft.com/office/drawing/2014/chart" uri="{C3380CC4-5D6E-409C-BE32-E72D297353CC}">
              <c16:uniqueId val="{00000003-D17A-4AB2-9147-C08E73BC96E3}"/>
            </c:ext>
          </c:extLst>
        </c:ser>
        <c:ser>
          <c:idx val="5"/>
          <c:order val="4"/>
          <c:tx>
            <c:strRef>
              <c:f>Vzdělání!$BO$5:$BO$6</c:f>
              <c:strCache>
                <c:ptCount val="2"/>
                <c:pt idx="0">
                  <c:v>Střední odb. bez mat. a vyuč.</c:v>
                </c:pt>
              </c:strCache>
            </c:strRef>
          </c:tx>
          <c:spPr>
            <a:solidFill>
              <a:schemeClr val="tx2">
                <a:lumMod val="60000"/>
                <a:lumOff val="40000"/>
              </a:schemeClr>
            </a:solidFill>
          </c:spPr>
          <c:invertIfNegative val="0"/>
          <c:cat>
            <c:strRef>
              <c:f>Vzdělání!$BI$7:$BI$21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Vzdělání!$BO$7:$BO$21</c:f>
              <c:numCache>
                <c:formatCode>#,##0</c:formatCode>
                <c:ptCount val="15"/>
                <c:pt idx="0">
                  <c:v>161</c:v>
                </c:pt>
                <c:pt idx="1">
                  <c:v>176</c:v>
                </c:pt>
                <c:pt idx="2">
                  <c:v>51</c:v>
                </c:pt>
                <c:pt idx="3">
                  <c:v>51</c:v>
                </c:pt>
                <c:pt idx="4">
                  <c:v>24</c:v>
                </c:pt>
                <c:pt idx="5">
                  <c:v>119</c:v>
                </c:pt>
                <c:pt idx="6">
                  <c:v>52</c:v>
                </c:pt>
                <c:pt idx="7">
                  <c:v>44</c:v>
                </c:pt>
                <c:pt idx="8">
                  <c:v>38</c:v>
                </c:pt>
                <c:pt idx="9">
                  <c:v>52</c:v>
                </c:pt>
                <c:pt idx="10">
                  <c:v>128</c:v>
                </c:pt>
                <c:pt idx="11">
                  <c:v>76</c:v>
                </c:pt>
                <c:pt idx="12">
                  <c:v>56</c:v>
                </c:pt>
                <c:pt idx="13">
                  <c:v>206</c:v>
                </c:pt>
                <c:pt idx="14">
                  <c:v>1234</c:v>
                </c:pt>
              </c:numCache>
            </c:numRef>
          </c:val>
          <c:extLst>
            <c:ext xmlns:c16="http://schemas.microsoft.com/office/drawing/2014/chart" uri="{C3380CC4-5D6E-409C-BE32-E72D297353CC}">
              <c16:uniqueId val="{00000004-D17A-4AB2-9147-C08E73BC96E3}"/>
            </c:ext>
          </c:extLst>
        </c:ser>
        <c:ser>
          <c:idx val="6"/>
          <c:order val="5"/>
          <c:tx>
            <c:strRef>
              <c:f>Vzdělání!$BP$5:$BP$6</c:f>
              <c:strCache>
                <c:ptCount val="2"/>
                <c:pt idx="0">
                  <c:v> ÚSV</c:v>
                </c:pt>
              </c:strCache>
            </c:strRef>
          </c:tx>
          <c:spPr>
            <a:solidFill>
              <a:srgbClr val="CCECFF"/>
            </a:solidFill>
          </c:spPr>
          <c:invertIfNegative val="0"/>
          <c:cat>
            <c:strRef>
              <c:f>Vzdělání!$BI$7:$BI$21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Vzdělání!$BP$7:$BP$21</c:f>
              <c:numCache>
                <c:formatCode>#,##0</c:formatCode>
                <c:ptCount val="15"/>
                <c:pt idx="0">
                  <c:v>798</c:v>
                </c:pt>
                <c:pt idx="1">
                  <c:v>771</c:v>
                </c:pt>
                <c:pt idx="2">
                  <c:v>244</c:v>
                </c:pt>
                <c:pt idx="3">
                  <c:v>197</c:v>
                </c:pt>
                <c:pt idx="4">
                  <c:v>86</c:v>
                </c:pt>
                <c:pt idx="5">
                  <c:v>520</c:v>
                </c:pt>
                <c:pt idx="6">
                  <c:v>237</c:v>
                </c:pt>
                <c:pt idx="7">
                  <c:v>243</c:v>
                </c:pt>
                <c:pt idx="8">
                  <c:v>213</c:v>
                </c:pt>
                <c:pt idx="9">
                  <c:v>280</c:v>
                </c:pt>
                <c:pt idx="10">
                  <c:v>1111</c:v>
                </c:pt>
                <c:pt idx="11">
                  <c:v>446</c:v>
                </c:pt>
                <c:pt idx="12">
                  <c:v>343</c:v>
                </c:pt>
                <c:pt idx="13">
                  <c:v>1097</c:v>
                </c:pt>
                <c:pt idx="14">
                  <c:v>6586</c:v>
                </c:pt>
              </c:numCache>
            </c:numRef>
          </c:val>
          <c:extLst>
            <c:ext xmlns:c16="http://schemas.microsoft.com/office/drawing/2014/chart" uri="{C3380CC4-5D6E-409C-BE32-E72D297353CC}">
              <c16:uniqueId val="{00000005-D17A-4AB2-9147-C08E73BC96E3}"/>
            </c:ext>
          </c:extLst>
        </c:ser>
        <c:ser>
          <c:idx val="7"/>
          <c:order val="6"/>
          <c:tx>
            <c:strRef>
              <c:f>Vzdělání!$BQ$5:$BQ$6</c:f>
              <c:strCache>
                <c:ptCount val="2"/>
                <c:pt idx="0">
                  <c:v>ÚSO (vyuč.+ mat.)</c:v>
                </c:pt>
              </c:strCache>
            </c:strRef>
          </c:tx>
          <c:spPr>
            <a:solidFill>
              <a:schemeClr val="accent1">
                <a:lumMod val="40000"/>
                <a:lumOff val="60000"/>
              </a:schemeClr>
            </a:solidFill>
          </c:spPr>
          <c:invertIfNegative val="0"/>
          <c:cat>
            <c:strRef>
              <c:f>Vzdělání!$BI$7:$BI$21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Vzdělání!$BQ$7:$BQ$21</c:f>
              <c:numCache>
                <c:formatCode>#,##0</c:formatCode>
                <c:ptCount val="15"/>
                <c:pt idx="0">
                  <c:v>905</c:v>
                </c:pt>
                <c:pt idx="1">
                  <c:v>1040</c:v>
                </c:pt>
                <c:pt idx="2">
                  <c:v>394</c:v>
                </c:pt>
                <c:pt idx="3">
                  <c:v>334</c:v>
                </c:pt>
                <c:pt idx="4">
                  <c:v>125</c:v>
                </c:pt>
                <c:pt idx="5">
                  <c:v>747</c:v>
                </c:pt>
                <c:pt idx="6">
                  <c:v>343</c:v>
                </c:pt>
                <c:pt idx="7">
                  <c:v>323</c:v>
                </c:pt>
                <c:pt idx="8">
                  <c:v>324</c:v>
                </c:pt>
                <c:pt idx="9">
                  <c:v>445</c:v>
                </c:pt>
                <c:pt idx="10">
                  <c:v>1363</c:v>
                </c:pt>
                <c:pt idx="11">
                  <c:v>638</c:v>
                </c:pt>
                <c:pt idx="12">
                  <c:v>625</c:v>
                </c:pt>
                <c:pt idx="13">
                  <c:v>1794</c:v>
                </c:pt>
                <c:pt idx="14">
                  <c:v>9400</c:v>
                </c:pt>
              </c:numCache>
            </c:numRef>
          </c:val>
          <c:extLst>
            <c:ext xmlns:c16="http://schemas.microsoft.com/office/drawing/2014/chart" uri="{C3380CC4-5D6E-409C-BE32-E72D297353CC}">
              <c16:uniqueId val="{00000006-D17A-4AB2-9147-C08E73BC96E3}"/>
            </c:ext>
          </c:extLst>
        </c:ser>
        <c:ser>
          <c:idx val="8"/>
          <c:order val="7"/>
          <c:tx>
            <c:strRef>
              <c:f>Vzdělání!$BR$5:$BR$6</c:f>
              <c:strCache>
                <c:ptCount val="2"/>
                <c:pt idx="0">
                  <c:v>ÚSO s maturitou (bez vyučení)</c:v>
                </c:pt>
              </c:strCache>
            </c:strRef>
          </c:tx>
          <c:spPr>
            <a:solidFill>
              <a:schemeClr val="accent5">
                <a:lumMod val="40000"/>
                <a:lumOff val="60000"/>
              </a:schemeClr>
            </a:solidFill>
          </c:spPr>
          <c:invertIfNegative val="0"/>
          <c:cat>
            <c:strRef>
              <c:f>Vzdělání!$BI$7:$BI$21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Vzdělání!$BR$7:$BR$21</c:f>
              <c:numCache>
                <c:formatCode>#,##0</c:formatCode>
                <c:ptCount val="15"/>
                <c:pt idx="0">
                  <c:v>4492</c:v>
                </c:pt>
                <c:pt idx="1">
                  <c:v>4190</c:v>
                </c:pt>
                <c:pt idx="2">
                  <c:v>1614</c:v>
                </c:pt>
                <c:pt idx="3">
                  <c:v>1299</c:v>
                </c:pt>
                <c:pt idx="4">
                  <c:v>564</c:v>
                </c:pt>
                <c:pt idx="5">
                  <c:v>2775</c:v>
                </c:pt>
                <c:pt idx="6">
                  <c:v>1486</c:v>
                </c:pt>
                <c:pt idx="7">
                  <c:v>1346</c:v>
                </c:pt>
                <c:pt idx="8">
                  <c:v>1094</c:v>
                </c:pt>
                <c:pt idx="9">
                  <c:v>1748</c:v>
                </c:pt>
                <c:pt idx="10">
                  <c:v>5217</c:v>
                </c:pt>
                <c:pt idx="11">
                  <c:v>2060</c:v>
                </c:pt>
                <c:pt idx="12">
                  <c:v>1884</c:v>
                </c:pt>
                <c:pt idx="13">
                  <c:v>4533</c:v>
                </c:pt>
                <c:pt idx="14">
                  <c:v>34302</c:v>
                </c:pt>
              </c:numCache>
            </c:numRef>
          </c:val>
          <c:extLst>
            <c:ext xmlns:c16="http://schemas.microsoft.com/office/drawing/2014/chart" uri="{C3380CC4-5D6E-409C-BE32-E72D297353CC}">
              <c16:uniqueId val="{00000007-D17A-4AB2-9147-C08E73BC96E3}"/>
            </c:ext>
          </c:extLst>
        </c:ser>
        <c:ser>
          <c:idx val="9"/>
          <c:order val="8"/>
          <c:tx>
            <c:strRef>
              <c:f>Vzdělání!$BS$5:$BS$6</c:f>
              <c:strCache>
                <c:ptCount val="2"/>
                <c:pt idx="0">
                  <c:v>VOŠ</c:v>
                </c:pt>
              </c:strCache>
            </c:strRef>
          </c:tx>
          <c:spPr>
            <a:solidFill>
              <a:schemeClr val="accent3">
                <a:lumMod val="40000"/>
                <a:lumOff val="60000"/>
              </a:schemeClr>
            </a:solidFill>
          </c:spPr>
          <c:invertIfNegative val="0"/>
          <c:cat>
            <c:strRef>
              <c:f>Vzdělání!$BI$7:$BI$21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Vzdělání!$BS$7:$BS$21</c:f>
              <c:numCache>
                <c:formatCode>#,##0</c:formatCode>
                <c:ptCount val="15"/>
                <c:pt idx="0">
                  <c:v>340</c:v>
                </c:pt>
                <c:pt idx="1">
                  <c:v>225</c:v>
                </c:pt>
                <c:pt idx="2">
                  <c:v>90</c:v>
                </c:pt>
                <c:pt idx="3">
                  <c:v>65</c:v>
                </c:pt>
                <c:pt idx="4">
                  <c:v>25</c:v>
                </c:pt>
                <c:pt idx="5">
                  <c:v>103</c:v>
                </c:pt>
                <c:pt idx="6">
                  <c:v>65</c:v>
                </c:pt>
                <c:pt idx="7">
                  <c:v>63</c:v>
                </c:pt>
                <c:pt idx="8">
                  <c:v>74</c:v>
                </c:pt>
                <c:pt idx="9">
                  <c:v>102</c:v>
                </c:pt>
                <c:pt idx="10">
                  <c:v>267</c:v>
                </c:pt>
                <c:pt idx="11">
                  <c:v>116</c:v>
                </c:pt>
                <c:pt idx="12">
                  <c:v>85</c:v>
                </c:pt>
                <c:pt idx="13">
                  <c:v>190</c:v>
                </c:pt>
                <c:pt idx="14">
                  <c:v>1810</c:v>
                </c:pt>
              </c:numCache>
            </c:numRef>
          </c:val>
          <c:extLst>
            <c:ext xmlns:c16="http://schemas.microsoft.com/office/drawing/2014/chart" uri="{C3380CC4-5D6E-409C-BE32-E72D297353CC}">
              <c16:uniqueId val="{00000008-D17A-4AB2-9147-C08E73BC96E3}"/>
            </c:ext>
          </c:extLst>
        </c:ser>
        <c:ser>
          <c:idx val="10"/>
          <c:order val="9"/>
          <c:tx>
            <c:strRef>
              <c:f>Vzdělání!$BT$5:$BT$6</c:f>
              <c:strCache>
                <c:ptCount val="2"/>
                <c:pt idx="0">
                  <c:v>bakalář.</c:v>
                </c:pt>
              </c:strCache>
            </c:strRef>
          </c:tx>
          <c:spPr>
            <a:solidFill>
              <a:schemeClr val="accent3">
                <a:lumMod val="60000"/>
                <a:lumOff val="40000"/>
              </a:schemeClr>
            </a:solidFill>
          </c:spPr>
          <c:invertIfNegative val="0"/>
          <c:cat>
            <c:strRef>
              <c:f>Vzdělání!$BI$7:$BI$21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Vzdělání!$BT$7:$BT$21</c:f>
              <c:numCache>
                <c:formatCode>#,##0</c:formatCode>
                <c:ptCount val="15"/>
                <c:pt idx="0">
                  <c:v>681</c:v>
                </c:pt>
                <c:pt idx="1">
                  <c:v>411</c:v>
                </c:pt>
                <c:pt idx="2">
                  <c:v>186</c:v>
                </c:pt>
                <c:pt idx="3">
                  <c:v>164</c:v>
                </c:pt>
                <c:pt idx="4">
                  <c:v>60</c:v>
                </c:pt>
                <c:pt idx="5">
                  <c:v>242</c:v>
                </c:pt>
                <c:pt idx="6">
                  <c:v>170</c:v>
                </c:pt>
                <c:pt idx="7">
                  <c:v>154</c:v>
                </c:pt>
                <c:pt idx="8">
                  <c:v>147</c:v>
                </c:pt>
                <c:pt idx="9">
                  <c:v>231</c:v>
                </c:pt>
                <c:pt idx="10">
                  <c:v>688</c:v>
                </c:pt>
                <c:pt idx="11">
                  <c:v>232</c:v>
                </c:pt>
                <c:pt idx="12">
                  <c:v>262</c:v>
                </c:pt>
                <c:pt idx="13">
                  <c:v>556</c:v>
                </c:pt>
                <c:pt idx="14">
                  <c:v>4184</c:v>
                </c:pt>
              </c:numCache>
            </c:numRef>
          </c:val>
          <c:extLst>
            <c:ext xmlns:c16="http://schemas.microsoft.com/office/drawing/2014/chart" uri="{C3380CC4-5D6E-409C-BE32-E72D297353CC}">
              <c16:uniqueId val="{00000009-D17A-4AB2-9147-C08E73BC96E3}"/>
            </c:ext>
          </c:extLst>
        </c:ser>
        <c:ser>
          <c:idx val="11"/>
          <c:order val="10"/>
          <c:tx>
            <c:strRef>
              <c:f>Vzdělání!$BU$5:$BU$6</c:f>
              <c:strCache>
                <c:ptCount val="2"/>
                <c:pt idx="0">
                  <c:v>VŠ (vč. doktor.)</c:v>
                </c:pt>
              </c:strCache>
            </c:strRef>
          </c:tx>
          <c:spPr>
            <a:solidFill>
              <a:srgbClr val="92D050"/>
            </a:solidFill>
          </c:spPr>
          <c:invertIfNegative val="0"/>
          <c:cat>
            <c:strRef>
              <c:f>Vzdělání!$BI$7:$BI$21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Vzdělání!$BU$7:$BU$21</c:f>
              <c:numCache>
                <c:formatCode>#,##0</c:formatCode>
                <c:ptCount val="15"/>
                <c:pt idx="0">
                  <c:v>3187</c:v>
                </c:pt>
                <c:pt idx="1">
                  <c:v>1579</c:v>
                </c:pt>
                <c:pt idx="2">
                  <c:v>562</c:v>
                </c:pt>
                <c:pt idx="3">
                  <c:v>455</c:v>
                </c:pt>
                <c:pt idx="4">
                  <c:v>128</c:v>
                </c:pt>
                <c:pt idx="5">
                  <c:v>566</c:v>
                </c:pt>
                <c:pt idx="6">
                  <c:v>436</c:v>
                </c:pt>
                <c:pt idx="7">
                  <c:v>440</c:v>
                </c:pt>
                <c:pt idx="8">
                  <c:v>329</c:v>
                </c:pt>
                <c:pt idx="9">
                  <c:v>517</c:v>
                </c:pt>
                <c:pt idx="10">
                  <c:v>2346</c:v>
                </c:pt>
                <c:pt idx="11">
                  <c:v>843</c:v>
                </c:pt>
                <c:pt idx="12">
                  <c:v>713</c:v>
                </c:pt>
                <c:pt idx="13">
                  <c:v>1673</c:v>
                </c:pt>
                <c:pt idx="14">
                  <c:v>13774</c:v>
                </c:pt>
              </c:numCache>
            </c:numRef>
          </c:val>
          <c:extLst>
            <c:ext xmlns:c16="http://schemas.microsoft.com/office/drawing/2014/chart" uri="{C3380CC4-5D6E-409C-BE32-E72D297353CC}">
              <c16:uniqueId val="{0000000A-D17A-4AB2-9147-C08E73BC96E3}"/>
            </c:ext>
          </c:extLst>
        </c:ser>
        <c:dLbls>
          <c:showLegendKey val="0"/>
          <c:showVal val="0"/>
          <c:showCatName val="0"/>
          <c:showSerName val="0"/>
          <c:showPercent val="0"/>
          <c:showBubbleSize val="0"/>
        </c:dLbls>
        <c:gapWidth val="150"/>
        <c:overlap val="100"/>
        <c:axId val="91047424"/>
        <c:axId val="91048960"/>
      </c:barChart>
      <c:catAx>
        <c:axId val="91047424"/>
        <c:scaling>
          <c:orientation val="maxMin"/>
        </c:scaling>
        <c:delete val="0"/>
        <c:axPos val="l"/>
        <c:numFmt formatCode="General" sourceLinked="0"/>
        <c:majorTickMark val="out"/>
        <c:minorTickMark val="none"/>
        <c:tickLblPos val="nextTo"/>
        <c:txPr>
          <a:bodyPr/>
          <a:lstStyle/>
          <a:p>
            <a:pPr>
              <a:defRPr sz="800"/>
            </a:pPr>
            <a:endParaRPr lang="cs-CZ"/>
          </a:p>
        </c:txPr>
        <c:crossAx val="91048960"/>
        <c:crosses val="autoZero"/>
        <c:auto val="1"/>
        <c:lblAlgn val="ctr"/>
        <c:lblOffset val="100"/>
        <c:noMultiLvlLbl val="0"/>
      </c:catAx>
      <c:valAx>
        <c:axId val="91048960"/>
        <c:scaling>
          <c:orientation val="minMax"/>
        </c:scaling>
        <c:delete val="0"/>
        <c:axPos val="t"/>
        <c:majorGridlines/>
        <c:numFmt formatCode="0%" sourceLinked="1"/>
        <c:majorTickMark val="out"/>
        <c:minorTickMark val="none"/>
        <c:tickLblPos val="nextTo"/>
        <c:txPr>
          <a:bodyPr/>
          <a:lstStyle/>
          <a:p>
            <a:pPr>
              <a:defRPr sz="800"/>
            </a:pPr>
            <a:endParaRPr lang="cs-CZ"/>
          </a:p>
        </c:txPr>
        <c:crossAx val="91047424"/>
        <c:crosses val="autoZero"/>
        <c:crossBetween val="between"/>
      </c:valAx>
    </c:plotArea>
    <c:legend>
      <c:legendPos val="b"/>
      <c:layout>
        <c:manualLayout>
          <c:xMode val="edge"/>
          <c:yMode val="edge"/>
          <c:x val="1.9962608840561596E-2"/>
          <c:y val="0.89505969179595102"/>
          <c:w val="0.95566543765362677"/>
          <c:h val="9.4078636210077698E-2"/>
        </c:manualLayout>
      </c:layout>
      <c:overlay val="0"/>
      <c:txPr>
        <a:bodyPr/>
        <a:lstStyle/>
        <a:p>
          <a:pPr>
            <a:defRPr sz="800"/>
          </a:pPr>
          <a:endParaRPr lang="cs-CZ"/>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5069939380107137E-2"/>
          <c:y val="4.520355190778369E-2"/>
          <c:w val="0.87989708796281885"/>
          <c:h val="0.77540988099379149"/>
        </c:manualLayout>
      </c:layout>
      <c:barChart>
        <c:barDir val="bar"/>
        <c:grouping val="percentStacked"/>
        <c:varyColors val="0"/>
        <c:ser>
          <c:idx val="1"/>
          <c:order val="0"/>
          <c:tx>
            <c:strRef>
              <c:f>'Struktura VPM podle vzdělání'!$B$21:$B$22</c:f>
              <c:strCache>
                <c:ptCount val="2"/>
                <c:pt idx="0">
                  <c:v>max. ZŠ</c:v>
                </c:pt>
              </c:strCache>
            </c:strRef>
          </c:tx>
          <c:spPr>
            <a:solidFill>
              <a:schemeClr val="accent2">
                <a:lumMod val="40000"/>
                <a:lumOff val="60000"/>
              </a:schemeClr>
            </a:solidFill>
          </c:spPr>
          <c:invertIfNegative val="0"/>
          <c:cat>
            <c:strRef>
              <c:f>'Struktura VPM podle vzdělání'!$A$23:$A$37</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'Struktura VPM podle vzdělání'!$B$23:$B$37</c:f>
              <c:numCache>
                <c:formatCode>#,##0</c:formatCode>
                <c:ptCount val="15"/>
                <c:pt idx="0">
                  <c:v>34883</c:v>
                </c:pt>
                <c:pt idx="1">
                  <c:v>29677</c:v>
                </c:pt>
                <c:pt idx="2">
                  <c:v>11175</c:v>
                </c:pt>
                <c:pt idx="3">
                  <c:v>24325</c:v>
                </c:pt>
                <c:pt idx="4">
                  <c:v>4148</c:v>
                </c:pt>
                <c:pt idx="5">
                  <c:v>8087</c:v>
                </c:pt>
                <c:pt idx="6">
                  <c:v>5969</c:v>
                </c:pt>
                <c:pt idx="7">
                  <c:v>8214</c:v>
                </c:pt>
                <c:pt idx="8">
                  <c:v>23124</c:v>
                </c:pt>
                <c:pt idx="9">
                  <c:v>5701</c:v>
                </c:pt>
                <c:pt idx="10">
                  <c:v>14778</c:v>
                </c:pt>
                <c:pt idx="11">
                  <c:v>5659</c:v>
                </c:pt>
                <c:pt idx="12">
                  <c:v>5811</c:v>
                </c:pt>
                <c:pt idx="13">
                  <c:v>8715</c:v>
                </c:pt>
                <c:pt idx="14">
                  <c:v>190266</c:v>
                </c:pt>
              </c:numCache>
            </c:numRef>
          </c:val>
          <c:extLst>
            <c:ext xmlns:c16="http://schemas.microsoft.com/office/drawing/2014/chart" uri="{C3380CC4-5D6E-409C-BE32-E72D297353CC}">
              <c16:uniqueId val="{00000000-C30B-4B8A-AD70-A50153FEC96D}"/>
            </c:ext>
          </c:extLst>
        </c:ser>
        <c:ser>
          <c:idx val="2"/>
          <c:order val="1"/>
          <c:tx>
            <c:strRef>
              <c:f>'Struktura VPM podle vzdělání'!$C$21:$C$22</c:f>
              <c:strCache>
                <c:ptCount val="2"/>
                <c:pt idx="0">
                  <c:v>nižší střední</c:v>
                </c:pt>
              </c:strCache>
            </c:strRef>
          </c:tx>
          <c:spPr>
            <a:solidFill>
              <a:srgbClr val="00CCFF"/>
            </a:solidFill>
          </c:spPr>
          <c:invertIfNegative val="0"/>
          <c:cat>
            <c:strRef>
              <c:f>'Struktura VPM podle vzdělání'!$A$23:$A$37</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'Struktura VPM podle vzdělání'!$C$23:$C$37</c:f>
              <c:numCache>
                <c:formatCode>#,##0</c:formatCode>
                <c:ptCount val="15"/>
                <c:pt idx="0">
                  <c:v>673</c:v>
                </c:pt>
                <c:pt idx="1">
                  <c:v>317</c:v>
                </c:pt>
                <c:pt idx="2">
                  <c:v>97</c:v>
                </c:pt>
                <c:pt idx="3">
                  <c:v>245</c:v>
                </c:pt>
                <c:pt idx="4">
                  <c:v>72</c:v>
                </c:pt>
                <c:pt idx="5">
                  <c:v>194</c:v>
                </c:pt>
                <c:pt idx="6">
                  <c:v>22</c:v>
                </c:pt>
                <c:pt idx="7">
                  <c:v>55</c:v>
                </c:pt>
                <c:pt idx="8">
                  <c:v>127</c:v>
                </c:pt>
                <c:pt idx="9">
                  <c:v>259</c:v>
                </c:pt>
                <c:pt idx="10">
                  <c:v>49</c:v>
                </c:pt>
                <c:pt idx="11">
                  <c:v>34</c:v>
                </c:pt>
                <c:pt idx="12">
                  <c:v>70</c:v>
                </c:pt>
                <c:pt idx="13">
                  <c:v>141</c:v>
                </c:pt>
                <c:pt idx="14">
                  <c:v>2355</c:v>
                </c:pt>
              </c:numCache>
            </c:numRef>
          </c:val>
          <c:extLst>
            <c:ext xmlns:c16="http://schemas.microsoft.com/office/drawing/2014/chart" uri="{C3380CC4-5D6E-409C-BE32-E72D297353CC}">
              <c16:uniqueId val="{00000001-C30B-4B8A-AD70-A50153FEC96D}"/>
            </c:ext>
          </c:extLst>
        </c:ser>
        <c:ser>
          <c:idx val="3"/>
          <c:order val="2"/>
          <c:tx>
            <c:strRef>
              <c:f>'Struktura VPM podle vzdělání'!$D$21:$D$22</c:f>
              <c:strCache>
                <c:ptCount val="2"/>
                <c:pt idx="0">
                  <c:v>nižší střední odborné</c:v>
                </c:pt>
              </c:strCache>
            </c:strRef>
          </c:tx>
          <c:spPr>
            <a:solidFill>
              <a:srgbClr val="99CCFF"/>
            </a:solidFill>
          </c:spPr>
          <c:invertIfNegative val="0"/>
          <c:cat>
            <c:strRef>
              <c:f>'Struktura VPM podle vzdělání'!$A$23:$A$37</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'Struktura VPM podle vzdělání'!$D$23:$D$37</c:f>
              <c:numCache>
                <c:formatCode>#,##0</c:formatCode>
                <c:ptCount val="15"/>
                <c:pt idx="0">
                  <c:v>3019</c:v>
                </c:pt>
                <c:pt idx="1">
                  <c:v>2293</c:v>
                </c:pt>
                <c:pt idx="2">
                  <c:v>1321</c:v>
                </c:pt>
                <c:pt idx="3">
                  <c:v>1027</c:v>
                </c:pt>
                <c:pt idx="4">
                  <c:v>582</c:v>
                </c:pt>
                <c:pt idx="5">
                  <c:v>658</c:v>
                </c:pt>
                <c:pt idx="6">
                  <c:v>836</c:v>
                </c:pt>
                <c:pt idx="7">
                  <c:v>858</c:v>
                </c:pt>
                <c:pt idx="8">
                  <c:v>827</c:v>
                </c:pt>
                <c:pt idx="9">
                  <c:v>769</c:v>
                </c:pt>
                <c:pt idx="10">
                  <c:v>1047</c:v>
                </c:pt>
                <c:pt idx="11">
                  <c:v>790</c:v>
                </c:pt>
                <c:pt idx="12">
                  <c:v>1006</c:v>
                </c:pt>
                <c:pt idx="13">
                  <c:v>1053</c:v>
                </c:pt>
                <c:pt idx="14">
                  <c:v>16086</c:v>
                </c:pt>
              </c:numCache>
            </c:numRef>
          </c:val>
          <c:extLst>
            <c:ext xmlns:c16="http://schemas.microsoft.com/office/drawing/2014/chart" uri="{C3380CC4-5D6E-409C-BE32-E72D297353CC}">
              <c16:uniqueId val="{00000002-C30B-4B8A-AD70-A50153FEC96D}"/>
            </c:ext>
          </c:extLst>
        </c:ser>
        <c:ser>
          <c:idx val="4"/>
          <c:order val="3"/>
          <c:tx>
            <c:strRef>
              <c:f>'Struktura VPM podle vzdělání'!$E$21:$E$22</c:f>
              <c:strCache>
                <c:ptCount val="2"/>
                <c:pt idx="0">
                  <c:v>Střední odb. (vyučen)</c:v>
                </c:pt>
              </c:strCache>
            </c:strRef>
          </c:tx>
          <c:spPr>
            <a:solidFill>
              <a:schemeClr val="accent1">
                <a:lumMod val="60000"/>
                <a:lumOff val="40000"/>
              </a:schemeClr>
            </a:solidFill>
          </c:spPr>
          <c:invertIfNegative val="0"/>
          <c:cat>
            <c:strRef>
              <c:f>'Struktura VPM podle vzdělání'!$A$23:$A$37</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'Struktura VPM podle vzdělání'!$E$23:$E$37</c:f>
              <c:numCache>
                <c:formatCode>#,##0</c:formatCode>
                <c:ptCount val="15"/>
                <c:pt idx="0">
                  <c:v>6245</c:v>
                </c:pt>
                <c:pt idx="1">
                  <c:v>5241</c:v>
                </c:pt>
                <c:pt idx="2">
                  <c:v>4241</c:v>
                </c:pt>
                <c:pt idx="3">
                  <c:v>4067</c:v>
                </c:pt>
                <c:pt idx="4">
                  <c:v>1860</c:v>
                </c:pt>
                <c:pt idx="5">
                  <c:v>2757</c:v>
                </c:pt>
                <c:pt idx="6">
                  <c:v>2724</c:v>
                </c:pt>
                <c:pt idx="7">
                  <c:v>2494</c:v>
                </c:pt>
                <c:pt idx="8">
                  <c:v>4549</c:v>
                </c:pt>
                <c:pt idx="9">
                  <c:v>2582</c:v>
                </c:pt>
                <c:pt idx="10">
                  <c:v>4467</c:v>
                </c:pt>
                <c:pt idx="11">
                  <c:v>3231</c:v>
                </c:pt>
                <c:pt idx="12">
                  <c:v>2997</c:v>
                </c:pt>
                <c:pt idx="13">
                  <c:v>4997</c:v>
                </c:pt>
                <c:pt idx="14">
                  <c:v>52452</c:v>
                </c:pt>
              </c:numCache>
            </c:numRef>
          </c:val>
          <c:extLst>
            <c:ext xmlns:c16="http://schemas.microsoft.com/office/drawing/2014/chart" uri="{C3380CC4-5D6E-409C-BE32-E72D297353CC}">
              <c16:uniqueId val="{00000003-C30B-4B8A-AD70-A50153FEC96D}"/>
            </c:ext>
          </c:extLst>
        </c:ser>
        <c:ser>
          <c:idx val="5"/>
          <c:order val="4"/>
          <c:tx>
            <c:strRef>
              <c:f>'Struktura VPM podle vzdělání'!$F$21:$F$22</c:f>
              <c:strCache>
                <c:ptCount val="2"/>
                <c:pt idx="0">
                  <c:v>Střední odb. bez mat. a vyuč.</c:v>
                </c:pt>
              </c:strCache>
            </c:strRef>
          </c:tx>
          <c:spPr>
            <a:solidFill>
              <a:schemeClr val="tx2">
                <a:lumMod val="60000"/>
                <a:lumOff val="40000"/>
              </a:schemeClr>
            </a:solidFill>
          </c:spPr>
          <c:invertIfNegative val="0"/>
          <c:cat>
            <c:strRef>
              <c:f>'Struktura VPM podle vzdělání'!$A$23:$A$37</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'Struktura VPM podle vzdělání'!$F$23:$F$37</c:f>
              <c:numCache>
                <c:formatCode>#,##0</c:formatCode>
                <c:ptCount val="15"/>
                <c:pt idx="0">
                  <c:v>995</c:v>
                </c:pt>
                <c:pt idx="1">
                  <c:v>605</c:v>
                </c:pt>
                <c:pt idx="2">
                  <c:v>69</c:v>
                </c:pt>
                <c:pt idx="3">
                  <c:v>29</c:v>
                </c:pt>
                <c:pt idx="4">
                  <c:v>17</c:v>
                </c:pt>
                <c:pt idx="5">
                  <c:v>51</c:v>
                </c:pt>
                <c:pt idx="6">
                  <c:v>34</c:v>
                </c:pt>
                <c:pt idx="7">
                  <c:v>65</c:v>
                </c:pt>
                <c:pt idx="8">
                  <c:v>71</c:v>
                </c:pt>
                <c:pt idx="9">
                  <c:v>20</c:v>
                </c:pt>
                <c:pt idx="10">
                  <c:v>267</c:v>
                </c:pt>
                <c:pt idx="11">
                  <c:v>44</c:v>
                </c:pt>
                <c:pt idx="12">
                  <c:v>71</c:v>
                </c:pt>
                <c:pt idx="13">
                  <c:v>46</c:v>
                </c:pt>
                <c:pt idx="14">
                  <c:v>2384</c:v>
                </c:pt>
              </c:numCache>
            </c:numRef>
          </c:val>
          <c:extLst>
            <c:ext xmlns:c16="http://schemas.microsoft.com/office/drawing/2014/chart" uri="{C3380CC4-5D6E-409C-BE32-E72D297353CC}">
              <c16:uniqueId val="{00000004-C30B-4B8A-AD70-A50153FEC96D}"/>
            </c:ext>
          </c:extLst>
        </c:ser>
        <c:ser>
          <c:idx val="6"/>
          <c:order val="5"/>
          <c:tx>
            <c:strRef>
              <c:f>'Struktura VPM podle vzdělání'!$G$21:$G$22</c:f>
              <c:strCache>
                <c:ptCount val="2"/>
                <c:pt idx="0">
                  <c:v> ÚSV</c:v>
                </c:pt>
              </c:strCache>
            </c:strRef>
          </c:tx>
          <c:spPr>
            <a:solidFill>
              <a:srgbClr val="CCECFF"/>
            </a:solidFill>
          </c:spPr>
          <c:invertIfNegative val="0"/>
          <c:cat>
            <c:strRef>
              <c:f>'Struktura VPM podle vzdělání'!$A$23:$A$37</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'Struktura VPM podle vzdělání'!$G$23:$G$37</c:f>
              <c:numCache>
                <c:formatCode>#,##0</c:formatCode>
                <c:ptCount val="15"/>
                <c:pt idx="0">
                  <c:v>3208</c:v>
                </c:pt>
                <c:pt idx="1">
                  <c:v>613</c:v>
                </c:pt>
                <c:pt idx="2">
                  <c:v>201</c:v>
                </c:pt>
                <c:pt idx="3">
                  <c:v>273</c:v>
                </c:pt>
                <c:pt idx="4">
                  <c:v>167</c:v>
                </c:pt>
                <c:pt idx="5">
                  <c:v>328</c:v>
                </c:pt>
                <c:pt idx="6">
                  <c:v>102</c:v>
                </c:pt>
                <c:pt idx="7">
                  <c:v>144</c:v>
                </c:pt>
                <c:pt idx="8">
                  <c:v>178</c:v>
                </c:pt>
                <c:pt idx="9">
                  <c:v>90</c:v>
                </c:pt>
                <c:pt idx="10">
                  <c:v>1207</c:v>
                </c:pt>
                <c:pt idx="11">
                  <c:v>346</c:v>
                </c:pt>
                <c:pt idx="12">
                  <c:v>171</c:v>
                </c:pt>
                <c:pt idx="13">
                  <c:v>304</c:v>
                </c:pt>
                <c:pt idx="14">
                  <c:v>7332</c:v>
                </c:pt>
              </c:numCache>
            </c:numRef>
          </c:val>
          <c:extLst>
            <c:ext xmlns:c16="http://schemas.microsoft.com/office/drawing/2014/chart" uri="{C3380CC4-5D6E-409C-BE32-E72D297353CC}">
              <c16:uniqueId val="{00000005-C30B-4B8A-AD70-A50153FEC96D}"/>
            </c:ext>
          </c:extLst>
        </c:ser>
        <c:ser>
          <c:idx val="7"/>
          <c:order val="6"/>
          <c:tx>
            <c:strRef>
              <c:f>'Struktura VPM podle vzdělání'!$H$21:$H$22</c:f>
              <c:strCache>
                <c:ptCount val="2"/>
                <c:pt idx="0">
                  <c:v>ÚSO (vyuč.+ mat.)</c:v>
                </c:pt>
              </c:strCache>
            </c:strRef>
          </c:tx>
          <c:spPr>
            <a:solidFill>
              <a:schemeClr val="accent1">
                <a:lumMod val="40000"/>
                <a:lumOff val="60000"/>
              </a:schemeClr>
            </a:solidFill>
          </c:spPr>
          <c:invertIfNegative val="0"/>
          <c:cat>
            <c:strRef>
              <c:f>'Struktura VPM podle vzdělání'!$A$23:$A$37</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'Struktura VPM podle vzdělání'!$H$23:$H$37</c:f>
              <c:numCache>
                <c:formatCode>#,##0</c:formatCode>
                <c:ptCount val="15"/>
                <c:pt idx="0">
                  <c:v>1177</c:v>
                </c:pt>
                <c:pt idx="1">
                  <c:v>583</c:v>
                </c:pt>
                <c:pt idx="2">
                  <c:v>346</c:v>
                </c:pt>
                <c:pt idx="3">
                  <c:v>211</c:v>
                </c:pt>
                <c:pt idx="4">
                  <c:v>289</c:v>
                </c:pt>
                <c:pt idx="5">
                  <c:v>229</c:v>
                </c:pt>
                <c:pt idx="6">
                  <c:v>111</c:v>
                </c:pt>
                <c:pt idx="7">
                  <c:v>223</c:v>
                </c:pt>
                <c:pt idx="8">
                  <c:v>282</c:v>
                </c:pt>
                <c:pt idx="9">
                  <c:v>114</c:v>
                </c:pt>
                <c:pt idx="10">
                  <c:v>346</c:v>
                </c:pt>
                <c:pt idx="11">
                  <c:v>269</c:v>
                </c:pt>
                <c:pt idx="12">
                  <c:v>233</c:v>
                </c:pt>
                <c:pt idx="13">
                  <c:v>422</c:v>
                </c:pt>
                <c:pt idx="14">
                  <c:v>4835</c:v>
                </c:pt>
              </c:numCache>
            </c:numRef>
          </c:val>
          <c:extLst>
            <c:ext xmlns:c16="http://schemas.microsoft.com/office/drawing/2014/chart" uri="{C3380CC4-5D6E-409C-BE32-E72D297353CC}">
              <c16:uniqueId val="{00000006-C30B-4B8A-AD70-A50153FEC96D}"/>
            </c:ext>
          </c:extLst>
        </c:ser>
        <c:ser>
          <c:idx val="8"/>
          <c:order val="7"/>
          <c:tx>
            <c:strRef>
              <c:f>'Struktura VPM podle vzdělání'!$I$21:$I$22</c:f>
              <c:strCache>
                <c:ptCount val="2"/>
                <c:pt idx="0">
                  <c:v>ÚSO s maturitou (bez vyučení)</c:v>
                </c:pt>
              </c:strCache>
            </c:strRef>
          </c:tx>
          <c:spPr>
            <a:solidFill>
              <a:schemeClr val="accent5">
                <a:lumMod val="40000"/>
                <a:lumOff val="60000"/>
              </a:schemeClr>
            </a:solidFill>
          </c:spPr>
          <c:invertIfNegative val="0"/>
          <c:cat>
            <c:strRef>
              <c:f>'Struktura VPM podle vzdělání'!$A$23:$A$37</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'Struktura VPM podle vzdělání'!$I$23:$I$37</c:f>
              <c:numCache>
                <c:formatCode>#,##0</c:formatCode>
                <c:ptCount val="15"/>
                <c:pt idx="0">
                  <c:v>2696</c:v>
                </c:pt>
                <c:pt idx="1">
                  <c:v>1229</c:v>
                </c:pt>
                <c:pt idx="2">
                  <c:v>617</c:v>
                </c:pt>
                <c:pt idx="3">
                  <c:v>844</c:v>
                </c:pt>
                <c:pt idx="4">
                  <c:v>654</c:v>
                </c:pt>
                <c:pt idx="5">
                  <c:v>791</c:v>
                </c:pt>
                <c:pt idx="6">
                  <c:v>813</c:v>
                </c:pt>
                <c:pt idx="7">
                  <c:v>610</c:v>
                </c:pt>
                <c:pt idx="8">
                  <c:v>528</c:v>
                </c:pt>
                <c:pt idx="9">
                  <c:v>424</c:v>
                </c:pt>
                <c:pt idx="10">
                  <c:v>882</c:v>
                </c:pt>
                <c:pt idx="11">
                  <c:v>638</c:v>
                </c:pt>
                <c:pt idx="12">
                  <c:v>350</c:v>
                </c:pt>
                <c:pt idx="13">
                  <c:v>1035</c:v>
                </c:pt>
                <c:pt idx="14">
                  <c:v>12111</c:v>
                </c:pt>
              </c:numCache>
            </c:numRef>
          </c:val>
          <c:extLst>
            <c:ext xmlns:c16="http://schemas.microsoft.com/office/drawing/2014/chart" uri="{C3380CC4-5D6E-409C-BE32-E72D297353CC}">
              <c16:uniqueId val="{00000007-C30B-4B8A-AD70-A50153FEC96D}"/>
            </c:ext>
          </c:extLst>
        </c:ser>
        <c:ser>
          <c:idx val="9"/>
          <c:order val="8"/>
          <c:tx>
            <c:strRef>
              <c:f>'Struktura VPM podle vzdělání'!$J$21:$J$22</c:f>
              <c:strCache>
                <c:ptCount val="2"/>
                <c:pt idx="0">
                  <c:v>VOŠ</c:v>
                </c:pt>
              </c:strCache>
            </c:strRef>
          </c:tx>
          <c:spPr>
            <a:solidFill>
              <a:schemeClr val="accent3">
                <a:lumMod val="40000"/>
                <a:lumOff val="60000"/>
              </a:schemeClr>
            </a:solidFill>
          </c:spPr>
          <c:invertIfNegative val="0"/>
          <c:cat>
            <c:strRef>
              <c:f>'Struktura VPM podle vzdělání'!$A$23:$A$37</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'Struktura VPM podle vzdělání'!$J$23:$J$37</c:f>
              <c:numCache>
                <c:formatCode>#,##0</c:formatCode>
                <c:ptCount val="15"/>
                <c:pt idx="0">
                  <c:v>897</c:v>
                </c:pt>
                <c:pt idx="1">
                  <c:v>147</c:v>
                </c:pt>
                <c:pt idx="2">
                  <c:v>69</c:v>
                </c:pt>
                <c:pt idx="3">
                  <c:v>56</c:v>
                </c:pt>
                <c:pt idx="4">
                  <c:v>74</c:v>
                </c:pt>
                <c:pt idx="5">
                  <c:v>117</c:v>
                </c:pt>
                <c:pt idx="6">
                  <c:v>114</c:v>
                </c:pt>
                <c:pt idx="7">
                  <c:v>69</c:v>
                </c:pt>
                <c:pt idx="8">
                  <c:v>95</c:v>
                </c:pt>
                <c:pt idx="9">
                  <c:v>44</c:v>
                </c:pt>
                <c:pt idx="10">
                  <c:v>63</c:v>
                </c:pt>
                <c:pt idx="11">
                  <c:v>48</c:v>
                </c:pt>
                <c:pt idx="12">
                  <c:v>50</c:v>
                </c:pt>
                <c:pt idx="13">
                  <c:v>87</c:v>
                </c:pt>
                <c:pt idx="14">
                  <c:v>1930</c:v>
                </c:pt>
              </c:numCache>
            </c:numRef>
          </c:val>
          <c:extLst>
            <c:ext xmlns:c16="http://schemas.microsoft.com/office/drawing/2014/chart" uri="{C3380CC4-5D6E-409C-BE32-E72D297353CC}">
              <c16:uniqueId val="{00000008-C30B-4B8A-AD70-A50153FEC96D}"/>
            </c:ext>
          </c:extLst>
        </c:ser>
        <c:ser>
          <c:idx val="10"/>
          <c:order val="9"/>
          <c:tx>
            <c:strRef>
              <c:f>'Struktura VPM podle vzdělání'!$K$21:$K$22</c:f>
              <c:strCache>
                <c:ptCount val="2"/>
                <c:pt idx="0">
                  <c:v>bakalář.</c:v>
                </c:pt>
              </c:strCache>
            </c:strRef>
          </c:tx>
          <c:spPr>
            <a:solidFill>
              <a:schemeClr val="accent3">
                <a:lumMod val="60000"/>
                <a:lumOff val="40000"/>
              </a:schemeClr>
            </a:solidFill>
          </c:spPr>
          <c:invertIfNegative val="0"/>
          <c:cat>
            <c:strRef>
              <c:f>'Struktura VPM podle vzdělání'!$A$23:$A$37</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'Struktura VPM podle vzdělání'!$K$23:$K$37</c:f>
              <c:numCache>
                <c:formatCode>#,##0</c:formatCode>
                <c:ptCount val="15"/>
                <c:pt idx="0">
                  <c:v>2941</c:v>
                </c:pt>
                <c:pt idx="1">
                  <c:v>215</c:v>
                </c:pt>
                <c:pt idx="2">
                  <c:v>37</c:v>
                </c:pt>
                <c:pt idx="3">
                  <c:v>191</c:v>
                </c:pt>
                <c:pt idx="4">
                  <c:v>34</c:v>
                </c:pt>
                <c:pt idx="5">
                  <c:v>58</c:v>
                </c:pt>
                <c:pt idx="6">
                  <c:v>45</c:v>
                </c:pt>
                <c:pt idx="7">
                  <c:v>42</c:v>
                </c:pt>
                <c:pt idx="8">
                  <c:v>48</c:v>
                </c:pt>
                <c:pt idx="9">
                  <c:v>46</c:v>
                </c:pt>
                <c:pt idx="10">
                  <c:v>309</c:v>
                </c:pt>
                <c:pt idx="11">
                  <c:v>48</c:v>
                </c:pt>
                <c:pt idx="12">
                  <c:v>41</c:v>
                </c:pt>
                <c:pt idx="13">
                  <c:v>176</c:v>
                </c:pt>
                <c:pt idx="14">
                  <c:v>4231</c:v>
                </c:pt>
              </c:numCache>
            </c:numRef>
          </c:val>
          <c:extLst>
            <c:ext xmlns:c16="http://schemas.microsoft.com/office/drawing/2014/chart" uri="{C3380CC4-5D6E-409C-BE32-E72D297353CC}">
              <c16:uniqueId val="{00000009-C30B-4B8A-AD70-A50153FEC96D}"/>
            </c:ext>
          </c:extLst>
        </c:ser>
        <c:ser>
          <c:idx val="11"/>
          <c:order val="10"/>
          <c:tx>
            <c:strRef>
              <c:f>'Struktura VPM podle vzdělání'!$L$21:$L$22</c:f>
              <c:strCache>
                <c:ptCount val="2"/>
                <c:pt idx="0">
                  <c:v>VŠ (vč. doktor.)</c:v>
                </c:pt>
              </c:strCache>
            </c:strRef>
          </c:tx>
          <c:spPr>
            <a:solidFill>
              <a:srgbClr val="92D050"/>
            </a:solidFill>
          </c:spPr>
          <c:invertIfNegative val="0"/>
          <c:cat>
            <c:strRef>
              <c:f>'Struktura VPM podle vzdělání'!$A$23:$A$37</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'Struktura VPM podle vzdělání'!$L$23:$L$37</c:f>
              <c:numCache>
                <c:formatCode>#,##0</c:formatCode>
                <c:ptCount val="15"/>
                <c:pt idx="0">
                  <c:v>2691</c:v>
                </c:pt>
                <c:pt idx="1">
                  <c:v>1018</c:v>
                </c:pt>
                <c:pt idx="2">
                  <c:v>308</c:v>
                </c:pt>
                <c:pt idx="3">
                  <c:v>354</c:v>
                </c:pt>
                <c:pt idx="4">
                  <c:v>342</c:v>
                </c:pt>
                <c:pt idx="5">
                  <c:v>575</c:v>
                </c:pt>
                <c:pt idx="6">
                  <c:v>287</c:v>
                </c:pt>
                <c:pt idx="7">
                  <c:v>232</c:v>
                </c:pt>
                <c:pt idx="8">
                  <c:v>305</c:v>
                </c:pt>
                <c:pt idx="9">
                  <c:v>176</c:v>
                </c:pt>
                <c:pt idx="10">
                  <c:v>434</c:v>
                </c:pt>
                <c:pt idx="11">
                  <c:v>266</c:v>
                </c:pt>
                <c:pt idx="12">
                  <c:v>136</c:v>
                </c:pt>
                <c:pt idx="13">
                  <c:v>410</c:v>
                </c:pt>
                <c:pt idx="14">
                  <c:v>7534</c:v>
                </c:pt>
              </c:numCache>
            </c:numRef>
          </c:val>
          <c:extLst>
            <c:ext xmlns:c16="http://schemas.microsoft.com/office/drawing/2014/chart" uri="{C3380CC4-5D6E-409C-BE32-E72D297353CC}">
              <c16:uniqueId val="{0000000A-C30B-4B8A-AD70-A50153FEC96D}"/>
            </c:ext>
          </c:extLst>
        </c:ser>
        <c:dLbls>
          <c:showLegendKey val="0"/>
          <c:showVal val="0"/>
          <c:showCatName val="0"/>
          <c:showSerName val="0"/>
          <c:showPercent val="0"/>
          <c:showBubbleSize val="0"/>
        </c:dLbls>
        <c:gapWidth val="150"/>
        <c:overlap val="100"/>
        <c:axId val="91047424"/>
        <c:axId val="91048960"/>
      </c:barChart>
      <c:catAx>
        <c:axId val="91047424"/>
        <c:scaling>
          <c:orientation val="maxMin"/>
        </c:scaling>
        <c:delete val="0"/>
        <c:axPos val="l"/>
        <c:numFmt formatCode="General" sourceLinked="0"/>
        <c:majorTickMark val="out"/>
        <c:minorTickMark val="none"/>
        <c:tickLblPos val="nextTo"/>
        <c:txPr>
          <a:bodyPr/>
          <a:lstStyle/>
          <a:p>
            <a:pPr>
              <a:defRPr sz="800"/>
            </a:pPr>
            <a:endParaRPr lang="cs-CZ"/>
          </a:p>
        </c:txPr>
        <c:crossAx val="91048960"/>
        <c:crosses val="autoZero"/>
        <c:auto val="1"/>
        <c:lblAlgn val="ctr"/>
        <c:lblOffset val="100"/>
        <c:noMultiLvlLbl val="0"/>
      </c:catAx>
      <c:valAx>
        <c:axId val="91048960"/>
        <c:scaling>
          <c:orientation val="minMax"/>
        </c:scaling>
        <c:delete val="0"/>
        <c:axPos val="t"/>
        <c:majorGridlines/>
        <c:numFmt formatCode="0%" sourceLinked="1"/>
        <c:majorTickMark val="out"/>
        <c:minorTickMark val="none"/>
        <c:tickLblPos val="nextTo"/>
        <c:txPr>
          <a:bodyPr/>
          <a:lstStyle/>
          <a:p>
            <a:pPr>
              <a:defRPr sz="800"/>
            </a:pPr>
            <a:endParaRPr lang="cs-CZ"/>
          </a:p>
        </c:txPr>
        <c:crossAx val="91047424"/>
        <c:crosses val="autoZero"/>
        <c:crossBetween val="between"/>
      </c:valAx>
    </c:plotArea>
    <c:legend>
      <c:legendPos val="b"/>
      <c:layout>
        <c:manualLayout>
          <c:xMode val="edge"/>
          <c:yMode val="edge"/>
          <c:x val="2.2167194378480467E-2"/>
          <c:y val="0.84126005333670639"/>
          <c:w val="0.94006200613812163"/>
          <c:h val="0.12553774151725011"/>
        </c:manualLayout>
      </c:layout>
      <c:overlay val="0"/>
      <c:txPr>
        <a:bodyPr/>
        <a:lstStyle/>
        <a:p>
          <a:pPr>
            <a:defRPr sz="800"/>
          </a:pPr>
          <a:endParaRPr lang="cs-CZ"/>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'Neobsazenost podle vzdělání'!$BT$199</c:f>
              <c:strCache>
                <c:ptCount val="1"/>
                <c:pt idx="0">
                  <c:v>0-3M</c:v>
                </c:pt>
              </c:strCache>
            </c:strRef>
          </c:tx>
          <c:spPr>
            <a:solidFill>
              <a:srgbClr val="92D050"/>
            </a:solidFill>
            <a:ln>
              <a:noFill/>
            </a:ln>
            <a:effectLst/>
          </c:spPr>
          <c:invertIfNegative val="0"/>
          <c:cat>
            <c:strRef>
              <c:f>'Neobsazenost podle vzdělání'!$BR$200:$BR$211</c:f>
              <c:strCache>
                <c:ptCount val="12"/>
                <c:pt idx="0">
                  <c:v>bez a neúplné ZŠ</c:v>
                </c:pt>
                <c:pt idx="1">
                  <c:v>ZŠ</c:v>
                </c:pt>
                <c:pt idx="2">
                  <c:v>nižší střední</c:v>
                </c:pt>
                <c:pt idx="3">
                  <c:v>nižší střední odborné</c:v>
                </c:pt>
                <c:pt idx="4">
                  <c:v>Střední odb. (vyučen)</c:v>
                </c:pt>
                <c:pt idx="5">
                  <c:v>Střední odb. bez mat. a vyuč.</c:v>
                </c:pt>
                <c:pt idx="6">
                  <c:v> ÚSV</c:v>
                </c:pt>
                <c:pt idx="7">
                  <c:v>ÚSO (vyuč.+ mat.)</c:v>
                </c:pt>
                <c:pt idx="8">
                  <c:v>ÚSO s maturitou (bez vyučení)</c:v>
                </c:pt>
                <c:pt idx="9">
                  <c:v>VOŠ</c:v>
                </c:pt>
                <c:pt idx="10">
                  <c:v>bakalář.</c:v>
                </c:pt>
                <c:pt idx="11">
                  <c:v>VŠ (vč. doktor.)</c:v>
                </c:pt>
              </c:strCache>
            </c:strRef>
          </c:cat>
          <c:val>
            <c:numRef>
              <c:f>'Neobsazenost podle vzdělání'!$BT$200:$BT$211</c:f>
              <c:numCache>
                <c:formatCode>#,##0</c:formatCode>
                <c:ptCount val="12"/>
                <c:pt idx="0">
                  <c:v>6430</c:v>
                </c:pt>
                <c:pt idx="1">
                  <c:v>96244</c:v>
                </c:pt>
                <c:pt idx="2">
                  <c:v>978</c:v>
                </c:pt>
                <c:pt idx="3">
                  <c:v>7074</c:v>
                </c:pt>
                <c:pt idx="4">
                  <c:v>18898</c:v>
                </c:pt>
                <c:pt idx="5">
                  <c:v>1089</c:v>
                </c:pt>
                <c:pt idx="6">
                  <c:v>3732</c:v>
                </c:pt>
                <c:pt idx="7">
                  <c:v>1717</c:v>
                </c:pt>
                <c:pt idx="8">
                  <c:v>4974</c:v>
                </c:pt>
                <c:pt idx="9">
                  <c:v>618</c:v>
                </c:pt>
                <c:pt idx="10">
                  <c:v>1575</c:v>
                </c:pt>
                <c:pt idx="11">
                  <c:v>2286</c:v>
                </c:pt>
              </c:numCache>
            </c:numRef>
          </c:val>
          <c:extLst>
            <c:ext xmlns:c16="http://schemas.microsoft.com/office/drawing/2014/chart" uri="{C3380CC4-5D6E-409C-BE32-E72D297353CC}">
              <c16:uniqueId val="{00000000-0B32-4680-842B-C4D0F58F78FD}"/>
            </c:ext>
          </c:extLst>
        </c:ser>
        <c:ser>
          <c:idx val="1"/>
          <c:order val="1"/>
          <c:tx>
            <c:strRef>
              <c:f>'Neobsazenost podle vzdělání'!$BU$199</c:f>
              <c:strCache>
                <c:ptCount val="1"/>
                <c:pt idx="0">
                  <c:v>3-6M</c:v>
                </c:pt>
              </c:strCache>
            </c:strRef>
          </c:tx>
          <c:spPr>
            <a:solidFill>
              <a:schemeClr val="tx2">
                <a:lumMod val="40000"/>
                <a:lumOff val="60000"/>
              </a:schemeClr>
            </a:solidFill>
            <a:ln>
              <a:noFill/>
            </a:ln>
            <a:effectLst/>
          </c:spPr>
          <c:invertIfNegative val="0"/>
          <c:cat>
            <c:strRef>
              <c:f>'Neobsazenost podle vzdělání'!$BR$200:$BR$211</c:f>
              <c:strCache>
                <c:ptCount val="12"/>
                <c:pt idx="0">
                  <c:v>bez a neúplné ZŠ</c:v>
                </c:pt>
                <c:pt idx="1">
                  <c:v>ZŠ</c:v>
                </c:pt>
                <c:pt idx="2">
                  <c:v>nižší střední</c:v>
                </c:pt>
                <c:pt idx="3">
                  <c:v>nižší střední odborné</c:v>
                </c:pt>
                <c:pt idx="4">
                  <c:v>Střední odb. (vyučen)</c:v>
                </c:pt>
                <c:pt idx="5">
                  <c:v>Střední odb. bez mat. a vyuč.</c:v>
                </c:pt>
                <c:pt idx="6">
                  <c:v> ÚSV</c:v>
                </c:pt>
                <c:pt idx="7">
                  <c:v>ÚSO (vyuč.+ mat.)</c:v>
                </c:pt>
                <c:pt idx="8">
                  <c:v>ÚSO s maturitou (bez vyučení)</c:v>
                </c:pt>
                <c:pt idx="9">
                  <c:v>VOŠ</c:v>
                </c:pt>
                <c:pt idx="10">
                  <c:v>bakalář.</c:v>
                </c:pt>
                <c:pt idx="11">
                  <c:v>VŠ (vč. doktor.)</c:v>
                </c:pt>
              </c:strCache>
            </c:strRef>
          </c:cat>
          <c:val>
            <c:numRef>
              <c:f>'Neobsazenost podle vzdělání'!$BU$200:$BU$211</c:f>
              <c:numCache>
                <c:formatCode>#,##0</c:formatCode>
                <c:ptCount val="12"/>
                <c:pt idx="0">
                  <c:v>1180</c:v>
                </c:pt>
                <c:pt idx="1">
                  <c:v>24224</c:v>
                </c:pt>
                <c:pt idx="2">
                  <c:v>335</c:v>
                </c:pt>
                <c:pt idx="3">
                  <c:v>2502</c:v>
                </c:pt>
                <c:pt idx="4">
                  <c:v>8488</c:v>
                </c:pt>
                <c:pt idx="5">
                  <c:v>234</c:v>
                </c:pt>
                <c:pt idx="6">
                  <c:v>1012</c:v>
                </c:pt>
                <c:pt idx="7">
                  <c:v>786</c:v>
                </c:pt>
                <c:pt idx="8">
                  <c:v>1875</c:v>
                </c:pt>
                <c:pt idx="9">
                  <c:v>257</c:v>
                </c:pt>
                <c:pt idx="10">
                  <c:v>542</c:v>
                </c:pt>
                <c:pt idx="11">
                  <c:v>1037</c:v>
                </c:pt>
              </c:numCache>
            </c:numRef>
          </c:val>
          <c:extLst>
            <c:ext xmlns:c16="http://schemas.microsoft.com/office/drawing/2014/chart" uri="{C3380CC4-5D6E-409C-BE32-E72D297353CC}">
              <c16:uniqueId val="{00000001-0B32-4680-842B-C4D0F58F78FD}"/>
            </c:ext>
          </c:extLst>
        </c:ser>
        <c:ser>
          <c:idx val="2"/>
          <c:order val="2"/>
          <c:tx>
            <c:strRef>
              <c:f>'Neobsazenost podle vzdělání'!$BV$199</c:f>
              <c:strCache>
                <c:ptCount val="1"/>
                <c:pt idx="0">
                  <c:v>6-12M</c:v>
                </c:pt>
              </c:strCache>
            </c:strRef>
          </c:tx>
          <c:spPr>
            <a:solidFill>
              <a:schemeClr val="accent4">
                <a:lumMod val="60000"/>
                <a:lumOff val="40000"/>
              </a:schemeClr>
            </a:solidFill>
            <a:ln>
              <a:noFill/>
            </a:ln>
            <a:effectLst/>
          </c:spPr>
          <c:invertIfNegative val="0"/>
          <c:cat>
            <c:strRef>
              <c:f>'Neobsazenost podle vzdělání'!$BR$200:$BR$211</c:f>
              <c:strCache>
                <c:ptCount val="12"/>
                <c:pt idx="0">
                  <c:v>bez a neúplné ZŠ</c:v>
                </c:pt>
                <c:pt idx="1">
                  <c:v>ZŠ</c:v>
                </c:pt>
                <c:pt idx="2">
                  <c:v>nižší střední</c:v>
                </c:pt>
                <c:pt idx="3">
                  <c:v>nižší střední odborné</c:v>
                </c:pt>
                <c:pt idx="4">
                  <c:v>Střední odb. (vyučen)</c:v>
                </c:pt>
                <c:pt idx="5">
                  <c:v>Střední odb. bez mat. a vyuč.</c:v>
                </c:pt>
                <c:pt idx="6">
                  <c:v> ÚSV</c:v>
                </c:pt>
                <c:pt idx="7">
                  <c:v>ÚSO (vyuč.+ mat.)</c:v>
                </c:pt>
                <c:pt idx="8">
                  <c:v>ÚSO s maturitou (bez vyučení)</c:v>
                </c:pt>
                <c:pt idx="9">
                  <c:v>VOŠ</c:v>
                </c:pt>
                <c:pt idx="10">
                  <c:v>bakalář.</c:v>
                </c:pt>
                <c:pt idx="11">
                  <c:v>VŠ (vč. doktor.)</c:v>
                </c:pt>
              </c:strCache>
            </c:strRef>
          </c:cat>
          <c:val>
            <c:numRef>
              <c:f>'Neobsazenost podle vzdělání'!$BV$200:$BV$211</c:f>
              <c:numCache>
                <c:formatCode>#,##0</c:formatCode>
                <c:ptCount val="12"/>
                <c:pt idx="0">
                  <c:v>1055</c:v>
                </c:pt>
                <c:pt idx="1">
                  <c:v>26665</c:v>
                </c:pt>
                <c:pt idx="2">
                  <c:v>439</c:v>
                </c:pt>
                <c:pt idx="3">
                  <c:v>2559</c:v>
                </c:pt>
                <c:pt idx="4">
                  <c:v>8806</c:v>
                </c:pt>
                <c:pt idx="5">
                  <c:v>269</c:v>
                </c:pt>
                <c:pt idx="6">
                  <c:v>992</c:v>
                </c:pt>
                <c:pt idx="7">
                  <c:v>790</c:v>
                </c:pt>
                <c:pt idx="8">
                  <c:v>1763</c:v>
                </c:pt>
                <c:pt idx="9">
                  <c:v>296</c:v>
                </c:pt>
                <c:pt idx="10">
                  <c:v>659</c:v>
                </c:pt>
                <c:pt idx="11">
                  <c:v>1309</c:v>
                </c:pt>
              </c:numCache>
            </c:numRef>
          </c:val>
          <c:extLst>
            <c:ext xmlns:c16="http://schemas.microsoft.com/office/drawing/2014/chart" uri="{C3380CC4-5D6E-409C-BE32-E72D297353CC}">
              <c16:uniqueId val="{00000002-0B32-4680-842B-C4D0F58F78FD}"/>
            </c:ext>
          </c:extLst>
        </c:ser>
        <c:ser>
          <c:idx val="3"/>
          <c:order val="3"/>
          <c:tx>
            <c:strRef>
              <c:f>'Neobsazenost podle vzdělání'!$BW$199</c:f>
              <c:strCache>
                <c:ptCount val="1"/>
                <c:pt idx="0">
                  <c:v>nad 12M</c:v>
                </c:pt>
              </c:strCache>
            </c:strRef>
          </c:tx>
          <c:spPr>
            <a:solidFill>
              <a:srgbClr val="FF7C80"/>
            </a:solidFill>
            <a:ln>
              <a:noFill/>
            </a:ln>
            <a:effectLst/>
          </c:spPr>
          <c:invertIfNegative val="0"/>
          <c:cat>
            <c:strRef>
              <c:f>'Neobsazenost podle vzdělání'!$BR$200:$BR$211</c:f>
              <c:strCache>
                <c:ptCount val="12"/>
                <c:pt idx="0">
                  <c:v>bez a neúplné ZŠ</c:v>
                </c:pt>
                <c:pt idx="1">
                  <c:v>ZŠ</c:v>
                </c:pt>
                <c:pt idx="2">
                  <c:v>nižší střední</c:v>
                </c:pt>
                <c:pt idx="3">
                  <c:v>nižší střední odborné</c:v>
                </c:pt>
                <c:pt idx="4">
                  <c:v>Střední odb. (vyučen)</c:v>
                </c:pt>
                <c:pt idx="5">
                  <c:v>Střední odb. bez mat. a vyuč.</c:v>
                </c:pt>
                <c:pt idx="6">
                  <c:v> ÚSV</c:v>
                </c:pt>
                <c:pt idx="7">
                  <c:v>ÚSO (vyuč.+ mat.)</c:v>
                </c:pt>
                <c:pt idx="8">
                  <c:v>ÚSO s maturitou (bez vyučení)</c:v>
                </c:pt>
                <c:pt idx="9">
                  <c:v>VOŠ</c:v>
                </c:pt>
                <c:pt idx="10">
                  <c:v>bakalář.</c:v>
                </c:pt>
                <c:pt idx="11">
                  <c:v>VŠ (vč. doktor.)</c:v>
                </c:pt>
              </c:strCache>
            </c:strRef>
          </c:cat>
          <c:val>
            <c:numRef>
              <c:f>'Neobsazenost podle vzdělání'!$BW$200:$BW$211</c:f>
              <c:numCache>
                <c:formatCode>#,##0</c:formatCode>
                <c:ptCount val="12"/>
                <c:pt idx="0">
                  <c:v>1971</c:v>
                </c:pt>
                <c:pt idx="1">
                  <c:v>32497</c:v>
                </c:pt>
                <c:pt idx="2">
                  <c:v>603</c:v>
                </c:pt>
                <c:pt idx="3">
                  <c:v>3951</c:v>
                </c:pt>
                <c:pt idx="4">
                  <c:v>16260</c:v>
                </c:pt>
                <c:pt idx="5">
                  <c:v>792</c:v>
                </c:pt>
                <c:pt idx="6">
                  <c:v>1596</c:v>
                </c:pt>
                <c:pt idx="7">
                  <c:v>1542</c:v>
                </c:pt>
                <c:pt idx="8">
                  <c:v>3499</c:v>
                </c:pt>
                <c:pt idx="9">
                  <c:v>759</c:v>
                </c:pt>
                <c:pt idx="10">
                  <c:v>1455</c:v>
                </c:pt>
                <c:pt idx="11">
                  <c:v>2901</c:v>
                </c:pt>
              </c:numCache>
            </c:numRef>
          </c:val>
          <c:extLst>
            <c:ext xmlns:c16="http://schemas.microsoft.com/office/drawing/2014/chart" uri="{C3380CC4-5D6E-409C-BE32-E72D297353CC}">
              <c16:uniqueId val="{00000003-0B32-4680-842B-C4D0F58F78FD}"/>
            </c:ext>
          </c:extLst>
        </c:ser>
        <c:dLbls>
          <c:showLegendKey val="0"/>
          <c:showVal val="0"/>
          <c:showCatName val="0"/>
          <c:showSerName val="0"/>
          <c:showPercent val="0"/>
          <c:showBubbleSize val="0"/>
        </c:dLbls>
        <c:gapWidth val="150"/>
        <c:overlap val="100"/>
        <c:axId val="585264328"/>
        <c:axId val="585267280"/>
      </c:barChart>
      <c:catAx>
        <c:axId val="5852643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cs-CZ"/>
          </a:p>
        </c:txPr>
        <c:crossAx val="585267280"/>
        <c:crosses val="autoZero"/>
        <c:auto val="1"/>
        <c:lblAlgn val="ctr"/>
        <c:lblOffset val="100"/>
        <c:noMultiLvlLbl val="0"/>
      </c:catAx>
      <c:valAx>
        <c:axId val="5852672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cs-CZ"/>
          </a:p>
        </c:txPr>
        <c:crossAx val="5852643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000"/>
              <a:t>VPM a UoZ k 30. 6. 2018</a:t>
            </a:r>
          </a:p>
        </c:rich>
      </c:tx>
      <c:layout>
        <c:manualLayout>
          <c:xMode val="edge"/>
          <c:yMode val="edge"/>
          <c:x val="0.36775970047362821"/>
          <c:y val="0"/>
        </c:manualLayout>
      </c:layout>
      <c:overlay val="0"/>
    </c:title>
    <c:autoTitleDeleted val="0"/>
    <c:plotArea>
      <c:layout>
        <c:manualLayout>
          <c:layoutTarget val="inner"/>
          <c:xMode val="edge"/>
          <c:yMode val="edge"/>
          <c:x val="8.6292089094679003E-2"/>
          <c:y val="8.8192888932361713E-2"/>
          <c:w val="0.67804849918800536"/>
          <c:h val="0.81300272248577621"/>
        </c:manualLayout>
      </c:layout>
      <c:barChart>
        <c:barDir val="col"/>
        <c:grouping val="clustered"/>
        <c:varyColors val="0"/>
        <c:ser>
          <c:idx val="0"/>
          <c:order val="0"/>
          <c:tx>
            <c:strRef>
              <c:f>'Neobsazenost podle vzdělání'!$BS$139:$BS$141</c:f>
              <c:strCache>
                <c:ptCount val="3"/>
                <c:pt idx="0">
                  <c:v>VPM 6_18</c:v>
                </c:pt>
              </c:strCache>
            </c:strRef>
          </c:tx>
          <c:spPr>
            <a:solidFill>
              <a:schemeClr val="accent1">
                <a:lumMod val="40000"/>
                <a:lumOff val="60000"/>
              </a:schemeClr>
            </a:solidFill>
            <a:ln>
              <a:solidFill>
                <a:schemeClr val="accent1">
                  <a:lumMod val="60000"/>
                  <a:lumOff val="40000"/>
                </a:schemeClr>
              </a:solidFill>
            </a:ln>
          </c:spPr>
          <c:invertIfNegative val="0"/>
          <c:cat>
            <c:strRef>
              <c:f>'Neobsazenost podle vzdělání'!$AJ$142:$AJ$154</c:f>
              <c:strCache>
                <c:ptCount val="13"/>
                <c:pt idx="0">
                  <c:v>A+B</c:v>
                </c:pt>
                <c:pt idx="1">
                  <c:v>C</c:v>
                </c:pt>
                <c:pt idx="2">
                  <c:v>D</c:v>
                </c:pt>
                <c:pt idx="3">
                  <c:v>E</c:v>
                </c:pt>
                <c:pt idx="4">
                  <c:v>H</c:v>
                </c:pt>
                <c:pt idx="5">
                  <c:v>J</c:v>
                </c:pt>
                <c:pt idx="6">
                  <c:v>K</c:v>
                </c:pt>
                <c:pt idx="7">
                  <c:v>L</c:v>
                </c:pt>
                <c:pt idx="8">
                  <c:v>M</c:v>
                </c:pt>
                <c:pt idx="9">
                  <c:v>N</c:v>
                </c:pt>
                <c:pt idx="10">
                  <c:v>R</c:v>
                </c:pt>
                <c:pt idx="11">
                  <c:v>T+V</c:v>
                </c:pt>
                <c:pt idx="12">
                  <c:v>celkem</c:v>
                </c:pt>
              </c:strCache>
            </c:strRef>
          </c:cat>
          <c:val>
            <c:numRef>
              <c:f>'Neobsazenost podle vzdělání'!$BS$142:$BS$153</c:f>
              <c:numCache>
                <c:formatCode>#,##0</c:formatCode>
                <c:ptCount val="12"/>
                <c:pt idx="0">
                  <c:v>10636</c:v>
                </c:pt>
                <c:pt idx="1">
                  <c:v>179630</c:v>
                </c:pt>
                <c:pt idx="2">
                  <c:v>2355</c:v>
                </c:pt>
                <c:pt idx="3">
                  <c:v>16086</c:v>
                </c:pt>
                <c:pt idx="4">
                  <c:v>52452</c:v>
                </c:pt>
                <c:pt idx="5">
                  <c:v>2384</c:v>
                </c:pt>
                <c:pt idx="6">
                  <c:v>7332</c:v>
                </c:pt>
                <c:pt idx="7">
                  <c:v>4835</c:v>
                </c:pt>
                <c:pt idx="8">
                  <c:v>12111</c:v>
                </c:pt>
                <c:pt idx="9">
                  <c:v>1930</c:v>
                </c:pt>
                <c:pt idx="10">
                  <c:v>4231</c:v>
                </c:pt>
                <c:pt idx="11">
                  <c:v>7533</c:v>
                </c:pt>
              </c:numCache>
            </c:numRef>
          </c:val>
          <c:extLst>
            <c:ext xmlns:c16="http://schemas.microsoft.com/office/drawing/2014/chart" uri="{C3380CC4-5D6E-409C-BE32-E72D297353CC}">
              <c16:uniqueId val="{00000000-B30A-4448-9DE3-27C15E561CD9}"/>
            </c:ext>
          </c:extLst>
        </c:ser>
        <c:ser>
          <c:idx val="1"/>
          <c:order val="1"/>
          <c:tx>
            <c:strRef>
              <c:f>'Neobsazenost podle vzdělání'!$BT$139:$BT$141</c:f>
              <c:strCache>
                <c:ptCount val="3"/>
                <c:pt idx="0">
                  <c:v> UoZ 6_18</c:v>
                </c:pt>
              </c:strCache>
            </c:strRef>
          </c:tx>
          <c:spPr>
            <a:pattFill prst="dkUpDiag">
              <a:fgClr>
                <a:schemeClr val="accent2">
                  <a:lumMod val="60000"/>
                  <a:lumOff val="40000"/>
                </a:schemeClr>
              </a:fgClr>
              <a:bgClr>
                <a:schemeClr val="bg1"/>
              </a:bgClr>
            </a:pattFill>
            <a:ln>
              <a:solidFill>
                <a:schemeClr val="accent2">
                  <a:lumMod val="60000"/>
                  <a:lumOff val="40000"/>
                </a:schemeClr>
              </a:solidFill>
            </a:ln>
          </c:spPr>
          <c:invertIfNegative val="0"/>
          <c:cat>
            <c:strRef>
              <c:f>'Neobsazenost podle vzdělání'!$AJ$142:$AJ$154</c:f>
              <c:strCache>
                <c:ptCount val="13"/>
                <c:pt idx="0">
                  <c:v>A+B</c:v>
                </c:pt>
                <c:pt idx="1">
                  <c:v>C</c:v>
                </c:pt>
                <c:pt idx="2">
                  <c:v>D</c:v>
                </c:pt>
                <c:pt idx="3">
                  <c:v>E</c:v>
                </c:pt>
                <c:pt idx="4">
                  <c:v>H</c:v>
                </c:pt>
                <c:pt idx="5">
                  <c:v>J</c:v>
                </c:pt>
                <c:pt idx="6">
                  <c:v>K</c:v>
                </c:pt>
                <c:pt idx="7">
                  <c:v>L</c:v>
                </c:pt>
                <c:pt idx="8">
                  <c:v>M</c:v>
                </c:pt>
                <c:pt idx="9">
                  <c:v>N</c:v>
                </c:pt>
                <c:pt idx="10">
                  <c:v>R</c:v>
                </c:pt>
                <c:pt idx="11">
                  <c:v>T+V</c:v>
                </c:pt>
                <c:pt idx="12">
                  <c:v>celkem</c:v>
                </c:pt>
              </c:strCache>
            </c:strRef>
          </c:cat>
          <c:val>
            <c:numRef>
              <c:f>'Neobsazenost podle vzdělání'!$BT$142:$BT$153</c:f>
              <c:numCache>
                <c:formatCode>#,##0</c:formatCode>
                <c:ptCount val="12"/>
                <c:pt idx="0">
                  <c:v>10877</c:v>
                </c:pt>
                <c:pt idx="1">
                  <c:v>61041</c:v>
                </c:pt>
                <c:pt idx="2">
                  <c:v>123</c:v>
                </c:pt>
                <c:pt idx="3">
                  <c:v>5604</c:v>
                </c:pt>
                <c:pt idx="4">
                  <c:v>74851</c:v>
                </c:pt>
                <c:pt idx="5">
                  <c:v>1234</c:v>
                </c:pt>
                <c:pt idx="6">
                  <c:v>6586</c:v>
                </c:pt>
                <c:pt idx="7">
                  <c:v>9400</c:v>
                </c:pt>
                <c:pt idx="8">
                  <c:v>34302</c:v>
                </c:pt>
                <c:pt idx="9">
                  <c:v>1810</c:v>
                </c:pt>
                <c:pt idx="10">
                  <c:v>4184</c:v>
                </c:pt>
                <c:pt idx="11">
                  <c:v>13774</c:v>
                </c:pt>
              </c:numCache>
            </c:numRef>
          </c:val>
          <c:extLst>
            <c:ext xmlns:c16="http://schemas.microsoft.com/office/drawing/2014/chart" uri="{C3380CC4-5D6E-409C-BE32-E72D297353CC}">
              <c16:uniqueId val="{00000001-B30A-4448-9DE3-27C15E561CD9}"/>
            </c:ext>
          </c:extLst>
        </c:ser>
        <c:dLbls>
          <c:showLegendKey val="0"/>
          <c:showVal val="0"/>
          <c:showCatName val="0"/>
          <c:showSerName val="0"/>
          <c:showPercent val="0"/>
          <c:showBubbleSize val="0"/>
        </c:dLbls>
        <c:gapWidth val="150"/>
        <c:axId val="102694912"/>
        <c:axId val="102696832"/>
      </c:barChart>
      <c:scatterChart>
        <c:scatterStyle val="lineMarker"/>
        <c:varyColors val="0"/>
        <c:ser>
          <c:idx val="2"/>
          <c:order val="2"/>
          <c:tx>
            <c:strRef>
              <c:f>'Neobsazenost podle vzdělání'!$BQ$139:$BQ$141</c:f>
              <c:strCache>
                <c:ptCount val="3"/>
                <c:pt idx="0">
                  <c:v>30.06.2018</c:v>
                </c:pt>
              </c:strCache>
            </c:strRef>
          </c:tx>
          <c:spPr>
            <a:ln w="28575">
              <a:noFill/>
            </a:ln>
          </c:spPr>
          <c:marker>
            <c:symbol val="triangle"/>
            <c:size val="7"/>
            <c:spPr>
              <a:solidFill>
                <a:srgbClr val="7030A0"/>
              </a:solidFill>
              <a:ln>
                <a:solidFill>
                  <a:srgbClr val="7030A0"/>
                </a:solidFill>
              </a:ln>
            </c:spPr>
          </c:marker>
          <c:xVal>
            <c:strRef>
              <c:f>'Neobsazenost podle vzdělání'!$BR$142:$BR$153</c:f>
              <c:strCache>
                <c:ptCount val="12"/>
                <c:pt idx="0">
                  <c:v>A+B</c:v>
                </c:pt>
                <c:pt idx="1">
                  <c:v>C</c:v>
                </c:pt>
                <c:pt idx="2">
                  <c:v>D</c:v>
                </c:pt>
                <c:pt idx="3">
                  <c:v>E</c:v>
                </c:pt>
                <c:pt idx="4">
                  <c:v>H</c:v>
                </c:pt>
                <c:pt idx="5">
                  <c:v>J</c:v>
                </c:pt>
                <c:pt idx="6">
                  <c:v>K</c:v>
                </c:pt>
                <c:pt idx="7">
                  <c:v>L</c:v>
                </c:pt>
                <c:pt idx="8">
                  <c:v>M</c:v>
                </c:pt>
                <c:pt idx="9">
                  <c:v>N</c:v>
                </c:pt>
                <c:pt idx="10">
                  <c:v>R</c:v>
                </c:pt>
                <c:pt idx="11">
                  <c:v>T+V</c:v>
                </c:pt>
              </c:strCache>
            </c:strRef>
          </c:xVal>
          <c:yVal>
            <c:numRef>
              <c:f>'Neobsazenost podle vzdělání'!$BQ$142:$BQ$153</c:f>
              <c:numCache>
                <c:formatCode>0.00</c:formatCode>
                <c:ptCount val="12"/>
                <c:pt idx="0">
                  <c:v>1.0226588943211734</c:v>
                </c:pt>
                <c:pt idx="1">
                  <c:v>0.33981517563881314</c:v>
                </c:pt>
                <c:pt idx="2">
                  <c:v>5.2229299363057327E-2</c:v>
                </c:pt>
                <c:pt idx="3">
                  <c:v>0.34837747109287581</c:v>
                </c:pt>
                <c:pt idx="4">
                  <c:v>1.4270380538397012</c:v>
                </c:pt>
                <c:pt idx="5">
                  <c:v>0.51761744966442957</c:v>
                </c:pt>
                <c:pt idx="6">
                  <c:v>0.89825422804146204</c:v>
                </c:pt>
                <c:pt idx="7">
                  <c:v>1.9441571871768355</c:v>
                </c:pt>
                <c:pt idx="8">
                  <c:v>2.8323012137726034</c:v>
                </c:pt>
                <c:pt idx="9">
                  <c:v>0.93782383419689119</c:v>
                </c:pt>
                <c:pt idx="10">
                  <c:v>0.98889151500827233</c:v>
                </c:pt>
                <c:pt idx="11">
                  <c:v>1.8284879861940795</c:v>
                </c:pt>
              </c:numCache>
            </c:numRef>
          </c:yVal>
          <c:smooth val="0"/>
          <c:extLst>
            <c:ext xmlns:c16="http://schemas.microsoft.com/office/drawing/2014/chart" uri="{C3380CC4-5D6E-409C-BE32-E72D297353CC}">
              <c16:uniqueId val="{00000002-B30A-4448-9DE3-27C15E561CD9}"/>
            </c:ext>
          </c:extLst>
        </c:ser>
        <c:ser>
          <c:idx val="3"/>
          <c:order val="3"/>
          <c:tx>
            <c:strRef>
              <c:f>'Neobsazenost podle vzdělání'!$BU$139:$BU$141</c:f>
              <c:strCache>
                <c:ptCount val="3"/>
                <c:pt idx="0">
                  <c:v>31.12.2017</c:v>
                </c:pt>
              </c:strCache>
            </c:strRef>
          </c:tx>
          <c:spPr>
            <a:ln w="28575">
              <a:noFill/>
            </a:ln>
          </c:spPr>
          <c:marker>
            <c:symbol val="triangle"/>
            <c:size val="7"/>
            <c:spPr>
              <a:pattFill prst="pct20">
                <a:fgClr>
                  <a:srgbClr val="7030A0"/>
                </a:fgClr>
                <a:bgClr>
                  <a:schemeClr val="bg1"/>
                </a:bgClr>
              </a:pattFill>
            </c:spPr>
          </c:marker>
          <c:xVal>
            <c:strRef>
              <c:f>'Neobsazenost podle vzdělání'!$BR$142:$BR$153</c:f>
              <c:strCache>
                <c:ptCount val="12"/>
                <c:pt idx="0">
                  <c:v>A+B</c:v>
                </c:pt>
                <c:pt idx="1">
                  <c:v>C</c:v>
                </c:pt>
                <c:pt idx="2">
                  <c:v>D</c:v>
                </c:pt>
                <c:pt idx="3">
                  <c:v>E</c:v>
                </c:pt>
                <c:pt idx="4">
                  <c:v>H</c:v>
                </c:pt>
                <c:pt idx="5">
                  <c:v>J</c:v>
                </c:pt>
                <c:pt idx="6">
                  <c:v>K</c:v>
                </c:pt>
                <c:pt idx="7">
                  <c:v>L</c:v>
                </c:pt>
                <c:pt idx="8">
                  <c:v>M</c:v>
                </c:pt>
                <c:pt idx="9">
                  <c:v>N</c:v>
                </c:pt>
                <c:pt idx="10">
                  <c:v>R</c:v>
                </c:pt>
                <c:pt idx="11">
                  <c:v>T+V</c:v>
                </c:pt>
              </c:strCache>
            </c:strRef>
          </c:xVal>
          <c:yVal>
            <c:numRef>
              <c:f>'Neobsazenost podle vzdělání'!$BU$142:$BU$153</c:f>
              <c:numCache>
                <c:formatCode>0.00</c:formatCode>
                <c:ptCount val="12"/>
                <c:pt idx="0">
                  <c:v>1.4857630232252985</c:v>
                </c:pt>
                <c:pt idx="1">
                  <c:v>0.64185150464854268</c:v>
                </c:pt>
                <c:pt idx="2">
                  <c:v>8.8594704684317724E-2</c:v>
                </c:pt>
                <c:pt idx="3">
                  <c:v>0.61770744225834051</c:v>
                </c:pt>
                <c:pt idx="4">
                  <c:v>2.2413975182610226</c:v>
                </c:pt>
                <c:pt idx="5">
                  <c:v>0.82749178532311063</c:v>
                </c:pt>
                <c:pt idx="6">
                  <c:v>1.4017840550083627</c:v>
                </c:pt>
                <c:pt idx="7">
                  <c:v>2.694987637671387</c:v>
                </c:pt>
                <c:pt idx="8">
                  <c:v>4.0366647520582042</c:v>
                </c:pt>
                <c:pt idx="9">
                  <c:v>1.3229166666666667</c:v>
                </c:pt>
                <c:pt idx="10">
                  <c:v>1.4565935716431362</c:v>
                </c:pt>
                <c:pt idx="11">
                  <c:v>2.3311648079306071</c:v>
                </c:pt>
              </c:numCache>
            </c:numRef>
          </c:yVal>
          <c:smooth val="0"/>
          <c:extLst>
            <c:ext xmlns:c16="http://schemas.microsoft.com/office/drawing/2014/chart" uri="{C3380CC4-5D6E-409C-BE32-E72D297353CC}">
              <c16:uniqueId val="{00000003-B30A-4448-9DE3-27C15E561CD9}"/>
            </c:ext>
          </c:extLst>
        </c:ser>
        <c:dLbls>
          <c:showLegendKey val="0"/>
          <c:showVal val="0"/>
          <c:showCatName val="0"/>
          <c:showSerName val="0"/>
          <c:showPercent val="0"/>
          <c:showBubbleSize val="0"/>
        </c:dLbls>
        <c:axId val="102716544"/>
        <c:axId val="102698368"/>
      </c:scatterChart>
      <c:catAx>
        <c:axId val="102694912"/>
        <c:scaling>
          <c:orientation val="minMax"/>
        </c:scaling>
        <c:delete val="0"/>
        <c:axPos val="b"/>
        <c:numFmt formatCode="General" sourceLinked="0"/>
        <c:majorTickMark val="out"/>
        <c:minorTickMark val="none"/>
        <c:tickLblPos val="nextTo"/>
        <c:txPr>
          <a:bodyPr/>
          <a:lstStyle/>
          <a:p>
            <a:pPr>
              <a:defRPr sz="800"/>
            </a:pPr>
            <a:endParaRPr lang="cs-CZ"/>
          </a:p>
        </c:txPr>
        <c:crossAx val="102696832"/>
        <c:crosses val="autoZero"/>
        <c:auto val="1"/>
        <c:lblAlgn val="ctr"/>
        <c:lblOffset val="100"/>
        <c:noMultiLvlLbl val="0"/>
      </c:catAx>
      <c:valAx>
        <c:axId val="102696832"/>
        <c:scaling>
          <c:orientation val="minMax"/>
          <c:max val="200000"/>
          <c:min val="0"/>
        </c:scaling>
        <c:delete val="0"/>
        <c:axPos val="l"/>
        <c:majorGridlines/>
        <c:numFmt formatCode="#,##0" sourceLinked="1"/>
        <c:majorTickMark val="out"/>
        <c:minorTickMark val="none"/>
        <c:tickLblPos val="nextTo"/>
        <c:txPr>
          <a:bodyPr/>
          <a:lstStyle/>
          <a:p>
            <a:pPr>
              <a:defRPr sz="800"/>
            </a:pPr>
            <a:endParaRPr lang="cs-CZ"/>
          </a:p>
        </c:txPr>
        <c:crossAx val="102694912"/>
        <c:crosses val="autoZero"/>
        <c:crossBetween val="between"/>
        <c:majorUnit val="20000"/>
        <c:minorUnit val="10000"/>
      </c:valAx>
      <c:valAx>
        <c:axId val="102698368"/>
        <c:scaling>
          <c:orientation val="minMax"/>
          <c:max val="5"/>
          <c:min val="0"/>
        </c:scaling>
        <c:delete val="0"/>
        <c:axPos val="r"/>
        <c:minorGridlines/>
        <c:numFmt formatCode="0.00" sourceLinked="1"/>
        <c:majorTickMark val="out"/>
        <c:minorTickMark val="none"/>
        <c:tickLblPos val="nextTo"/>
        <c:txPr>
          <a:bodyPr/>
          <a:lstStyle/>
          <a:p>
            <a:pPr>
              <a:defRPr sz="800"/>
            </a:pPr>
            <a:endParaRPr lang="cs-CZ"/>
          </a:p>
        </c:txPr>
        <c:crossAx val="102716544"/>
        <c:crosses val="max"/>
        <c:crossBetween val="midCat"/>
        <c:majorUnit val="1"/>
        <c:minorUnit val="0.5"/>
      </c:valAx>
      <c:valAx>
        <c:axId val="102716544"/>
        <c:scaling>
          <c:orientation val="minMax"/>
        </c:scaling>
        <c:delete val="1"/>
        <c:axPos val="b"/>
        <c:majorTickMark val="out"/>
        <c:minorTickMark val="none"/>
        <c:tickLblPos val="nextTo"/>
        <c:crossAx val="102698368"/>
        <c:crosses val="autoZero"/>
        <c:crossBetween val="midCat"/>
      </c:valAx>
    </c:plotArea>
    <c:legend>
      <c:legendPos val="r"/>
      <c:layout>
        <c:manualLayout>
          <c:xMode val="edge"/>
          <c:yMode val="edge"/>
          <c:x val="0.87448827377999394"/>
          <c:y val="4.9376640419947528E-2"/>
          <c:w val="0.11043364329054992"/>
          <c:h val="0.29013560804899385"/>
        </c:manualLayout>
      </c:layout>
      <c:overlay val="0"/>
      <c:txPr>
        <a:bodyPr/>
        <a:lstStyle/>
        <a:p>
          <a:pPr>
            <a:defRPr sz="800"/>
          </a:pPr>
          <a:endParaRPr lang="cs-CZ"/>
        </a:p>
      </c:txPr>
    </c:legend>
    <c:plotVisOnly val="1"/>
    <c:dispBlanksAs val="gap"/>
    <c:showDLblsOverMax val="0"/>
  </c:chart>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000"/>
              <a:t>VPM a UoZ k 31. 12. 2017</a:t>
            </a:r>
          </a:p>
        </c:rich>
      </c:tx>
      <c:layout/>
      <c:overlay val="0"/>
    </c:title>
    <c:autoTitleDeleted val="0"/>
    <c:plotArea>
      <c:layout>
        <c:manualLayout>
          <c:layoutTarget val="inner"/>
          <c:xMode val="edge"/>
          <c:yMode val="edge"/>
          <c:x val="8.6292089094679003E-2"/>
          <c:y val="0.11733104575163399"/>
          <c:w val="0.67804849918800536"/>
          <c:h val="0.78386437908496731"/>
        </c:manualLayout>
      </c:layout>
      <c:barChart>
        <c:barDir val="col"/>
        <c:grouping val="clustered"/>
        <c:varyColors val="0"/>
        <c:ser>
          <c:idx val="0"/>
          <c:order val="0"/>
          <c:tx>
            <c:strRef>
              <c:f>'Neobsazenost podle vzdělání'!$BB$139:$BB$141</c:f>
              <c:strCache>
                <c:ptCount val="3"/>
                <c:pt idx="0">
                  <c:v>VPM 12_17</c:v>
                </c:pt>
              </c:strCache>
            </c:strRef>
          </c:tx>
          <c:spPr>
            <a:solidFill>
              <a:schemeClr val="accent1">
                <a:lumMod val="40000"/>
                <a:lumOff val="60000"/>
              </a:schemeClr>
            </a:solidFill>
            <a:ln>
              <a:solidFill>
                <a:schemeClr val="accent1">
                  <a:lumMod val="60000"/>
                  <a:lumOff val="40000"/>
                </a:schemeClr>
              </a:solidFill>
            </a:ln>
          </c:spPr>
          <c:invertIfNegative val="0"/>
          <c:cat>
            <c:strRef>
              <c:f>'Neobsazenost podle vzdělání'!$AJ$142:$AJ$154</c:f>
              <c:strCache>
                <c:ptCount val="13"/>
                <c:pt idx="0">
                  <c:v>A+B</c:v>
                </c:pt>
                <c:pt idx="1">
                  <c:v>C</c:v>
                </c:pt>
                <c:pt idx="2">
                  <c:v>D</c:v>
                </c:pt>
                <c:pt idx="3">
                  <c:v>E</c:v>
                </c:pt>
                <c:pt idx="4">
                  <c:v>H</c:v>
                </c:pt>
                <c:pt idx="5">
                  <c:v>J</c:v>
                </c:pt>
                <c:pt idx="6">
                  <c:v>K</c:v>
                </c:pt>
                <c:pt idx="7">
                  <c:v>L</c:v>
                </c:pt>
                <c:pt idx="8">
                  <c:v>M</c:v>
                </c:pt>
                <c:pt idx="9">
                  <c:v>N</c:v>
                </c:pt>
                <c:pt idx="10">
                  <c:v>R</c:v>
                </c:pt>
                <c:pt idx="11">
                  <c:v>T+V</c:v>
                </c:pt>
                <c:pt idx="12">
                  <c:v>celkem</c:v>
                </c:pt>
              </c:strCache>
            </c:strRef>
          </c:cat>
          <c:val>
            <c:numRef>
              <c:f>'Neobsazenost podle vzdělání'!$BB$142:$BB$153</c:f>
              <c:numCache>
                <c:formatCode>#,##0</c:formatCode>
                <c:ptCount val="12"/>
                <c:pt idx="0">
                  <c:v>7621</c:v>
                </c:pt>
                <c:pt idx="1">
                  <c:v>116273</c:v>
                </c:pt>
                <c:pt idx="2">
                  <c:v>1964</c:v>
                </c:pt>
                <c:pt idx="3">
                  <c:v>11690</c:v>
                </c:pt>
                <c:pt idx="4">
                  <c:v>45452</c:v>
                </c:pt>
                <c:pt idx="5">
                  <c:v>1826</c:v>
                </c:pt>
                <c:pt idx="6">
                  <c:v>5381</c:v>
                </c:pt>
                <c:pt idx="7">
                  <c:v>4449</c:v>
                </c:pt>
                <c:pt idx="8">
                  <c:v>10446</c:v>
                </c:pt>
                <c:pt idx="9">
                  <c:v>1728</c:v>
                </c:pt>
                <c:pt idx="10">
                  <c:v>3329</c:v>
                </c:pt>
                <c:pt idx="11">
                  <c:v>6456</c:v>
                </c:pt>
              </c:numCache>
            </c:numRef>
          </c:val>
          <c:extLst>
            <c:ext xmlns:c16="http://schemas.microsoft.com/office/drawing/2014/chart" uri="{C3380CC4-5D6E-409C-BE32-E72D297353CC}">
              <c16:uniqueId val="{00000000-7A32-495F-A035-68C3CACDF041}"/>
            </c:ext>
          </c:extLst>
        </c:ser>
        <c:ser>
          <c:idx val="1"/>
          <c:order val="1"/>
          <c:tx>
            <c:strRef>
              <c:f>'Neobsazenost podle vzdělání'!$BC$139:$BC$141</c:f>
              <c:strCache>
                <c:ptCount val="3"/>
                <c:pt idx="0">
                  <c:v> UoZ 12_17</c:v>
                </c:pt>
              </c:strCache>
            </c:strRef>
          </c:tx>
          <c:spPr>
            <a:pattFill prst="dkUpDiag">
              <a:fgClr>
                <a:schemeClr val="accent2">
                  <a:lumMod val="60000"/>
                  <a:lumOff val="40000"/>
                </a:schemeClr>
              </a:fgClr>
              <a:bgClr>
                <a:schemeClr val="bg1"/>
              </a:bgClr>
            </a:pattFill>
            <a:ln>
              <a:solidFill>
                <a:schemeClr val="accent2">
                  <a:lumMod val="60000"/>
                  <a:lumOff val="40000"/>
                </a:schemeClr>
              </a:solidFill>
            </a:ln>
          </c:spPr>
          <c:invertIfNegative val="0"/>
          <c:cat>
            <c:strRef>
              <c:f>'Neobsazenost podle vzdělání'!$AJ$142:$AJ$154</c:f>
              <c:strCache>
                <c:ptCount val="13"/>
                <c:pt idx="0">
                  <c:v>A+B</c:v>
                </c:pt>
                <c:pt idx="1">
                  <c:v>C</c:v>
                </c:pt>
                <c:pt idx="2">
                  <c:v>D</c:v>
                </c:pt>
                <c:pt idx="3">
                  <c:v>E</c:v>
                </c:pt>
                <c:pt idx="4">
                  <c:v>H</c:v>
                </c:pt>
                <c:pt idx="5">
                  <c:v>J</c:v>
                </c:pt>
                <c:pt idx="6">
                  <c:v>K</c:v>
                </c:pt>
                <c:pt idx="7">
                  <c:v>L</c:v>
                </c:pt>
                <c:pt idx="8">
                  <c:v>M</c:v>
                </c:pt>
                <c:pt idx="9">
                  <c:v>N</c:v>
                </c:pt>
                <c:pt idx="10">
                  <c:v>R</c:v>
                </c:pt>
                <c:pt idx="11">
                  <c:v>T+V</c:v>
                </c:pt>
                <c:pt idx="12">
                  <c:v>celkem</c:v>
                </c:pt>
              </c:strCache>
            </c:strRef>
          </c:cat>
          <c:val>
            <c:numRef>
              <c:f>'Neobsazenost podle vzdělání'!$BC$142:$BC$153</c:f>
              <c:numCache>
                <c:formatCode>#,##0</c:formatCode>
                <c:ptCount val="12"/>
                <c:pt idx="0">
                  <c:v>11323</c:v>
                </c:pt>
                <c:pt idx="1">
                  <c:v>74630</c:v>
                </c:pt>
                <c:pt idx="2">
                  <c:v>174</c:v>
                </c:pt>
                <c:pt idx="3">
                  <c:v>7221</c:v>
                </c:pt>
                <c:pt idx="4">
                  <c:v>101876</c:v>
                </c:pt>
                <c:pt idx="5">
                  <c:v>1511</c:v>
                </c:pt>
                <c:pt idx="6">
                  <c:v>7543</c:v>
                </c:pt>
                <c:pt idx="7">
                  <c:v>11990</c:v>
                </c:pt>
                <c:pt idx="8">
                  <c:v>42167</c:v>
                </c:pt>
                <c:pt idx="9">
                  <c:v>2286</c:v>
                </c:pt>
                <c:pt idx="10">
                  <c:v>4849</c:v>
                </c:pt>
                <c:pt idx="11">
                  <c:v>15050</c:v>
                </c:pt>
              </c:numCache>
            </c:numRef>
          </c:val>
          <c:extLst>
            <c:ext xmlns:c16="http://schemas.microsoft.com/office/drawing/2014/chart" uri="{C3380CC4-5D6E-409C-BE32-E72D297353CC}">
              <c16:uniqueId val="{00000001-7A32-495F-A035-68C3CACDF041}"/>
            </c:ext>
          </c:extLst>
        </c:ser>
        <c:dLbls>
          <c:showLegendKey val="0"/>
          <c:showVal val="0"/>
          <c:showCatName val="0"/>
          <c:showSerName val="0"/>
          <c:showPercent val="0"/>
          <c:showBubbleSize val="0"/>
        </c:dLbls>
        <c:gapWidth val="150"/>
        <c:axId val="103052800"/>
        <c:axId val="103054720"/>
      </c:barChart>
      <c:scatterChart>
        <c:scatterStyle val="lineMarker"/>
        <c:varyColors val="0"/>
        <c:ser>
          <c:idx val="2"/>
          <c:order val="2"/>
          <c:tx>
            <c:strRef>
              <c:f>'Neobsazenost podle vzdělání'!$AZ$139:$AZ$141</c:f>
              <c:strCache>
                <c:ptCount val="3"/>
                <c:pt idx="0">
                  <c:v>31.12.2017</c:v>
                </c:pt>
              </c:strCache>
            </c:strRef>
          </c:tx>
          <c:spPr>
            <a:ln w="28575">
              <a:noFill/>
            </a:ln>
          </c:spPr>
          <c:marker>
            <c:symbol val="triangle"/>
            <c:size val="7"/>
            <c:spPr>
              <a:solidFill>
                <a:srgbClr val="7030A0"/>
              </a:solidFill>
              <a:ln>
                <a:solidFill>
                  <a:srgbClr val="7030A0"/>
                </a:solidFill>
              </a:ln>
            </c:spPr>
          </c:marker>
          <c:xVal>
            <c:strRef>
              <c:f>'Neobsazenost podle vzdělání'!$BA$142:$BA$153</c:f>
              <c:strCache>
                <c:ptCount val="12"/>
                <c:pt idx="0">
                  <c:v>A+B</c:v>
                </c:pt>
                <c:pt idx="1">
                  <c:v>C</c:v>
                </c:pt>
                <c:pt idx="2">
                  <c:v>D</c:v>
                </c:pt>
                <c:pt idx="3">
                  <c:v>E</c:v>
                </c:pt>
                <c:pt idx="4">
                  <c:v>H</c:v>
                </c:pt>
                <c:pt idx="5">
                  <c:v>J</c:v>
                </c:pt>
                <c:pt idx="6">
                  <c:v>K</c:v>
                </c:pt>
                <c:pt idx="7">
                  <c:v>L</c:v>
                </c:pt>
                <c:pt idx="8">
                  <c:v>M</c:v>
                </c:pt>
                <c:pt idx="9">
                  <c:v>N</c:v>
                </c:pt>
                <c:pt idx="10">
                  <c:v>R</c:v>
                </c:pt>
                <c:pt idx="11">
                  <c:v>T+V</c:v>
                </c:pt>
              </c:strCache>
            </c:strRef>
          </c:xVal>
          <c:yVal>
            <c:numRef>
              <c:f>'Neobsazenost podle vzdělání'!$AZ$142:$AZ$153</c:f>
              <c:numCache>
                <c:formatCode>0.00</c:formatCode>
                <c:ptCount val="12"/>
                <c:pt idx="0">
                  <c:v>1.4857630232252985</c:v>
                </c:pt>
                <c:pt idx="1">
                  <c:v>0.64185150464854268</c:v>
                </c:pt>
                <c:pt idx="2">
                  <c:v>8.8594704684317724E-2</c:v>
                </c:pt>
                <c:pt idx="3">
                  <c:v>0.61770744225834051</c:v>
                </c:pt>
                <c:pt idx="4">
                  <c:v>2.2413975182610226</c:v>
                </c:pt>
                <c:pt idx="5">
                  <c:v>0.82749178532311063</c:v>
                </c:pt>
                <c:pt idx="6">
                  <c:v>1.4017840550083627</c:v>
                </c:pt>
                <c:pt idx="7">
                  <c:v>2.694987637671387</c:v>
                </c:pt>
                <c:pt idx="8">
                  <c:v>4.0366647520582042</c:v>
                </c:pt>
                <c:pt idx="9">
                  <c:v>1.3229166666666667</c:v>
                </c:pt>
                <c:pt idx="10">
                  <c:v>1.4565935716431362</c:v>
                </c:pt>
                <c:pt idx="11">
                  <c:v>2.3311648079306071</c:v>
                </c:pt>
              </c:numCache>
            </c:numRef>
          </c:yVal>
          <c:smooth val="0"/>
          <c:extLst>
            <c:ext xmlns:c16="http://schemas.microsoft.com/office/drawing/2014/chart" uri="{C3380CC4-5D6E-409C-BE32-E72D297353CC}">
              <c16:uniqueId val="{00000002-7A32-495F-A035-68C3CACDF041}"/>
            </c:ext>
          </c:extLst>
        </c:ser>
        <c:ser>
          <c:idx val="3"/>
          <c:order val="3"/>
          <c:tx>
            <c:strRef>
              <c:f>'Neobsazenost podle vzdělání'!$BD$139:$BD$141</c:f>
              <c:strCache>
                <c:ptCount val="3"/>
                <c:pt idx="0">
                  <c:v>30.06.2017</c:v>
                </c:pt>
              </c:strCache>
            </c:strRef>
          </c:tx>
          <c:spPr>
            <a:ln w="28575">
              <a:noFill/>
            </a:ln>
          </c:spPr>
          <c:marker>
            <c:symbol val="triangle"/>
            <c:size val="7"/>
            <c:spPr>
              <a:pattFill prst="pct20">
                <a:fgClr>
                  <a:srgbClr val="7030A0"/>
                </a:fgClr>
                <a:bgClr>
                  <a:schemeClr val="bg1"/>
                </a:bgClr>
              </a:pattFill>
            </c:spPr>
          </c:marker>
          <c:xVal>
            <c:strRef>
              <c:f>'Neobsazenost podle vzdělání'!$BA$142:$BA$153</c:f>
              <c:strCache>
                <c:ptCount val="12"/>
                <c:pt idx="0">
                  <c:v>A+B</c:v>
                </c:pt>
                <c:pt idx="1">
                  <c:v>C</c:v>
                </c:pt>
                <c:pt idx="2">
                  <c:v>D</c:v>
                </c:pt>
                <c:pt idx="3">
                  <c:v>E</c:v>
                </c:pt>
                <c:pt idx="4">
                  <c:v>H</c:v>
                </c:pt>
                <c:pt idx="5">
                  <c:v>J</c:v>
                </c:pt>
                <c:pt idx="6">
                  <c:v>K</c:v>
                </c:pt>
                <c:pt idx="7">
                  <c:v>L</c:v>
                </c:pt>
                <c:pt idx="8">
                  <c:v>M</c:v>
                </c:pt>
                <c:pt idx="9">
                  <c:v>N</c:v>
                </c:pt>
                <c:pt idx="10">
                  <c:v>R</c:v>
                </c:pt>
                <c:pt idx="11">
                  <c:v>T+V</c:v>
                </c:pt>
              </c:strCache>
            </c:strRef>
          </c:xVal>
          <c:yVal>
            <c:numRef>
              <c:f>'Neobsazenost podle vzdělání'!$BD$142:$BD$153</c:f>
              <c:numCache>
                <c:formatCode>0.00</c:formatCode>
                <c:ptCount val="12"/>
                <c:pt idx="0">
                  <c:v>1.7644666875195496</c:v>
                </c:pt>
                <c:pt idx="1">
                  <c:v>0.94643040282604984</c:v>
                </c:pt>
                <c:pt idx="2">
                  <c:v>0.10574189880613985</c:v>
                </c:pt>
                <c:pt idx="3">
                  <c:v>0.74125529608828455</c:v>
                </c:pt>
                <c:pt idx="4">
                  <c:v>2.2332104292862787</c:v>
                </c:pt>
                <c:pt idx="5">
                  <c:v>1.0770676691729324</c:v>
                </c:pt>
                <c:pt idx="6">
                  <c:v>1.8405767668562145</c:v>
                </c:pt>
                <c:pt idx="7">
                  <c:v>2.7882995674937399</c:v>
                </c:pt>
                <c:pt idx="8">
                  <c:v>4.45910780669145</c:v>
                </c:pt>
                <c:pt idx="9">
                  <c:v>1.4892174984596427</c:v>
                </c:pt>
                <c:pt idx="10">
                  <c:v>1.9661941112322792</c:v>
                </c:pt>
                <c:pt idx="11">
                  <c:v>2.7008949599623175</c:v>
                </c:pt>
              </c:numCache>
            </c:numRef>
          </c:yVal>
          <c:smooth val="0"/>
          <c:extLst>
            <c:ext xmlns:c16="http://schemas.microsoft.com/office/drawing/2014/chart" uri="{C3380CC4-5D6E-409C-BE32-E72D297353CC}">
              <c16:uniqueId val="{00000003-7A32-495F-A035-68C3CACDF041}"/>
            </c:ext>
          </c:extLst>
        </c:ser>
        <c:dLbls>
          <c:showLegendKey val="0"/>
          <c:showVal val="0"/>
          <c:showCatName val="0"/>
          <c:showSerName val="0"/>
          <c:showPercent val="0"/>
          <c:showBubbleSize val="0"/>
        </c:dLbls>
        <c:axId val="103066240"/>
        <c:axId val="103064704"/>
      </c:scatterChart>
      <c:catAx>
        <c:axId val="103052800"/>
        <c:scaling>
          <c:orientation val="minMax"/>
        </c:scaling>
        <c:delete val="0"/>
        <c:axPos val="b"/>
        <c:numFmt formatCode="General" sourceLinked="0"/>
        <c:majorTickMark val="out"/>
        <c:minorTickMark val="none"/>
        <c:tickLblPos val="nextTo"/>
        <c:txPr>
          <a:bodyPr/>
          <a:lstStyle/>
          <a:p>
            <a:pPr>
              <a:defRPr sz="800"/>
            </a:pPr>
            <a:endParaRPr lang="cs-CZ"/>
          </a:p>
        </c:txPr>
        <c:crossAx val="103054720"/>
        <c:crosses val="autoZero"/>
        <c:auto val="1"/>
        <c:lblAlgn val="ctr"/>
        <c:lblOffset val="100"/>
        <c:noMultiLvlLbl val="0"/>
      </c:catAx>
      <c:valAx>
        <c:axId val="103054720"/>
        <c:scaling>
          <c:orientation val="minMax"/>
          <c:max val="200000"/>
          <c:min val="0"/>
        </c:scaling>
        <c:delete val="0"/>
        <c:axPos val="l"/>
        <c:majorGridlines/>
        <c:numFmt formatCode="#,##0" sourceLinked="1"/>
        <c:majorTickMark val="out"/>
        <c:minorTickMark val="none"/>
        <c:tickLblPos val="nextTo"/>
        <c:txPr>
          <a:bodyPr/>
          <a:lstStyle/>
          <a:p>
            <a:pPr>
              <a:defRPr sz="800"/>
            </a:pPr>
            <a:endParaRPr lang="cs-CZ"/>
          </a:p>
        </c:txPr>
        <c:crossAx val="103052800"/>
        <c:crosses val="autoZero"/>
        <c:crossBetween val="between"/>
        <c:majorUnit val="20000"/>
        <c:minorUnit val="10000"/>
      </c:valAx>
      <c:valAx>
        <c:axId val="103064704"/>
        <c:scaling>
          <c:orientation val="minMax"/>
          <c:max val="5"/>
          <c:min val="0"/>
        </c:scaling>
        <c:delete val="0"/>
        <c:axPos val="r"/>
        <c:numFmt formatCode="0.00" sourceLinked="1"/>
        <c:majorTickMark val="out"/>
        <c:minorTickMark val="none"/>
        <c:tickLblPos val="nextTo"/>
        <c:txPr>
          <a:bodyPr/>
          <a:lstStyle/>
          <a:p>
            <a:pPr>
              <a:defRPr sz="800"/>
            </a:pPr>
            <a:endParaRPr lang="cs-CZ"/>
          </a:p>
        </c:txPr>
        <c:crossAx val="103066240"/>
        <c:crosses val="max"/>
        <c:crossBetween val="midCat"/>
        <c:majorUnit val="1"/>
        <c:minorUnit val="0.5"/>
      </c:valAx>
      <c:valAx>
        <c:axId val="103066240"/>
        <c:scaling>
          <c:orientation val="minMax"/>
        </c:scaling>
        <c:delete val="1"/>
        <c:axPos val="b"/>
        <c:majorTickMark val="out"/>
        <c:minorTickMark val="none"/>
        <c:tickLblPos val="nextTo"/>
        <c:crossAx val="103064704"/>
        <c:crosses val="autoZero"/>
        <c:crossBetween val="midCat"/>
      </c:valAx>
    </c:plotArea>
    <c:legend>
      <c:legendPos val="r"/>
      <c:layout>
        <c:manualLayout>
          <c:xMode val="edge"/>
          <c:yMode val="edge"/>
          <c:x val="0.87448827377999394"/>
          <c:y val="4.9376640419947528E-2"/>
          <c:w val="0.11043364329054992"/>
          <c:h val="0.29013560804899385"/>
        </c:manualLayout>
      </c:layout>
      <c:overlay val="0"/>
      <c:txPr>
        <a:bodyPr/>
        <a:lstStyle/>
        <a:p>
          <a:pPr>
            <a:defRPr sz="800"/>
          </a:pPr>
          <a:endParaRPr lang="cs-CZ"/>
        </a:p>
      </c:txPr>
    </c:legend>
    <c:plotVisOnly val="1"/>
    <c:dispBlanksAs val="gap"/>
    <c:showDLblsOverMax val="0"/>
  </c:chart>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0.8336</cdr:x>
      <cdr:y>0.406</cdr:y>
    </cdr:from>
    <cdr:to>
      <cdr:x>0.97577</cdr:x>
      <cdr:y>0.93403</cdr:y>
    </cdr:to>
    <cdr:sp macro="" textlink="">
      <cdr:nvSpPr>
        <cdr:cNvPr id="2" name="Textové pole 2"/>
        <cdr:cNvSpPr txBox="1">
          <a:spLocks xmlns:a="http://schemas.openxmlformats.org/drawingml/2006/main" noChangeArrowheads="1"/>
        </cdr:cNvSpPr>
      </cdr:nvSpPr>
      <cdr:spPr bwMode="auto">
        <a:xfrm xmlns:a="http://schemas.openxmlformats.org/drawingml/2006/main">
          <a:off x="4914900" y="1113752"/>
          <a:ext cx="838200" cy="1448473"/>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gn="just">
            <a:lnSpc>
              <a:spcPct val="115000"/>
            </a:lnSpc>
            <a:spcAft>
              <a:spcPts val="0"/>
            </a:spcAft>
          </a:pPr>
          <a:r>
            <a:rPr lang="cs-CZ" sz="800" i="1">
              <a:effectLst/>
              <a:latin typeface="Arial"/>
              <a:ea typeface="Calibri"/>
              <a:cs typeface="Times New Roman"/>
            </a:rPr>
            <a:t>PZN:</a:t>
          </a:r>
          <a:endParaRPr lang="cs-CZ" sz="1200">
            <a:effectLst/>
            <a:latin typeface="Arial"/>
            <a:ea typeface="Calibri"/>
            <a:cs typeface="Times New Roman"/>
          </a:endParaRPr>
        </a:p>
        <a:p xmlns:a="http://schemas.openxmlformats.org/drawingml/2006/main">
          <a:pPr algn="just">
            <a:lnSpc>
              <a:spcPct val="115000"/>
            </a:lnSpc>
            <a:spcAft>
              <a:spcPts val="0"/>
            </a:spcAft>
          </a:pPr>
          <a:r>
            <a:rPr lang="cs-CZ" sz="800" i="1">
              <a:effectLst/>
              <a:latin typeface="Arial"/>
              <a:ea typeface="Calibri"/>
              <a:cs typeface="Times New Roman"/>
            </a:rPr>
            <a:t>sloupce – počet UoZ a VPM k 31. 12. 2017</a:t>
          </a:r>
          <a:endParaRPr lang="cs-CZ" sz="1200">
            <a:effectLst/>
            <a:latin typeface="Arial"/>
            <a:ea typeface="Calibri"/>
            <a:cs typeface="Times New Roman"/>
          </a:endParaRPr>
        </a:p>
        <a:p xmlns:a="http://schemas.openxmlformats.org/drawingml/2006/main">
          <a:pPr algn="just">
            <a:lnSpc>
              <a:spcPct val="115000"/>
            </a:lnSpc>
            <a:spcAft>
              <a:spcPts val="0"/>
            </a:spcAft>
          </a:pPr>
          <a:r>
            <a:rPr lang="cs-CZ" sz="800" i="1">
              <a:effectLst/>
              <a:latin typeface="Arial"/>
              <a:ea typeface="Calibri"/>
              <a:cs typeface="Times New Roman"/>
            </a:rPr>
            <a:t> </a:t>
          </a:r>
          <a:endParaRPr lang="cs-CZ" sz="1200">
            <a:effectLst/>
            <a:latin typeface="Arial"/>
            <a:ea typeface="Calibri"/>
            <a:cs typeface="Times New Roman"/>
          </a:endParaRPr>
        </a:p>
        <a:p xmlns:a="http://schemas.openxmlformats.org/drawingml/2006/main">
          <a:pPr algn="just">
            <a:lnSpc>
              <a:spcPct val="115000"/>
            </a:lnSpc>
            <a:spcAft>
              <a:spcPts val="0"/>
            </a:spcAft>
          </a:pPr>
          <a:r>
            <a:rPr lang="cs-CZ" sz="800" i="1">
              <a:effectLst/>
              <a:latin typeface="Arial"/>
              <a:ea typeface="Calibri"/>
              <a:cs typeface="Times New Roman"/>
            </a:rPr>
            <a:t>trojúhelníky – UoZ/VPM k 31. 12. 2017 a 30. 6. 2017</a:t>
          </a:r>
          <a:endParaRPr lang="cs-CZ" sz="1200">
            <a:effectLst/>
            <a:latin typeface="Arial"/>
            <a:ea typeface="Calibri"/>
            <a:cs typeface="Times New Roman"/>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0.8336</cdr:x>
      <cdr:y>0.406</cdr:y>
    </cdr:from>
    <cdr:to>
      <cdr:x>0.97577</cdr:x>
      <cdr:y>0.93403</cdr:y>
    </cdr:to>
    <cdr:sp macro="" textlink="">
      <cdr:nvSpPr>
        <cdr:cNvPr id="2" name="Textové pole 2"/>
        <cdr:cNvSpPr txBox="1">
          <a:spLocks xmlns:a="http://schemas.openxmlformats.org/drawingml/2006/main" noChangeArrowheads="1"/>
        </cdr:cNvSpPr>
      </cdr:nvSpPr>
      <cdr:spPr bwMode="auto">
        <a:xfrm xmlns:a="http://schemas.openxmlformats.org/drawingml/2006/main">
          <a:off x="4914900" y="1113752"/>
          <a:ext cx="838200" cy="1448473"/>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gn="just">
            <a:lnSpc>
              <a:spcPct val="115000"/>
            </a:lnSpc>
            <a:spcAft>
              <a:spcPts val="0"/>
            </a:spcAft>
          </a:pPr>
          <a:r>
            <a:rPr lang="cs-CZ" sz="800" i="1">
              <a:effectLst/>
              <a:latin typeface="Arial"/>
              <a:ea typeface="Calibri"/>
              <a:cs typeface="Times New Roman"/>
            </a:rPr>
            <a:t>PZN:</a:t>
          </a:r>
          <a:endParaRPr lang="cs-CZ" sz="1200">
            <a:effectLst/>
            <a:latin typeface="Arial"/>
            <a:ea typeface="Calibri"/>
            <a:cs typeface="Times New Roman"/>
          </a:endParaRPr>
        </a:p>
        <a:p xmlns:a="http://schemas.openxmlformats.org/drawingml/2006/main">
          <a:pPr algn="just">
            <a:lnSpc>
              <a:spcPct val="115000"/>
            </a:lnSpc>
            <a:spcAft>
              <a:spcPts val="0"/>
            </a:spcAft>
          </a:pPr>
          <a:r>
            <a:rPr lang="cs-CZ" sz="800" i="1">
              <a:effectLst/>
              <a:latin typeface="Arial"/>
              <a:ea typeface="Calibri"/>
              <a:cs typeface="Times New Roman"/>
            </a:rPr>
            <a:t>sloupce – počet UoZ a VPM k 31. 12. 2017</a:t>
          </a:r>
          <a:endParaRPr lang="cs-CZ" sz="1200">
            <a:effectLst/>
            <a:latin typeface="Arial"/>
            <a:ea typeface="Calibri"/>
            <a:cs typeface="Times New Roman"/>
          </a:endParaRPr>
        </a:p>
        <a:p xmlns:a="http://schemas.openxmlformats.org/drawingml/2006/main">
          <a:pPr algn="just">
            <a:lnSpc>
              <a:spcPct val="115000"/>
            </a:lnSpc>
            <a:spcAft>
              <a:spcPts val="0"/>
            </a:spcAft>
          </a:pPr>
          <a:r>
            <a:rPr lang="cs-CZ" sz="800" i="1">
              <a:effectLst/>
              <a:latin typeface="Arial"/>
              <a:ea typeface="Calibri"/>
              <a:cs typeface="Times New Roman"/>
            </a:rPr>
            <a:t> </a:t>
          </a:r>
          <a:endParaRPr lang="cs-CZ" sz="1200">
            <a:effectLst/>
            <a:latin typeface="Arial"/>
            <a:ea typeface="Calibri"/>
            <a:cs typeface="Times New Roman"/>
          </a:endParaRPr>
        </a:p>
        <a:p xmlns:a="http://schemas.openxmlformats.org/drawingml/2006/main">
          <a:pPr algn="just">
            <a:lnSpc>
              <a:spcPct val="115000"/>
            </a:lnSpc>
            <a:spcAft>
              <a:spcPts val="0"/>
            </a:spcAft>
          </a:pPr>
          <a:r>
            <a:rPr lang="cs-CZ" sz="800" i="1">
              <a:effectLst/>
              <a:latin typeface="Arial"/>
              <a:ea typeface="Calibri"/>
              <a:cs typeface="Times New Roman"/>
            </a:rPr>
            <a:t>trojúhelníky – UoZ/VPM k 31. 12. 2017 a 30. 6. 2017</a:t>
          </a:r>
          <a:endParaRPr lang="cs-CZ" sz="1200">
            <a:effectLst/>
            <a:latin typeface="Arial"/>
            <a:ea typeface="Calibri"/>
            <a:cs typeface="Times New Roman"/>
          </a:endParaRPr>
        </a:p>
      </cdr:txBody>
    </cdr:sp>
  </cdr:relSizeAnchor>
  <cdr:relSizeAnchor xmlns:cdr="http://schemas.openxmlformats.org/drawingml/2006/chartDrawing">
    <cdr:from>
      <cdr:x>0.8336</cdr:x>
      <cdr:y>0.406</cdr:y>
    </cdr:from>
    <cdr:to>
      <cdr:x>0.97577</cdr:x>
      <cdr:y>0.93403</cdr:y>
    </cdr:to>
    <cdr:sp macro="" textlink="">
      <cdr:nvSpPr>
        <cdr:cNvPr id="3" name="Textové pole 2"/>
        <cdr:cNvSpPr txBox="1">
          <a:spLocks xmlns:a="http://schemas.openxmlformats.org/drawingml/2006/main" noChangeArrowheads="1"/>
        </cdr:cNvSpPr>
      </cdr:nvSpPr>
      <cdr:spPr bwMode="auto">
        <a:xfrm xmlns:a="http://schemas.openxmlformats.org/drawingml/2006/main">
          <a:off x="4914900" y="1113752"/>
          <a:ext cx="838200" cy="1448473"/>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gn="just">
            <a:lnSpc>
              <a:spcPct val="115000"/>
            </a:lnSpc>
            <a:spcAft>
              <a:spcPts val="0"/>
            </a:spcAft>
          </a:pPr>
          <a:r>
            <a:rPr lang="cs-CZ" sz="800" i="1">
              <a:effectLst/>
              <a:latin typeface="Arial"/>
              <a:ea typeface="Calibri"/>
              <a:cs typeface="Times New Roman"/>
            </a:rPr>
            <a:t>PZN:</a:t>
          </a:r>
          <a:endParaRPr lang="cs-CZ" sz="1200">
            <a:effectLst/>
            <a:latin typeface="Arial"/>
            <a:ea typeface="Calibri"/>
            <a:cs typeface="Times New Roman"/>
          </a:endParaRPr>
        </a:p>
        <a:p xmlns:a="http://schemas.openxmlformats.org/drawingml/2006/main">
          <a:pPr algn="just">
            <a:lnSpc>
              <a:spcPct val="115000"/>
            </a:lnSpc>
            <a:spcAft>
              <a:spcPts val="0"/>
            </a:spcAft>
          </a:pPr>
          <a:r>
            <a:rPr lang="cs-CZ" sz="800" i="1">
              <a:effectLst/>
              <a:latin typeface="Arial"/>
              <a:ea typeface="Calibri"/>
              <a:cs typeface="Times New Roman"/>
            </a:rPr>
            <a:t>sloupce – počet UoZ a VPM k 31. 12. 2017</a:t>
          </a:r>
          <a:endParaRPr lang="cs-CZ" sz="1200">
            <a:effectLst/>
            <a:latin typeface="Arial"/>
            <a:ea typeface="Calibri"/>
            <a:cs typeface="Times New Roman"/>
          </a:endParaRPr>
        </a:p>
        <a:p xmlns:a="http://schemas.openxmlformats.org/drawingml/2006/main">
          <a:pPr algn="just">
            <a:lnSpc>
              <a:spcPct val="115000"/>
            </a:lnSpc>
            <a:spcAft>
              <a:spcPts val="0"/>
            </a:spcAft>
          </a:pPr>
          <a:r>
            <a:rPr lang="cs-CZ" sz="800" i="1">
              <a:effectLst/>
              <a:latin typeface="Arial"/>
              <a:ea typeface="Calibri"/>
              <a:cs typeface="Times New Roman"/>
            </a:rPr>
            <a:t> </a:t>
          </a:r>
          <a:endParaRPr lang="cs-CZ" sz="1200">
            <a:effectLst/>
            <a:latin typeface="Arial"/>
            <a:ea typeface="Calibri"/>
            <a:cs typeface="Times New Roman"/>
          </a:endParaRPr>
        </a:p>
        <a:p xmlns:a="http://schemas.openxmlformats.org/drawingml/2006/main">
          <a:pPr algn="just">
            <a:lnSpc>
              <a:spcPct val="115000"/>
            </a:lnSpc>
            <a:spcAft>
              <a:spcPts val="0"/>
            </a:spcAft>
          </a:pPr>
          <a:r>
            <a:rPr lang="cs-CZ" sz="800" i="1">
              <a:effectLst/>
              <a:latin typeface="Arial"/>
              <a:ea typeface="Calibri"/>
              <a:cs typeface="Times New Roman"/>
            </a:rPr>
            <a:t>trojúhelníky – UoZ/VPM k 31. 12. 2017 a 30. 6. 2017</a:t>
          </a:r>
          <a:endParaRPr lang="cs-CZ" sz="1200">
            <a:effectLst/>
            <a:latin typeface="Arial"/>
            <a:ea typeface="Calibri"/>
            <a:cs typeface="Times New Roman"/>
          </a:endParaRPr>
        </a:p>
      </cdr:txBody>
    </cdr:sp>
  </cdr:relSizeAnchor>
</c:userShape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C6F16-97A8-4B88-B640-529B79246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15682</Words>
  <Characters>92528</Characters>
  <Application>Microsoft Office Word</Application>
  <DocSecurity>0</DocSecurity>
  <Lines>771</Lines>
  <Paragraphs>215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Dudek Pavel Mgr. (MPSV)</dc:creator>
  <cp:lastModifiedBy>Dudek Pavel Mgr. (MPSV)</cp:lastModifiedBy>
  <cp:revision>3</cp:revision>
  <cp:lastPrinted>2018-09-11T07:32:00Z</cp:lastPrinted>
  <dcterms:created xsi:type="dcterms:W3CDTF">2018-09-21T10:26:00Z</dcterms:created>
  <dcterms:modified xsi:type="dcterms:W3CDTF">2018-10-01T09:35:00Z</dcterms:modified>
</cp:coreProperties>
</file>