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Systém ASPI - stav k </w:t>
      </w:r>
      <w:proofErr w:type="gramStart"/>
      <w:r>
        <w:rPr>
          <w:rFonts w:ascii="Arial" w:hAnsi="Arial" w:cs="Arial"/>
          <w:sz w:val="16"/>
          <w:szCs w:val="16"/>
        </w:rPr>
        <w:t>30.4.2015</w:t>
      </w:r>
      <w:proofErr w:type="gramEnd"/>
      <w:r>
        <w:rPr>
          <w:rFonts w:ascii="Arial" w:hAnsi="Arial" w:cs="Arial"/>
          <w:sz w:val="16"/>
          <w:szCs w:val="16"/>
        </w:rPr>
        <w:t xml:space="preserve"> do částky 42/2015 Sb. a 17/2015 </w:t>
      </w:r>
      <w:proofErr w:type="spellStart"/>
      <w:r>
        <w:rPr>
          <w:rFonts w:ascii="Arial" w:hAnsi="Arial" w:cs="Arial"/>
          <w:sz w:val="16"/>
          <w:szCs w:val="16"/>
        </w:rPr>
        <w:t>Sb.m.s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111/2006 Sb. - o pomoci v hmotné nouzi - poslední stav textu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Hlava II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Povinnosti a oprávnění orgánů pomoci v hmotné nouzi, pověřených obecních úřadů, obecních úřadů obcí s rozšířenou působností a újezdních úřadů a jejich zaměstnanců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63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Zaměstnanci orgánů pomoci v hmotné nouzi jsou na základě souhlasu žadatele o dávku, příjemce dávky a osob společně posuzovaných oprávněni v souvislosti s plněním úkolů podle tohoto zákona vstupovat do obydlí, v němž tyto osoby žijí, a to s cílem provádět sociální šetření, popřípadě šetření v místě pro vyhodnocení podmínek nároku na dávky. Oprávnění k této činnosti jsou povinni prokázat služebním průkazem společně se zvláštním oprávněním vydaným příslušným orgánem pomoci v hmotné nouzi jako doložkou služebního průkazu. Toto zvláštní oprávnění obsahuje označení účelu vydání, číslo služebního průkazu, jméno, popřípadě jména, a příjmení zaměstnance a identifikační údaje vydávajícího orgánu pomoci v hmotné nouzi. O sociálním šetření, popřípadě o šetření v místě pro vyhodnocení podmínek nároku na dávky podle věty první se vždy učiní záznam ve spise.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Pokud žadatel o dávku, příjemce dávky nebo osoba společně posuzovaná tím, že nedají souhlas se vstupem do obydlí, znemožní provedení sociálního šetření k ověření skutečností rozhodných pro nárok na dávku nebo její výši, může jim být žádost o dávku zamítnuta nebo dávka odejmuta, popřípadě snížena její výše.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(3) Zaměstnanci obcí zařazení do pověřených obecních úřadů nebo obecních úřadů obcí s rozšířenou působností jako sociální pracovníci</w:t>
      </w:r>
      <w:r>
        <w:rPr>
          <w:rFonts w:ascii="Arial" w:hAnsi="Arial" w:cs="Arial"/>
          <w:sz w:val="16"/>
          <w:szCs w:val="16"/>
          <w:vertAlign w:val="superscript"/>
        </w:rPr>
        <w:t>69)</w:t>
      </w:r>
      <w:r>
        <w:rPr>
          <w:rFonts w:ascii="Arial" w:hAnsi="Arial" w:cs="Arial"/>
          <w:sz w:val="16"/>
          <w:szCs w:val="16"/>
        </w:rPr>
        <w:t xml:space="preserve"> a zaměstnanci státu zařazení k výkonu práce v újezdních úřadech jako sociální pracovníci</w:t>
      </w:r>
      <w:r>
        <w:rPr>
          <w:rFonts w:ascii="Arial" w:hAnsi="Arial" w:cs="Arial"/>
          <w:sz w:val="16"/>
          <w:szCs w:val="16"/>
          <w:vertAlign w:val="superscript"/>
        </w:rPr>
        <w:t>69)</w:t>
      </w:r>
      <w:r>
        <w:rPr>
          <w:rFonts w:ascii="Arial" w:hAnsi="Arial" w:cs="Arial"/>
          <w:sz w:val="16"/>
          <w:szCs w:val="16"/>
        </w:rPr>
        <w:t xml:space="preserve"> jsou na základě souhlasu osoby v hmotné nouzi a osob společně posuzovaných oprávněni v souvislosti s plněním úkolů podle tohoto zákona vstupovat do obydlí, v němž tyto osoby žijí, a to s cílem vykonávat činnosti sociální práce. Oprávnění k této činnosti jsou povinni prokázat průkazem vydaným příslušným úřadem; náležitosti průkazu stanoví prováděcí právní předpis.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64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Zaměstnanci orgánů pomoci v hmotné nouzi jsou v souvislosti s poskytováním dávek povinni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chránit práva a zájmy osob v hmotné nouzi, přitom respektovat jejich důstojnost, soukromí a důvěrnost sdělení a zachovávat mlčenlivost, nestanoví-li tento zákon nebo zvláštní právní předpis jinak,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informovat každou osobu o možných postupech řešení hmotné nouze a zapojovat ji do řešení její situace a vést ji k vlastní odpovědnosti,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respektovat jedinečnost každé osoby bez ohledu na její původ, etnickou příslušnost, rasu či barvu pleti, mateřský jazyk, ekonomickou situaci, věk, zdravotní stav, sexuální orientaci, náboženské a politické přesvědčení, a to bez ohledu na skutečnost, jak se tato osoba podílí na životě společnosti,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vyhledávat aktivně osoby, které jsou ohroženy hmotnou nouzí, nebo se již ve stavu hmotné nouze nacházejí,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e) spolupracovat s obcí, v jejíž působnosti se bydliště osoby v hmotné nouzi nachází.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(2) Zaměstnanci orgánů pomoci v hmotné nouzi, kteří jsou zařazeni jako sociální pracovníci</w:t>
      </w:r>
      <w:r>
        <w:rPr>
          <w:rFonts w:ascii="Arial" w:hAnsi="Arial" w:cs="Arial"/>
          <w:sz w:val="16"/>
          <w:szCs w:val="16"/>
          <w:vertAlign w:val="superscript"/>
        </w:rPr>
        <w:t>69)</w:t>
      </w:r>
      <w:r>
        <w:rPr>
          <w:rFonts w:ascii="Arial" w:hAnsi="Arial" w:cs="Arial"/>
          <w:sz w:val="16"/>
          <w:szCs w:val="16"/>
        </w:rPr>
        <w:t xml:space="preserve">, jsou dále povinni v souvislosti s posuzováním stavu hmotné nouze příjemců příspěvku na živobytí a společně posuzovaných osob, které se nacházejí ve stavu hmotné nouze déle než tři kalendářní měsíce, s výjimkou nezaopatřených dětí,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shromažďovat a analyzovat údaje o osobách v hmotné nouzi, potřebné pro posouzení jejich situace,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dohodnout ve spolupráci s osobami v hmotné nouzi postup řešení jejich situace hmotné nouze,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používat při řešení situace hmotné nouze osoby metody a postupy, které jsou vhodné pro tyto osoby,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vést nezbytnou dokumentaci o metodách a postupech řešení situace hmotné nouze osob včetně zhodnocení při ukončení spolupráce s osobami v hmotné nouzi,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e) spolupracovat s dalšími zaměstnanci orgánu pomoci v hmotné nouzi při řešení situace osob v hmotné nouzi a umožňovat kontrolu použitých metod a postupů,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f) spolupracovat při řešení situace hmotné nouze osob s provozovateli sociálních služeb, s poradenskými zařízeními a organizacemi, které osobám v hmotné nouzi v obci pomáhají.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(3) Povinnosti stanovené v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odstavcích 1</w:t>
        </w:r>
      </w:hyperlink>
      <w:r>
        <w:rPr>
          <w:rFonts w:ascii="Arial" w:hAnsi="Arial" w:cs="Arial"/>
          <w:sz w:val="16"/>
          <w:szCs w:val="16"/>
        </w:rPr>
        <w:t xml:space="preserve"> a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</w:t>
        </w:r>
      </w:hyperlink>
      <w:r>
        <w:rPr>
          <w:rFonts w:ascii="Arial" w:hAnsi="Arial" w:cs="Arial"/>
          <w:sz w:val="16"/>
          <w:szCs w:val="16"/>
        </w:rPr>
        <w:t xml:space="preserve"> platí obdobně pro zaměstnance obcí, kteří jsou zařazeni do pověřených obecních úřadů a obecních úřadů obcí s rozšířenou působností jako sociální pracovníci</w:t>
      </w:r>
      <w:r>
        <w:rPr>
          <w:rFonts w:ascii="Arial" w:hAnsi="Arial" w:cs="Arial"/>
          <w:sz w:val="16"/>
          <w:szCs w:val="16"/>
          <w:vertAlign w:val="superscript"/>
        </w:rPr>
        <w:t>69)</w:t>
      </w:r>
      <w:r>
        <w:rPr>
          <w:rFonts w:ascii="Arial" w:hAnsi="Arial" w:cs="Arial"/>
          <w:sz w:val="16"/>
          <w:szCs w:val="16"/>
        </w:rPr>
        <w:t>, a zaměstnance státu, kteří jsou zařazeni k výkonu práce v újezdních úřadech jako sociální pracovníci</w:t>
      </w:r>
      <w:r>
        <w:rPr>
          <w:rFonts w:ascii="Arial" w:hAnsi="Arial" w:cs="Arial"/>
          <w:sz w:val="16"/>
          <w:szCs w:val="16"/>
          <w:vertAlign w:val="superscript"/>
        </w:rPr>
        <w:t>69)</w:t>
      </w:r>
      <w:r>
        <w:rPr>
          <w:rFonts w:ascii="Arial" w:hAnsi="Arial" w:cs="Arial"/>
          <w:sz w:val="16"/>
          <w:szCs w:val="16"/>
        </w:rPr>
        <w:t xml:space="preserve">, při řešení situace osob v hmotné nouzi, a to bez ohledu na dobu, po kterou se tyto osoby ve stavu hmotné nouze nacházejí; přitom tito zaměstnanci spolupracují s příslušnou krajskou pobočkou Úřadu práce. Tito zaměstnanci jsou dále povinni v souvislosti s výkonem činností sociální práce vést Standardizovaný záznam sociálního pracovníka, který je součástí Jednotného informačního systému práce a sociálních věcí.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§ 65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Orgány pomoci v hmotné nouzi, pověřené obecní úřady, obecní úřady obcí s rozšířenou působností a újezdní úřady jsou povinny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zabezpečit, aby jejich zaměstnanci při řešení hmotné nouze osoby dodržovali povinnosti uvedené v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64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bezplatně si vzájemně poskytovat informace potřebné k rozhodování ve věci hmotné nouze,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využívat pro řešení hmotné nouze informační systém pomoci v hmotné nouzi.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65a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Na zajištění činností sociální práce, které jsou vykonávány v souvislosti s povinnostmi uvedenými v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63</w:t>
        </w:r>
      </w:hyperlink>
      <w:r>
        <w:rPr>
          <w:rFonts w:ascii="Arial" w:hAnsi="Arial" w:cs="Arial"/>
          <w:sz w:val="16"/>
          <w:szCs w:val="16"/>
        </w:rPr>
        <w:t xml:space="preserve"> a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64</w:t>
        </w:r>
      </w:hyperlink>
      <w:r>
        <w:rPr>
          <w:rFonts w:ascii="Arial" w:hAnsi="Arial" w:cs="Arial"/>
          <w:sz w:val="16"/>
          <w:szCs w:val="16"/>
        </w:rPr>
        <w:t>, se pověřeným obcím a obcím s rozšířenou působností poskytuje příspěvek formou účelové dotace. Dotaci poskytuje ministerstvo podle zvláštního právního předpisu</w:t>
      </w:r>
      <w:r>
        <w:rPr>
          <w:rFonts w:ascii="Arial" w:hAnsi="Arial" w:cs="Arial"/>
          <w:sz w:val="16"/>
          <w:szCs w:val="16"/>
          <w:vertAlign w:val="superscript"/>
        </w:rPr>
        <w:t>77)</w:t>
      </w:r>
      <w:r>
        <w:rPr>
          <w:rFonts w:ascii="Arial" w:hAnsi="Arial" w:cs="Arial"/>
          <w:sz w:val="16"/>
          <w:szCs w:val="16"/>
        </w:rPr>
        <w:t xml:space="preserve">. Dotace ze státního rozpočtu je pověřeným obcím a obcím s rozšířenou působností poskytována prostřednictvím rozpočtu kraje; tato činnost krajů je činností vykonávanou v přenesené působnosti.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69) </w:t>
      </w:r>
      <w:hyperlink r:id="rId12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§ 109 a násl. zákona č. 108/2006 Sb.</w:t>
        </w:r>
      </w:hyperlink>
      <w:r>
        <w:rPr>
          <w:rFonts w:ascii="Arial" w:hAnsi="Arial" w:cs="Arial"/>
          <w:sz w:val="14"/>
          <w:szCs w:val="14"/>
        </w:rPr>
        <w:t xml:space="preserve">, ve znění pozdějších předpisů. </w:t>
      </w:r>
    </w:p>
    <w:p w:rsidR="002B0255" w:rsidRDefault="002B0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263590" w:rsidRDefault="002B0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77) Zákon č. </w:t>
      </w:r>
      <w:hyperlink r:id="rId13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218/2000 Sb.</w:t>
        </w:r>
      </w:hyperlink>
      <w:r>
        <w:rPr>
          <w:rFonts w:ascii="Arial" w:hAnsi="Arial" w:cs="Arial"/>
          <w:sz w:val="14"/>
          <w:szCs w:val="14"/>
        </w:rPr>
        <w:t>, o rozpočtových pravidlech a o změně některých souvisejících zákonů (rozpočtová pravidla), ve znění pozdějších předpisů.</w:t>
      </w:r>
    </w:p>
    <w:p w:rsidR="0028484A" w:rsidRDefault="00263590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</w:rPr>
        <w:br w:type="page"/>
      </w:r>
      <w:r w:rsidR="0028484A">
        <w:rPr>
          <w:rFonts w:ascii="Arial" w:hAnsi="Arial" w:cs="Arial"/>
          <w:sz w:val="24"/>
          <w:szCs w:val="24"/>
        </w:rPr>
        <w:lastRenderedPageBreak/>
        <w:t>____________________________________________________________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Systém ASPI - stav k </w:t>
      </w:r>
      <w:proofErr w:type="gramStart"/>
      <w:r>
        <w:rPr>
          <w:rFonts w:ascii="Arial" w:hAnsi="Arial" w:cs="Arial"/>
          <w:sz w:val="16"/>
          <w:szCs w:val="16"/>
        </w:rPr>
        <w:t>30.4.2015</w:t>
      </w:r>
      <w:proofErr w:type="gramEnd"/>
      <w:r>
        <w:rPr>
          <w:rFonts w:ascii="Arial" w:hAnsi="Arial" w:cs="Arial"/>
          <w:sz w:val="16"/>
          <w:szCs w:val="16"/>
        </w:rPr>
        <w:t xml:space="preserve"> do částky 42/2015 Sb. a 17/2015 </w:t>
      </w:r>
      <w:proofErr w:type="spellStart"/>
      <w:r>
        <w:rPr>
          <w:rFonts w:ascii="Arial" w:hAnsi="Arial" w:cs="Arial"/>
          <w:sz w:val="16"/>
          <w:szCs w:val="16"/>
        </w:rPr>
        <w:t>Sb.m.s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108/2006 Sb. - o sociálních službách - poslední stav textu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 xml:space="preserve">Díl 4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  <w:t xml:space="preserve">Působnost při zajišťování sociálních služeb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§ 92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Obecní úřad obce s rozšířenou působností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zajišťuje osobě, které není poskytována sociální služba, a je v takové situaci, kdy neposkytnutí okamžité pomoci by ohrozilo její život nebo zdraví, poskytnutí sociální služby nebo jiné formy pomoci, a to v nezbytném rozsahu; místní příslušnost se řídí místem trvalého nebo hlášeného pobytu osoby,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koordinuje poskytování sociálních služeb a poskytuje odborné sociální poradenství osobám ohroženým sociálním vyloučením z důvodu předchozí ústavní nebo ochranné výchovy nebo výkonu trestu, osobám, jejichž práva a zájmy jsou ohroženy trestnou činností jiné osoby, a osobám, jejichž způsob života může vést ke konfliktu se společností; přitom spolupracuje se zařízeními pro výkon ústavní nebo ochranné výchovy, s Vězeňskou službou České republiky, Probační a mediační službou České republiky, správními úřady a územními samosprávnými celky,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na základě oznámení poskytovatele zdravotních služeb</w:t>
      </w:r>
      <w:r>
        <w:rPr>
          <w:rFonts w:ascii="Arial" w:hAnsi="Arial" w:cs="Arial"/>
          <w:sz w:val="16"/>
          <w:szCs w:val="16"/>
          <w:vertAlign w:val="superscript"/>
        </w:rPr>
        <w:t>25)</w:t>
      </w:r>
      <w:r>
        <w:rPr>
          <w:rFonts w:ascii="Arial" w:hAnsi="Arial" w:cs="Arial"/>
          <w:sz w:val="16"/>
          <w:szCs w:val="16"/>
        </w:rPr>
        <w:t xml:space="preserve"> zjišťuje, zda je nezbytné poskytnout osobě umístěné ve zdravotnickém zařízení služby sociální péče a zprostředkovává možnost jejich poskytnutí; v případě, že nelze služby sociální péče osobě poskytnout, sděluje neprodleně tuto skutečnost poskytovateli zdravotních služeb, v jehož zdravotnickém zařízení je osoba umístěna,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na území svého správního obvodu koordinuje poskytování sociálních služeb a realizuje činnosti sociální práce vedoucí k řešení nepříznivé sociální situace a k sociálnímu začleňování osob; přitom spolupracuje s krajskou pobočkou Úřadu práce a krajským úřadem.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§ 93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Krajský úřad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zajišťuje ve spolupráci s ostatními poskytovateli sociálních služeb a obecním úřadem obce s rozšířenou působností, příslušným podle místa hlášeného pobytu osob, poskytnutí sociálních služeb v případě, kdy poskytovatel sociálních služeb ukončil poskytování sociálních služeb z důvodu zrušení jeho registrace, pozbytí její platnosti, popřípadě z jiného důvodu, a osoby, kterým tento poskytovatel dosud poskytoval sociální služby, se nacházejí v bezprostředním ohrožení jejich práv a zájmů a nejsou schopny samy si zajistit pokračující poskytování sociálních služeb,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koordinuje poskytování sociálních služeb osobám, jejichž práva a zájmy jsou ohroženy trestnou činností jiné osoby; přitom spolupracuje s obecními úřady obcí s rozšířenou působností,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na území svého správního obvodu koordinuje poskytování sociálních služeb a realizuje a koordinuje činnosti sociální práce vedoucí k řešení nepříznivé sociální situace a k sociálnímu začleňování osob.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§ 93a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Zaměstnanci obce zařazení do obecního úřadu obce s rozšířenou působností jako sociální pracovníci a zaměstnanci kraje zařazení do krajského úřadu jako sociální pracovníci jsou na základě souhlasu osoby, která se nachází v nepříznivé sociální situaci nebo je ohrožena sociálním vyloučením anebo se v tomto stavu nachází, oprávněni v souvislosti s plněním úkolů podle </w:t>
      </w:r>
      <w:hyperlink r:id="rId1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92 písm. b) a d)</w:t>
        </w:r>
      </w:hyperlink>
      <w:r>
        <w:rPr>
          <w:rFonts w:ascii="Arial" w:hAnsi="Arial" w:cs="Arial"/>
          <w:sz w:val="16"/>
          <w:szCs w:val="16"/>
        </w:rPr>
        <w:t xml:space="preserve"> a </w:t>
      </w:r>
      <w:hyperlink r:id="rId1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93 písm. c)</w:t>
        </w:r>
      </w:hyperlink>
      <w:r>
        <w:rPr>
          <w:rFonts w:ascii="Arial" w:hAnsi="Arial" w:cs="Arial"/>
          <w:sz w:val="16"/>
          <w:szCs w:val="16"/>
        </w:rPr>
        <w:t xml:space="preserve"> vstupovat do obydlí, v němž tato osoba žije, a to s cílem vykonávat činnosti sociální práce. Oprávnění k této činnosti jsou povinni prokázat průkazem vydaným příslušným úřadem; náležitosti průkazu stanoví prováděcí právní předpis.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Zaměstnanci uvedení v </w:t>
      </w:r>
      <w:hyperlink r:id="rId1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odstavci 1</w:t>
        </w:r>
      </w:hyperlink>
      <w:r>
        <w:rPr>
          <w:rFonts w:ascii="Arial" w:hAnsi="Arial" w:cs="Arial"/>
          <w:sz w:val="16"/>
          <w:szCs w:val="16"/>
        </w:rPr>
        <w:t xml:space="preserve"> jsou v souvislosti s výkonem činností sociální práce povinni vést Standardizovaný záznam sociálního pracovníka, který je součástí Jednotného informačního systému práce a sociálních věcí. </w:t>
      </w:r>
    </w:p>
    <w:p w:rsidR="0028484A" w:rsidRDefault="0028484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8484A" w:rsidRDefault="0028484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8484A" w:rsidRDefault="0028484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8484A" w:rsidRDefault="0028484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8484A" w:rsidRDefault="0028484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8484A" w:rsidRDefault="0028484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8484A" w:rsidRDefault="0028484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14"/>
          <w:szCs w:val="14"/>
        </w:rPr>
        <w:t xml:space="preserve">25) Zákon č. </w:t>
      </w:r>
      <w:hyperlink r:id="rId17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372/2011 Sb.</w:t>
        </w:r>
      </w:hyperlink>
      <w:r>
        <w:rPr>
          <w:rFonts w:ascii="Arial" w:hAnsi="Arial" w:cs="Arial"/>
          <w:sz w:val="14"/>
          <w:szCs w:val="14"/>
        </w:rPr>
        <w:t>, o zdravotních službách a podmínkách jejich poskytování (zákon o zdravotních službách).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Systém ASPI - stav k </w:t>
      </w:r>
      <w:proofErr w:type="gramStart"/>
      <w:r>
        <w:rPr>
          <w:rFonts w:ascii="Arial" w:hAnsi="Arial" w:cs="Arial"/>
          <w:sz w:val="16"/>
          <w:szCs w:val="16"/>
        </w:rPr>
        <w:t>30.4.2015</w:t>
      </w:r>
      <w:proofErr w:type="gramEnd"/>
      <w:r>
        <w:rPr>
          <w:rFonts w:ascii="Arial" w:hAnsi="Arial" w:cs="Arial"/>
          <w:sz w:val="16"/>
          <w:szCs w:val="16"/>
        </w:rPr>
        <w:t xml:space="preserve"> do částky 42/2015 Sb. a 17/2015 </w:t>
      </w:r>
      <w:proofErr w:type="spellStart"/>
      <w:r>
        <w:rPr>
          <w:rFonts w:ascii="Arial" w:hAnsi="Arial" w:cs="Arial"/>
          <w:sz w:val="16"/>
          <w:szCs w:val="16"/>
        </w:rPr>
        <w:t>Sb.m.s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108/2006 Sb. - o sociálních službách - stav k </w:t>
      </w:r>
      <w:proofErr w:type="gramStart"/>
      <w:r>
        <w:rPr>
          <w:rFonts w:ascii="Arial" w:hAnsi="Arial" w:cs="Arial"/>
          <w:sz w:val="16"/>
          <w:szCs w:val="16"/>
        </w:rPr>
        <w:t>31.12.2016</w:t>
      </w:r>
      <w:proofErr w:type="gramEnd"/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ČÁST OSMÁ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PŘEDPOKLADY PRO VÝKON POVOLÁNÍ SOCIÁLNÍHO PRACOVNÍKA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HLAVA I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Sociální pracovník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109 </w:t>
      </w: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8484A" w:rsidRDefault="0028484A" w:rsidP="00284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Sociální pracovník vykonává sociální šetření, zabezpečuje sociální agendy včetně řešení sociálně právních problémů v zařízeních poskytujících služby sociální péče, sociálně právní poradenství, analytickou, metodickou a koncepční činnost v sociální oblasti, odborné činnosti v zařízeních poskytujících služby sociální prevence, depistážní činnost, poskytování krizové pomoci, sociální poradenství a sociální rehabilitace, zjišťuje potřeby obyvatel obce a kraje a koordinuje poskytování sociálních služeb. </w:t>
      </w:r>
    </w:p>
    <w:sectPr w:rsidR="0028484A" w:rsidSect="00146E45">
      <w:headerReference w:type="default" r:id="rId18"/>
      <w:footerReference w:type="default" r:id="rId19"/>
      <w:headerReference w:type="first" r:id="rId20"/>
      <w:footerReference w:type="first" r:id="rId21"/>
      <w:pgSz w:w="11907" w:h="16840"/>
      <w:pgMar w:top="1418" w:right="1418" w:bottom="1418" w:left="1418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FB" w:rsidRDefault="008671FB" w:rsidP="00996D78">
      <w:pPr>
        <w:spacing w:after="0" w:line="240" w:lineRule="auto"/>
      </w:pPr>
      <w:r>
        <w:separator/>
      </w:r>
    </w:p>
  </w:endnote>
  <w:endnote w:type="continuationSeparator" w:id="0">
    <w:p w:rsidR="008671FB" w:rsidRDefault="008671FB" w:rsidP="0099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ED1" w:rsidRDefault="00260ED1" w:rsidP="00260ED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E7540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ED1" w:rsidRDefault="00260ED1" w:rsidP="00260ED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E754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FB" w:rsidRDefault="008671FB" w:rsidP="00996D78">
      <w:pPr>
        <w:spacing w:after="0" w:line="240" w:lineRule="auto"/>
      </w:pPr>
      <w:r>
        <w:separator/>
      </w:r>
    </w:p>
  </w:footnote>
  <w:footnote w:type="continuationSeparator" w:id="0">
    <w:p w:rsidR="008671FB" w:rsidRDefault="008671FB" w:rsidP="0099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78" w:rsidRDefault="00996D78" w:rsidP="00996D78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78" w:rsidRPr="00146E45" w:rsidRDefault="00146E45" w:rsidP="00146E45">
    <w:pPr>
      <w:pStyle w:val="Zhlav"/>
      <w:jc w:val="right"/>
      <w:rPr>
        <w:sz w:val="24"/>
      </w:rPr>
    </w:pPr>
    <w:r w:rsidRPr="00146E45">
      <w:rPr>
        <w:sz w:val="24"/>
      </w:rPr>
      <w:t xml:space="preserve">Příloha č. 1 k </w:t>
    </w:r>
    <w:r w:rsidR="000B2F93" w:rsidRPr="000B2F93">
      <w:rPr>
        <w:sz w:val="24"/>
      </w:rPr>
      <w:t>Metodice pro dotaci na výkon sociální práce 2017</w:t>
    </w:r>
    <w:r w:rsidR="00DE7540" w:rsidRPr="00DE7540">
      <w:rPr>
        <w:rFonts w:ascii="Arial" w:eastAsiaTheme="minorHAnsi" w:hAnsi="Arial" w:cs="Arial"/>
        <w:sz w:val="20"/>
        <w:szCs w:val="20"/>
        <w:lang w:eastAsia="en-US"/>
      </w:rPr>
      <w:t xml:space="preserve"> </w:t>
    </w:r>
    <w:r w:rsidR="00DE7540" w:rsidRPr="00DE7540">
      <w:rPr>
        <w:sz w:val="24"/>
      </w:rPr>
      <w:t>ve znění dodatku č.</w:t>
    </w:r>
    <w:r w:rsidR="00DE7540">
      <w:rPr>
        <w:sz w:val="24"/>
      </w:rPr>
      <w:t xml:space="preserve"> </w:t>
    </w:r>
    <w:r w:rsidR="00DE7540" w:rsidRPr="00DE7540">
      <w:rPr>
        <w:sz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90"/>
    <w:rsid w:val="000B2F93"/>
    <w:rsid w:val="00146E45"/>
    <w:rsid w:val="00260ED1"/>
    <w:rsid w:val="00263590"/>
    <w:rsid w:val="0028484A"/>
    <w:rsid w:val="002B0255"/>
    <w:rsid w:val="003755D7"/>
    <w:rsid w:val="003C6941"/>
    <w:rsid w:val="005B205B"/>
    <w:rsid w:val="00646D12"/>
    <w:rsid w:val="008671FB"/>
    <w:rsid w:val="00996D78"/>
    <w:rsid w:val="00BD5537"/>
    <w:rsid w:val="00D122B2"/>
    <w:rsid w:val="00D64EFE"/>
    <w:rsid w:val="00DE7540"/>
    <w:rsid w:val="00EC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6D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96D7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996D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96D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6D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96D7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996D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96D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11/2006%20Sb.%252364'&amp;ucin-k-dni='30.12.9999'" TargetMode="External"/><Relationship Id="rId13" Type="http://schemas.openxmlformats.org/officeDocument/2006/relationships/hyperlink" Target="aspi://module='ASPI'&amp;link='218/2000%20Sb.%2523'&amp;ucin-k-dni='30.12.9999'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aspi://module='ASPI'&amp;link='111/2006%20Sb.%252364'&amp;ucin-k-dni='30.12.9999'" TargetMode="External"/><Relationship Id="rId12" Type="http://schemas.openxmlformats.org/officeDocument/2006/relationships/hyperlink" Target="aspi://module='ASPI'&amp;link='108/2006%20Sb.%2523109'&amp;ucin-k-dni='30.12.9999'" TargetMode="External"/><Relationship Id="rId17" Type="http://schemas.openxmlformats.org/officeDocument/2006/relationships/hyperlink" Target="aspi://module='ASPI'&amp;link='372/2011%20Sb.%2523'&amp;ucin-k-dni='30.12.9999'" TargetMode="External"/><Relationship Id="rId2" Type="http://schemas.microsoft.com/office/2007/relationships/stylesWithEffects" Target="stylesWithEffects.xml"/><Relationship Id="rId16" Type="http://schemas.openxmlformats.org/officeDocument/2006/relationships/hyperlink" Target="aspi://module='ASPI'&amp;link='108/2006%20Sb.%252393a'&amp;ucin-k-dni='30.12.9999'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aspi://module='ASPI'&amp;link='111/2006%20Sb.%252364'&amp;ucin-k-dni='30.12.9999'" TargetMode="External"/><Relationship Id="rId5" Type="http://schemas.openxmlformats.org/officeDocument/2006/relationships/footnotes" Target="footnotes.xml"/><Relationship Id="rId15" Type="http://schemas.openxmlformats.org/officeDocument/2006/relationships/hyperlink" Target="aspi://module='ASPI'&amp;link='108/2006%20Sb.%252393'&amp;ucin-k-dni='30.12.9999'" TargetMode="External"/><Relationship Id="rId23" Type="http://schemas.openxmlformats.org/officeDocument/2006/relationships/theme" Target="theme/theme1.xml"/><Relationship Id="rId10" Type="http://schemas.openxmlformats.org/officeDocument/2006/relationships/hyperlink" Target="aspi://module='ASPI'&amp;link='111/2006%20Sb.%252363'&amp;ucin-k-dni='30.12.9999'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111/2006%20Sb.%252364'&amp;ucin-k-dni='30.12.9999'" TargetMode="External"/><Relationship Id="rId14" Type="http://schemas.openxmlformats.org/officeDocument/2006/relationships/hyperlink" Target="aspi://module='ASPI'&amp;link='108/2006%20Sb.%252392'&amp;ucin-k-dni='30.12.9999'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1502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Filip (MPSV)</dc:creator>
  <cp:lastModifiedBy>Šůstková Alžběta Mgr. (MPSV)</cp:lastModifiedBy>
  <cp:revision>3</cp:revision>
  <dcterms:created xsi:type="dcterms:W3CDTF">2016-12-15T21:31:00Z</dcterms:created>
  <dcterms:modified xsi:type="dcterms:W3CDTF">2017-08-11T07:06:00Z</dcterms:modified>
</cp:coreProperties>
</file>