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5CF2F" w14:textId="7ED5D516" w:rsidR="00AE38E8" w:rsidRDefault="00AE38E8" w:rsidP="00AE38E8"/>
    <w:p w14:paraId="6DE7FED2" w14:textId="77777777" w:rsidR="00777C0E" w:rsidRDefault="00777C0E" w:rsidP="00AE38E8"/>
    <w:p w14:paraId="6C5CBAC1" w14:textId="77777777" w:rsidR="00EE7C31" w:rsidRPr="00AE38E8" w:rsidRDefault="00EE7C31" w:rsidP="00AE38E8"/>
    <w:p w14:paraId="2F3A0B07" w14:textId="22561DE7" w:rsidR="00890544" w:rsidRPr="00524DAA" w:rsidRDefault="00241D85" w:rsidP="00287FC1">
      <w:pPr>
        <w:pStyle w:val="H23G"/>
        <w:jc w:val="center"/>
      </w:pPr>
      <w:r w:rsidRPr="00524DAA">
        <w:t xml:space="preserve">Spojená druhá </w:t>
      </w:r>
      <w:r w:rsidR="004019C5" w:rsidRPr="00524DAA">
        <w:t>a</w:t>
      </w:r>
      <w:r w:rsidR="004019C5">
        <w:t> </w:t>
      </w:r>
      <w:r w:rsidRPr="00524DAA">
        <w:t>třetí periodická zpráva České republiky</w:t>
      </w:r>
    </w:p>
    <w:p w14:paraId="60C5D3EC" w14:textId="09869CD2" w:rsidR="001B1A8A" w:rsidRDefault="004019C5" w:rsidP="00287FC1">
      <w:pPr>
        <w:pStyle w:val="H23G"/>
        <w:jc w:val="center"/>
      </w:pPr>
      <w:r w:rsidRPr="00524DAA">
        <w:t>o</w:t>
      </w:r>
      <w:r>
        <w:t> </w:t>
      </w:r>
      <w:r w:rsidR="001B1A8A">
        <w:t xml:space="preserve">plnění </w:t>
      </w:r>
      <w:r w:rsidR="00241D85" w:rsidRPr="00524DAA">
        <w:t xml:space="preserve">závazků </w:t>
      </w:r>
      <w:r w:rsidR="001B1A8A">
        <w:t xml:space="preserve">plynoucích </w:t>
      </w:r>
      <w:r>
        <w:t>z </w:t>
      </w:r>
      <w:r w:rsidR="00241D85" w:rsidRPr="00524DAA">
        <w:t xml:space="preserve">Úmluvy </w:t>
      </w:r>
      <w:r w:rsidRPr="00524DAA">
        <w:t>o</w:t>
      </w:r>
      <w:r>
        <w:t> </w:t>
      </w:r>
      <w:r w:rsidR="00241D85" w:rsidRPr="00524DAA">
        <w:t>právech</w:t>
      </w:r>
    </w:p>
    <w:p w14:paraId="205FF069" w14:textId="77777777" w:rsidR="00241D85" w:rsidRPr="00524DAA" w:rsidRDefault="00241D85" w:rsidP="00287FC1">
      <w:pPr>
        <w:pStyle w:val="H23G"/>
        <w:jc w:val="center"/>
      </w:pPr>
      <w:r w:rsidRPr="00524DAA">
        <w:t>osob se zdravotním postižením</w:t>
      </w:r>
    </w:p>
    <w:p w14:paraId="1B96A04C" w14:textId="77777777" w:rsidR="00DC48DF" w:rsidRPr="00524DAA" w:rsidRDefault="00DC48DF" w:rsidP="00DC48DF"/>
    <w:p w14:paraId="7C904744" w14:textId="77777777" w:rsidR="00383A24" w:rsidRPr="00524DAA" w:rsidRDefault="00383A24" w:rsidP="00DC48DF"/>
    <w:p w14:paraId="460AFCBB" w14:textId="2693073B" w:rsidR="00383A24" w:rsidRPr="00524DAA" w:rsidRDefault="003B7C02" w:rsidP="003B7C02">
      <w:pPr>
        <w:ind w:firstLine="567"/>
        <w:rPr>
          <w:sz w:val="32"/>
        </w:rPr>
      </w:pPr>
      <w:r>
        <w:rPr>
          <w:sz w:val="32"/>
        </w:rPr>
        <w:t xml:space="preserve">      </w:t>
      </w:r>
      <w:r w:rsidR="00383A24" w:rsidRPr="00524DAA">
        <w:rPr>
          <w:sz w:val="32"/>
        </w:rPr>
        <w:t>schválen</w:t>
      </w:r>
      <w:r w:rsidR="00EE7C31">
        <w:rPr>
          <w:sz w:val="32"/>
        </w:rPr>
        <w:t>á</w:t>
      </w:r>
      <w:r w:rsidR="00383A24" w:rsidRPr="00524DAA">
        <w:rPr>
          <w:sz w:val="32"/>
        </w:rPr>
        <w:t xml:space="preserve"> vládou České republiky dne </w:t>
      </w:r>
      <w:r w:rsidR="00777C0E">
        <w:rPr>
          <w:sz w:val="32"/>
        </w:rPr>
        <w:t>13</w:t>
      </w:r>
      <w:r w:rsidR="002B441E">
        <w:rPr>
          <w:sz w:val="32"/>
        </w:rPr>
        <w:t xml:space="preserve">. </w:t>
      </w:r>
      <w:r w:rsidR="00E37D9D">
        <w:rPr>
          <w:sz w:val="32"/>
        </w:rPr>
        <w:t>prosince</w:t>
      </w:r>
      <w:r w:rsidR="0017432D">
        <w:rPr>
          <w:sz w:val="32"/>
        </w:rPr>
        <w:t xml:space="preserve"> </w:t>
      </w:r>
      <w:r w:rsidR="00383A24" w:rsidRPr="00524DAA">
        <w:rPr>
          <w:sz w:val="32"/>
        </w:rPr>
        <w:t>202</w:t>
      </w:r>
      <w:r w:rsidR="002F6EEA">
        <w:rPr>
          <w:sz w:val="32"/>
        </w:rPr>
        <w:t>3</w:t>
      </w:r>
    </w:p>
    <w:p w14:paraId="2E8E63AF" w14:textId="77777777" w:rsidR="00383A24" w:rsidRPr="00524DAA" w:rsidRDefault="00383A24" w:rsidP="00DC48DF"/>
    <w:p w14:paraId="2792EA92" w14:textId="77777777" w:rsidR="00383A24" w:rsidRPr="00524DAA" w:rsidRDefault="00383A24" w:rsidP="00DC48DF"/>
    <w:p w14:paraId="4A3DAD25" w14:textId="77777777" w:rsidR="00383A24" w:rsidRPr="00524DAA" w:rsidRDefault="00383A24" w:rsidP="00DC48DF"/>
    <w:p w14:paraId="49E0F795" w14:textId="77777777" w:rsidR="007E313B" w:rsidRDefault="007E313B">
      <w:pPr>
        <w:suppressAutoHyphens w:val="0"/>
        <w:spacing w:line="240" w:lineRule="auto"/>
      </w:pPr>
      <w:r>
        <w:br w:type="page"/>
      </w:r>
    </w:p>
    <w:p w14:paraId="32147398" w14:textId="77777777" w:rsidR="007E313B" w:rsidRDefault="007E313B" w:rsidP="00287FC1">
      <w:pPr>
        <w:pStyle w:val="H4G"/>
      </w:pPr>
      <w:r>
        <w:lastRenderedPageBreak/>
        <w:t>Obsah:</w:t>
      </w:r>
    </w:p>
    <w:p w14:paraId="1C5DA68D" w14:textId="7FA266B1" w:rsidR="00174D6B" w:rsidRDefault="006073A2">
      <w:pPr>
        <w:pStyle w:val="Obsah1"/>
        <w:tabs>
          <w:tab w:val="right" w:leader="dot" w:pos="9629"/>
        </w:tabs>
        <w:rPr>
          <w:rFonts w:asciiTheme="minorHAnsi" w:eastAsiaTheme="minorEastAsia" w:hAnsiTheme="minorHAnsi" w:cstheme="minorBidi"/>
          <w:noProof/>
          <w:sz w:val="22"/>
          <w:szCs w:val="22"/>
          <w:lang w:eastAsia="cs-CZ"/>
        </w:rPr>
      </w:pPr>
      <w:r>
        <w:fldChar w:fldCharType="begin"/>
      </w:r>
      <w:r>
        <w:instrText xml:space="preserve"> TOC \o "1-2" \h \z \u </w:instrText>
      </w:r>
      <w:r>
        <w:fldChar w:fldCharType="separate"/>
      </w:r>
      <w:hyperlink w:anchor="_Toc151973055" w:history="1">
        <w:r w:rsidR="00174D6B" w:rsidRPr="00630265">
          <w:rPr>
            <w:rStyle w:val="Hypertextovodkaz"/>
            <w:noProof/>
          </w:rPr>
          <w:t>Seznam použitých zkratek</w:t>
        </w:r>
        <w:r w:rsidR="00174D6B">
          <w:rPr>
            <w:noProof/>
            <w:webHidden/>
          </w:rPr>
          <w:tab/>
        </w:r>
        <w:r w:rsidR="00174D6B">
          <w:rPr>
            <w:noProof/>
            <w:webHidden/>
          </w:rPr>
          <w:fldChar w:fldCharType="begin"/>
        </w:r>
        <w:r w:rsidR="00174D6B">
          <w:rPr>
            <w:noProof/>
            <w:webHidden/>
          </w:rPr>
          <w:instrText xml:space="preserve"> PAGEREF _Toc151973055 \h </w:instrText>
        </w:r>
        <w:r w:rsidR="00174D6B">
          <w:rPr>
            <w:noProof/>
            <w:webHidden/>
          </w:rPr>
        </w:r>
        <w:r w:rsidR="00174D6B">
          <w:rPr>
            <w:noProof/>
            <w:webHidden/>
          </w:rPr>
          <w:fldChar w:fldCharType="separate"/>
        </w:r>
        <w:r w:rsidR="00174D6B">
          <w:rPr>
            <w:noProof/>
            <w:webHidden/>
          </w:rPr>
          <w:t>3</w:t>
        </w:r>
        <w:r w:rsidR="00174D6B">
          <w:rPr>
            <w:noProof/>
            <w:webHidden/>
          </w:rPr>
          <w:fldChar w:fldCharType="end"/>
        </w:r>
      </w:hyperlink>
    </w:p>
    <w:p w14:paraId="4FCB2937" w14:textId="1188ABC1" w:rsidR="00174D6B" w:rsidRDefault="00000000">
      <w:pPr>
        <w:pStyle w:val="Obsah2"/>
        <w:tabs>
          <w:tab w:val="left" w:pos="660"/>
          <w:tab w:val="right" w:leader="dot" w:pos="9629"/>
        </w:tabs>
        <w:rPr>
          <w:rFonts w:asciiTheme="minorHAnsi" w:eastAsiaTheme="minorEastAsia" w:hAnsiTheme="minorHAnsi" w:cstheme="minorBidi"/>
          <w:noProof/>
          <w:sz w:val="22"/>
          <w:szCs w:val="22"/>
          <w:lang w:eastAsia="cs-CZ"/>
        </w:rPr>
      </w:pPr>
      <w:hyperlink w:anchor="_Toc151973056" w:history="1">
        <w:r w:rsidR="00174D6B" w:rsidRPr="00630265">
          <w:rPr>
            <w:rStyle w:val="Hypertextovodkaz"/>
            <w:noProof/>
          </w:rPr>
          <w:t>I.</w:t>
        </w:r>
        <w:r w:rsidR="00174D6B">
          <w:rPr>
            <w:rFonts w:asciiTheme="minorHAnsi" w:eastAsiaTheme="minorEastAsia" w:hAnsiTheme="minorHAnsi" w:cstheme="minorBidi"/>
            <w:noProof/>
            <w:sz w:val="22"/>
            <w:szCs w:val="22"/>
            <w:lang w:eastAsia="cs-CZ"/>
          </w:rPr>
          <w:tab/>
        </w:r>
        <w:r w:rsidR="00174D6B" w:rsidRPr="00630265">
          <w:rPr>
            <w:rStyle w:val="Hypertextovodkaz"/>
            <w:noProof/>
          </w:rPr>
          <w:t>Úvod</w:t>
        </w:r>
        <w:r w:rsidR="00174D6B">
          <w:rPr>
            <w:noProof/>
            <w:webHidden/>
          </w:rPr>
          <w:tab/>
        </w:r>
        <w:r w:rsidR="00174D6B">
          <w:rPr>
            <w:noProof/>
            <w:webHidden/>
          </w:rPr>
          <w:fldChar w:fldCharType="begin"/>
        </w:r>
        <w:r w:rsidR="00174D6B">
          <w:rPr>
            <w:noProof/>
            <w:webHidden/>
          </w:rPr>
          <w:instrText xml:space="preserve"> PAGEREF _Toc151973056 \h </w:instrText>
        </w:r>
        <w:r w:rsidR="00174D6B">
          <w:rPr>
            <w:noProof/>
            <w:webHidden/>
          </w:rPr>
        </w:r>
        <w:r w:rsidR="00174D6B">
          <w:rPr>
            <w:noProof/>
            <w:webHidden/>
          </w:rPr>
          <w:fldChar w:fldCharType="separate"/>
        </w:r>
        <w:r w:rsidR="00174D6B">
          <w:rPr>
            <w:noProof/>
            <w:webHidden/>
          </w:rPr>
          <w:t>4</w:t>
        </w:r>
        <w:r w:rsidR="00174D6B">
          <w:rPr>
            <w:noProof/>
            <w:webHidden/>
          </w:rPr>
          <w:fldChar w:fldCharType="end"/>
        </w:r>
      </w:hyperlink>
    </w:p>
    <w:p w14:paraId="3FF91373" w14:textId="1EC0DAFF" w:rsidR="00174D6B" w:rsidRDefault="00000000">
      <w:pPr>
        <w:pStyle w:val="Obsah2"/>
        <w:tabs>
          <w:tab w:val="left" w:pos="660"/>
          <w:tab w:val="right" w:leader="dot" w:pos="9629"/>
        </w:tabs>
        <w:rPr>
          <w:rFonts w:asciiTheme="minorHAnsi" w:eastAsiaTheme="minorEastAsia" w:hAnsiTheme="minorHAnsi" w:cstheme="minorBidi"/>
          <w:noProof/>
          <w:sz w:val="22"/>
          <w:szCs w:val="22"/>
          <w:lang w:eastAsia="cs-CZ"/>
        </w:rPr>
      </w:pPr>
      <w:hyperlink w:anchor="_Toc151973057" w:history="1">
        <w:r w:rsidR="00174D6B" w:rsidRPr="00630265">
          <w:rPr>
            <w:rStyle w:val="Hypertextovodkaz"/>
            <w:noProof/>
          </w:rPr>
          <w:t>II.</w:t>
        </w:r>
        <w:r w:rsidR="00174D6B">
          <w:rPr>
            <w:rFonts w:asciiTheme="minorHAnsi" w:eastAsiaTheme="minorEastAsia" w:hAnsiTheme="minorHAnsi" w:cstheme="minorBidi"/>
            <w:noProof/>
            <w:sz w:val="22"/>
            <w:szCs w:val="22"/>
            <w:lang w:eastAsia="cs-CZ"/>
          </w:rPr>
          <w:tab/>
        </w:r>
        <w:r w:rsidR="00174D6B" w:rsidRPr="00630265">
          <w:rPr>
            <w:rStyle w:val="Hypertextovodkaz"/>
            <w:noProof/>
          </w:rPr>
          <w:t>Odpovědi na seznam otázek před předložením spojené druhé a třetí periodické zprávy České republiky</w:t>
        </w:r>
        <w:r w:rsidR="00174D6B">
          <w:rPr>
            <w:noProof/>
            <w:webHidden/>
          </w:rPr>
          <w:tab/>
        </w:r>
        <w:r w:rsidR="00174D6B">
          <w:rPr>
            <w:noProof/>
            <w:webHidden/>
          </w:rPr>
          <w:fldChar w:fldCharType="begin"/>
        </w:r>
        <w:r w:rsidR="00174D6B">
          <w:rPr>
            <w:noProof/>
            <w:webHidden/>
          </w:rPr>
          <w:instrText xml:space="preserve"> PAGEREF _Toc151973057 \h </w:instrText>
        </w:r>
        <w:r w:rsidR="00174D6B">
          <w:rPr>
            <w:noProof/>
            <w:webHidden/>
          </w:rPr>
        </w:r>
        <w:r w:rsidR="00174D6B">
          <w:rPr>
            <w:noProof/>
            <w:webHidden/>
          </w:rPr>
          <w:fldChar w:fldCharType="separate"/>
        </w:r>
        <w:r w:rsidR="00174D6B">
          <w:rPr>
            <w:noProof/>
            <w:webHidden/>
          </w:rPr>
          <w:t>4</w:t>
        </w:r>
        <w:r w:rsidR="00174D6B">
          <w:rPr>
            <w:noProof/>
            <w:webHidden/>
          </w:rPr>
          <w:fldChar w:fldCharType="end"/>
        </w:r>
      </w:hyperlink>
    </w:p>
    <w:p w14:paraId="516BEEE7" w14:textId="040A9C6A" w:rsidR="00174D6B" w:rsidRDefault="00000000">
      <w:pPr>
        <w:pStyle w:val="Obsah2"/>
        <w:tabs>
          <w:tab w:val="left" w:pos="660"/>
          <w:tab w:val="right" w:leader="dot" w:pos="9629"/>
        </w:tabs>
        <w:rPr>
          <w:rFonts w:asciiTheme="minorHAnsi" w:eastAsiaTheme="minorEastAsia" w:hAnsiTheme="minorHAnsi" w:cstheme="minorBidi"/>
          <w:noProof/>
          <w:sz w:val="22"/>
          <w:szCs w:val="22"/>
          <w:lang w:eastAsia="cs-CZ"/>
        </w:rPr>
      </w:pPr>
      <w:hyperlink w:anchor="_Toc151973058" w:history="1">
        <w:r w:rsidR="00174D6B" w:rsidRPr="00630265">
          <w:rPr>
            <w:rStyle w:val="Hypertextovodkaz"/>
            <w:noProof/>
          </w:rPr>
          <w:t>A.</w:t>
        </w:r>
        <w:r w:rsidR="00174D6B">
          <w:rPr>
            <w:rFonts w:asciiTheme="minorHAnsi" w:eastAsiaTheme="minorEastAsia" w:hAnsiTheme="minorHAnsi" w:cstheme="minorBidi"/>
            <w:noProof/>
            <w:sz w:val="22"/>
            <w:szCs w:val="22"/>
            <w:lang w:eastAsia="cs-CZ"/>
          </w:rPr>
          <w:tab/>
        </w:r>
        <w:r w:rsidR="00174D6B" w:rsidRPr="00630265">
          <w:rPr>
            <w:rStyle w:val="Hypertextovodkaz"/>
            <w:noProof/>
          </w:rPr>
          <w:t>Účel a obecné závazky (články 1-4)</w:t>
        </w:r>
        <w:r w:rsidR="00174D6B">
          <w:rPr>
            <w:noProof/>
            <w:webHidden/>
          </w:rPr>
          <w:tab/>
        </w:r>
        <w:r w:rsidR="00174D6B">
          <w:rPr>
            <w:noProof/>
            <w:webHidden/>
          </w:rPr>
          <w:fldChar w:fldCharType="begin"/>
        </w:r>
        <w:r w:rsidR="00174D6B">
          <w:rPr>
            <w:noProof/>
            <w:webHidden/>
          </w:rPr>
          <w:instrText xml:space="preserve"> PAGEREF _Toc151973058 \h </w:instrText>
        </w:r>
        <w:r w:rsidR="00174D6B">
          <w:rPr>
            <w:noProof/>
            <w:webHidden/>
          </w:rPr>
        </w:r>
        <w:r w:rsidR="00174D6B">
          <w:rPr>
            <w:noProof/>
            <w:webHidden/>
          </w:rPr>
          <w:fldChar w:fldCharType="separate"/>
        </w:r>
        <w:r w:rsidR="00174D6B">
          <w:rPr>
            <w:noProof/>
            <w:webHidden/>
          </w:rPr>
          <w:t>4</w:t>
        </w:r>
        <w:r w:rsidR="00174D6B">
          <w:rPr>
            <w:noProof/>
            <w:webHidden/>
          </w:rPr>
          <w:fldChar w:fldCharType="end"/>
        </w:r>
      </w:hyperlink>
    </w:p>
    <w:p w14:paraId="34B902BD" w14:textId="7EDC2D84" w:rsidR="00174D6B" w:rsidRDefault="00000000">
      <w:pPr>
        <w:pStyle w:val="Obsah2"/>
        <w:tabs>
          <w:tab w:val="left" w:pos="660"/>
          <w:tab w:val="right" w:leader="dot" w:pos="9629"/>
        </w:tabs>
        <w:rPr>
          <w:rFonts w:asciiTheme="minorHAnsi" w:eastAsiaTheme="minorEastAsia" w:hAnsiTheme="minorHAnsi" w:cstheme="minorBidi"/>
          <w:noProof/>
          <w:sz w:val="22"/>
          <w:szCs w:val="22"/>
          <w:lang w:eastAsia="cs-CZ"/>
        </w:rPr>
      </w:pPr>
      <w:hyperlink w:anchor="_Toc151973059" w:history="1">
        <w:r w:rsidR="00174D6B" w:rsidRPr="00630265">
          <w:rPr>
            <w:rStyle w:val="Hypertextovodkaz"/>
            <w:noProof/>
          </w:rPr>
          <w:t>B.</w:t>
        </w:r>
        <w:r w:rsidR="00174D6B">
          <w:rPr>
            <w:rFonts w:asciiTheme="minorHAnsi" w:eastAsiaTheme="minorEastAsia" w:hAnsiTheme="minorHAnsi" w:cstheme="minorBidi"/>
            <w:noProof/>
            <w:sz w:val="22"/>
            <w:szCs w:val="22"/>
            <w:lang w:eastAsia="cs-CZ"/>
          </w:rPr>
          <w:tab/>
        </w:r>
        <w:r w:rsidR="00174D6B" w:rsidRPr="00630265">
          <w:rPr>
            <w:rStyle w:val="Hypertextovodkaz"/>
            <w:noProof/>
          </w:rPr>
          <w:t>Specifická práva (články 5-30)</w:t>
        </w:r>
        <w:r w:rsidR="00174D6B">
          <w:rPr>
            <w:noProof/>
            <w:webHidden/>
          </w:rPr>
          <w:tab/>
        </w:r>
        <w:r w:rsidR="00174D6B">
          <w:rPr>
            <w:noProof/>
            <w:webHidden/>
          </w:rPr>
          <w:fldChar w:fldCharType="begin"/>
        </w:r>
        <w:r w:rsidR="00174D6B">
          <w:rPr>
            <w:noProof/>
            <w:webHidden/>
          </w:rPr>
          <w:instrText xml:space="preserve"> PAGEREF _Toc151973059 \h </w:instrText>
        </w:r>
        <w:r w:rsidR="00174D6B">
          <w:rPr>
            <w:noProof/>
            <w:webHidden/>
          </w:rPr>
        </w:r>
        <w:r w:rsidR="00174D6B">
          <w:rPr>
            <w:noProof/>
            <w:webHidden/>
          </w:rPr>
          <w:fldChar w:fldCharType="separate"/>
        </w:r>
        <w:r w:rsidR="00174D6B">
          <w:rPr>
            <w:noProof/>
            <w:webHidden/>
          </w:rPr>
          <w:t>5</w:t>
        </w:r>
        <w:r w:rsidR="00174D6B">
          <w:rPr>
            <w:noProof/>
            <w:webHidden/>
          </w:rPr>
          <w:fldChar w:fldCharType="end"/>
        </w:r>
      </w:hyperlink>
    </w:p>
    <w:p w14:paraId="38AAD8F0" w14:textId="35FCD4E2" w:rsidR="00174D6B" w:rsidRDefault="00000000">
      <w:pPr>
        <w:pStyle w:val="Obsah2"/>
        <w:tabs>
          <w:tab w:val="left" w:pos="660"/>
          <w:tab w:val="right" w:leader="dot" w:pos="9629"/>
        </w:tabs>
        <w:rPr>
          <w:rFonts w:asciiTheme="minorHAnsi" w:eastAsiaTheme="minorEastAsia" w:hAnsiTheme="minorHAnsi" w:cstheme="minorBidi"/>
          <w:noProof/>
          <w:sz w:val="22"/>
          <w:szCs w:val="22"/>
          <w:lang w:eastAsia="cs-CZ"/>
        </w:rPr>
      </w:pPr>
      <w:hyperlink w:anchor="_Toc151973060" w:history="1">
        <w:r w:rsidR="00174D6B" w:rsidRPr="00630265">
          <w:rPr>
            <w:rStyle w:val="Hypertextovodkaz"/>
            <w:noProof/>
          </w:rPr>
          <w:t>C.</w:t>
        </w:r>
        <w:r w:rsidR="00174D6B">
          <w:rPr>
            <w:rFonts w:asciiTheme="minorHAnsi" w:eastAsiaTheme="minorEastAsia" w:hAnsiTheme="minorHAnsi" w:cstheme="minorBidi"/>
            <w:noProof/>
            <w:sz w:val="22"/>
            <w:szCs w:val="22"/>
            <w:lang w:eastAsia="cs-CZ"/>
          </w:rPr>
          <w:tab/>
        </w:r>
        <w:r w:rsidR="00174D6B" w:rsidRPr="00630265">
          <w:rPr>
            <w:rStyle w:val="Hypertextovodkaz"/>
            <w:noProof/>
          </w:rPr>
          <w:t>Zvláštní povinnosti (články 31-33)</w:t>
        </w:r>
        <w:r w:rsidR="00174D6B">
          <w:rPr>
            <w:noProof/>
            <w:webHidden/>
          </w:rPr>
          <w:tab/>
        </w:r>
        <w:r w:rsidR="00174D6B">
          <w:rPr>
            <w:noProof/>
            <w:webHidden/>
          </w:rPr>
          <w:fldChar w:fldCharType="begin"/>
        </w:r>
        <w:r w:rsidR="00174D6B">
          <w:rPr>
            <w:noProof/>
            <w:webHidden/>
          </w:rPr>
          <w:instrText xml:space="preserve"> PAGEREF _Toc151973060 \h </w:instrText>
        </w:r>
        <w:r w:rsidR="00174D6B">
          <w:rPr>
            <w:noProof/>
            <w:webHidden/>
          </w:rPr>
        </w:r>
        <w:r w:rsidR="00174D6B">
          <w:rPr>
            <w:noProof/>
            <w:webHidden/>
          </w:rPr>
          <w:fldChar w:fldCharType="separate"/>
        </w:r>
        <w:r w:rsidR="00174D6B">
          <w:rPr>
            <w:noProof/>
            <w:webHidden/>
          </w:rPr>
          <w:t>38</w:t>
        </w:r>
        <w:r w:rsidR="00174D6B">
          <w:rPr>
            <w:noProof/>
            <w:webHidden/>
          </w:rPr>
          <w:fldChar w:fldCharType="end"/>
        </w:r>
      </w:hyperlink>
    </w:p>
    <w:p w14:paraId="4070DB3B" w14:textId="0D514595" w:rsidR="007E313B" w:rsidRDefault="006073A2">
      <w:pPr>
        <w:suppressAutoHyphens w:val="0"/>
        <w:spacing w:line="240" w:lineRule="auto"/>
        <w:rPr>
          <w:b/>
          <w:sz w:val="28"/>
        </w:rPr>
      </w:pPr>
      <w:r>
        <w:fldChar w:fldCharType="end"/>
      </w:r>
      <w:r w:rsidR="007E313B">
        <w:br w:type="page"/>
      </w:r>
    </w:p>
    <w:p w14:paraId="44972C91" w14:textId="77777777" w:rsidR="007E313B" w:rsidRPr="006073A2" w:rsidRDefault="007E313B" w:rsidP="00287FC1">
      <w:pPr>
        <w:pStyle w:val="HChG"/>
      </w:pPr>
      <w:bookmarkStart w:id="0" w:name="_Toc151973055"/>
      <w:r w:rsidRPr="006073A2">
        <w:lastRenderedPageBreak/>
        <w:t>Seznam použitých zkratek</w:t>
      </w:r>
      <w:bookmarkEnd w:id="0"/>
    </w:p>
    <w:p w14:paraId="7695911C" w14:textId="77777777" w:rsidR="007E313B" w:rsidRDefault="007E313B" w:rsidP="007E313B">
      <w:pPr>
        <w:pStyle w:val="SingleTxtG"/>
        <w:ind w:left="0"/>
      </w:pPr>
    </w:p>
    <w:tbl>
      <w:tblPr>
        <w:tblStyle w:val="Mkatabulky"/>
        <w:tblW w:w="0" w:type="auto"/>
        <w:tblLook w:val="04A0" w:firstRow="1" w:lastRow="0" w:firstColumn="1" w:lastColumn="0" w:noHBand="0" w:noVBand="1"/>
      </w:tblPr>
      <w:tblGrid>
        <w:gridCol w:w="3383"/>
        <w:gridCol w:w="6266"/>
      </w:tblGrid>
      <w:tr w:rsidR="007E313B" w:rsidRPr="00EB1816" w14:paraId="67346F8A" w14:textId="77777777" w:rsidTr="002B2CBD">
        <w:tc>
          <w:tcPr>
            <w:tcW w:w="0" w:type="auto"/>
          </w:tcPr>
          <w:p w14:paraId="62ECE897" w14:textId="77777777" w:rsidR="007E313B" w:rsidRPr="00EB1816" w:rsidRDefault="007E313B" w:rsidP="002B2CBD">
            <w:pPr>
              <w:pStyle w:val="SingleTxtG"/>
              <w:ind w:left="0"/>
              <w:rPr>
                <w:b/>
              </w:rPr>
            </w:pPr>
            <w:r w:rsidRPr="00EB1816">
              <w:rPr>
                <w:b/>
              </w:rPr>
              <w:t>Zkratka</w:t>
            </w:r>
          </w:p>
        </w:tc>
        <w:tc>
          <w:tcPr>
            <w:tcW w:w="0" w:type="auto"/>
          </w:tcPr>
          <w:p w14:paraId="35A3C7CA" w14:textId="77777777" w:rsidR="007E313B" w:rsidRPr="00EB1816" w:rsidRDefault="007E313B" w:rsidP="002B2CBD">
            <w:pPr>
              <w:pStyle w:val="SingleTxtG"/>
              <w:ind w:left="0"/>
              <w:rPr>
                <w:b/>
              </w:rPr>
            </w:pPr>
            <w:r w:rsidRPr="00EB1816">
              <w:rPr>
                <w:b/>
              </w:rPr>
              <w:t>Význam</w:t>
            </w:r>
          </w:p>
        </w:tc>
      </w:tr>
      <w:tr w:rsidR="007E313B" w:rsidRPr="00EB1816" w14:paraId="14A3C286" w14:textId="77777777" w:rsidTr="002B2CBD">
        <w:tc>
          <w:tcPr>
            <w:tcW w:w="0" w:type="auto"/>
          </w:tcPr>
          <w:p w14:paraId="0B17B16F" w14:textId="77777777" w:rsidR="007E313B" w:rsidRPr="00EB1816" w:rsidRDefault="007E313B" w:rsidP="002B2CBD">
            <w:pPr>
              <w:pStyle w:val="SingleTxtG"/>
              <w:ind w:left="0"/>
            </w:pPr>
            <w:r>
              <w:t>Bezbariérová vyhláška</w:t>
            </w:r>
          </w:p>
        </w:tc>
        <w:tc>
          <w:tcPr>
            <w:tcW w:w="0" w:type="auto"/>
          </w:tcPr>
          <w:p w14:paraId="26FEB648" w14:textId="77777777" w:rsidR="007E313B" w:rsidRPr="00EB1816" w:rsidRDefault="007E313B" w:rsidP="002B2CBD">
            <w:pPr>
              <w:pStyle w:val="SingleTxtG"/>
              <w:ind w:left="0"/>
            </w:pPr>
            <w:r w:rsidRPr="00BE6C05">
              <w:t>Vyhláška MMR č. 398/2009 Sb., o</w:t>
            </w:r>
            <w:r>
              <w:t> </w:t>
            </w:r>
            <w:r w:rsidRPr="00BE6C05">
              <w:t>obecných technických požadavcích zabezpečujících bezbariérové užívání staveb</w:t>
            </w:r>
          </w:p>
        </w:tc>
      </w:tr>
      <w:tr w:rsidR="007E313B" w:rsidRPr="00EB1816" w14:paraId="1D326F01" w14:textId="77777777" w:rsidTr="002B2CBD">
        <w:tc>
          <w:tcPr>
            <w:tcW w:w="0" w:type="auto"/>
          </w:tcPr>
          <w:p w14:paraId="696A4467" w14:textId="77777777" w:rsidR="007E313B" w:rsidRPr="00EB1816" w:rsidRDefault="007E313B" w:rsidP="002B2CBD">
            <w:pPr>
              <w:pStyle w:val="SingleTxtG"/>
              <w:ind w:left="0"/>
            </w:pPr>
            <w:r w:rsidRPr="00EB1816">
              <w:t>ČR</w:t>
            </w:r>
          </w:p>
        </w:tc>
        <w:tc>
          <w:tcPr>
            <w:tcW w:w="0" w:type="auto"/>
          </w:tcPr>
          <w:p w14:paraId="2CCF0653" w14:textId="77777777" w:rsidR="007E313B" w:rsidRPr="00EB1816" w:rsidRDefault="007E313B" w:rsidP="002B2CBD">
            <w:pPr>
              <w:pStyle w:val="SingleTxtG"/>
              <w:ind w:left="0"/>
            </w:pPr>
            <w:r w:rsidRPr="00EB1816">
              <w:t>Česká republika</w:t>
            </w:r>
          </w:p>
        </w:tc>
      </w:tr>
      <w:tr w:rsidR="007E313B" w:rsidRPr="00EB1816" w14:paraId="52FC830E" w14:textId="77777777" w:rsidTr="002B2CBD">
        <w:tc>
          <w:tcPr>
            <w:tcW w:w="0" w:type="auto"/>
          </w:tcPr>
          <w:p w14:paraId="4FC81836" w14:textId="77777777" w:rsidR="007E313B" w:rsidRPr="00EB1816" w:rsidRDefault="007E313B" w:rsidP="002B2CBD">
            <w:pPr>
              <w:pStyle w:val="SingleTxtG"/>
              <w:ind w:left="0"/>
            </w:pPr>
            <w:r w:rsidRPr="00EB1816">
              <w:t>ČSÚ</w:t>
            </w:r>
          </w:p>
        </w:tc>
        <w:tc>
          <w:tcPr>
            <w:tcW w:w="0" w:type="auto"/>
          </w:tcPr>
          <w:p w14:paraId="4A55A735" w14:textId="77777777" w:rsidR="007E313B" w:rsidRPr="00EB1816" w:rsidRDefault="007E313B" w:rsidP="002B2CBD">
            <w:pPr>
              <w:pStyle w:val="SingleTxtG"/>
              <w:ind w:left="0"/>
            </w:pPr>
            <w:r w:rsidRPr="00EB1816">
              <w:t>Český Statistický Úřad</w:t>
            </w:r>
          </w:p>
        </w:tc>
      </w:tr>
      <w:tr w:rsidR="007E313B" w:rsidRPr="00EB1816" w14:paraId="7C325533" w14:textId="77777777" w:rsidTr="002B2CBD">
        <w:tc>
          <w:tcPr>
            <w:tcW w:w="0" w:type="auto"/>
          </w:tcPr>
          <w:p w14:paraId="7DA5EB33" w14:textId="77777777" w:rsidR="007E313B" w:rsidRPr="00EB1816" w:rsidRDefault="007E313B" w:rsidP="002B2CBD">
            <w:pPr>
              <w:pStyle w:val="SingleTxtG"/>
              <w:ind w:left="0"/>
            </w:pPr>
            <w:r w:rsidRPr="00EB1816">
              <w:t>EU</w:t>
            </w:r>
          </w:p>
        </w:tc>
        <w:tc>
          <w:tcPr>
            <w:tcW w:w="0" w:type="auto"/>
          </w:tcPr>
          <w:p w14:paraId="613CFFE8" w14:textId="77777777" w:rsidR="007E313B" w:rsidRPr="00EB1816" w:rsidRDefault="007E313B" w:rsidP="002B2CBD">
            <w:pPr>
              <w:pStyle w:val="SingleTxtG"/>
              <w:ind w:left="0"/>
            </w:pPr>
            <w:r w:rsidRPr="00EB1816">
              <w:t>Evropská unie</w:t>
            </w:r>
          </w:p>
        </w:tc>
      </w:tr>
      <w:tr w:rsidR="007E313B" w:rsidRPr="00EB1816" w14:paraId="1A7F6F4A" w14:textId="77777777" w:rsidTr="002B2CBD">
        <w:tc>
          <w:tcPr>
            <w:tcW w:w="0" w:type="auto"/>
          </w:tcPr>
          <w:p w14:paraId="31FB7147" w14:textId="77777777" w:rsidR="007E313B" w:rsidRPr="00EB1816" w:rsidRDefault="007E313B" w:rsidP="002B2CBD">
            <w:pPr>
              <w:pStyle w:val="SingleTxtG"/>
              <w:ind w:left="0"/>
            </w:pPr>
            <w:r w:rsidRPr="00EB1816">
              <w:t>HZS ČR</w:t>
            </w:r>
          </w:p>
        </w:tc>
        <w:tc>
          <w:tcPr>
            <w:tcW w:w="0" w:type="auto"/>
          </w:tcPr>
          <w:p w14:paraId="16356C10" w14:textId="77777777" w:rsidR="007E313B" w:rsidRPr="00EB1816" w:rsidRDefault="007E313B" w:rsidP="002B2CBD">
            <w:pPr>
              <w:pStyle w:val="SingleTxtG"/>
              <w:ind w:left="0"/>
            </w:pPr>
            <w:r w:rsidRPr="00EB1816">
              <w:t>Hasičský záchranný sbor ČR</w:t>
            </w:r>
          </w:p>
        </w:tc>
      </w:tr>
      <w:tr w:rsidR="007E313B" w:rsidRPr="00EB1816" w14:paraId="11BA6C69" w14:textId="77777777" w:rsidTr="002B2CBD">
        <w:tc>
          <w:tcPr>
            <w:tcW w:w="0" w:type="auto"/>
          </w:tcPr>
          <w:p w14:paraId="25DD3CAE" w14:textId="77777777" w:rsidR="007E313B" w:rsidRDefault="007E313B" w:rsidP="002B2CBD">
            <w:pPr>
              <w:pStyle w:val="SingleTxtG"/>
              <w:ind w:left="0"/>
            </w:pPr>
            <w:r>
              <w:t>Listina</w:t>
            </w:r>
          </w:p>
        </w:tc>
        <w:tc>
          <w:tcPr>
            <w:tcW w:w="0" w:type="auto"/>
          </w:tcPr>
          <w:p w14:paraId="336DAE09" w14:textId="77777777" w:rsidR="007E313B" w:rsidRDefault="007E313B" w:rsidP="002B2CBD">
            <w:pPr>
              <w:pStyle w:val="SingleTxtG"/>
              <w:ind w:left="0"/>
            </w:pPr>
            <w:r>
              <w:t>Listina základních práv a svobod</w:t>
            </w:r>
          </w:p>
        </w:tc>
      </w:tr>
      <w:tr w:rsidR="007E313B" w:rsidRPr="00EB1816" w14:paraId="5420F211" w14:textId="77777777" w:rsidTr="002B2CBD">
        <w:tc>
          <w:tcPr>
            <w:tcW w:w="0" w:type="auto"/>
          </w:tcPr>
          <w:p w14:paraId="37DDA327" w14:textId="77777777" w:rsidR="007E313B" w:rsidRDefault="007E313B" w:rsidP="002B2CBD">
            <w:pPr>
              <w:pStyle w:val="SingleTxtG"/>
              <w:ind w:left="0"/>
            </w:pPr>
            <w:r>
              <w:t>MD</w:t>
            </w:r>
          </w:p>
        </w:tc>
        <w:tc>
          <w:tcPr>
            <w:tcW w:w="0" w:type="auto"/>
          </w:tcPr>
          <w:p w14:paraId="4CC8F30C" w14:textId="77777777" w:rsidR="007E313B" w:rsidRDefault="007E313B" w:rsidP="002B2CBD">
            <w:pPr>
              <w:pStyle w:val="SingleTxtG"/>
              <w:ind w:left="0"/>
            </w:pPr>
            <w:r>
              <w:t>Ministerstvo dopravy</w:t>
            </w:r>
          </w:p>
        </w:tc>
      </w:tr>
      <w:tr w:rsidR="007E313B" w:rsidRPr="00EB1816" w14:paraId="6F8B12C6" w14:textId="77777777" w:rsidTr="002B2CBD">
        <w:tc>
          <w:tcPr>
            <w:tcW w:w="0" w:type="auto"/>
          </w:tcPr>
          <w:p w14:paraId="0EF366CC" w14:textId="77777777" w:rsidR="007E313B" w:rsidRPr="00EB1816" w:rsidRDefault="007E313B" w:rsidP="002B2CBD">
            <w:pPr>
              <w:pStyle w:val="SingleTxtG"/>
              <w:ind w:left="0"/>
            </w:pPr>
            <w:r>
              <w:t>MK</w:t>
            </w:r>
          </w:p>
        </w:tc>
        <w:tc>
          <w:tcPr>
            <w:tcW w:w="0" w:type="auto"/>
          </w:tcPr>
          <w:p w14:paraId="2ABB53D0" w14:textId="77777777" w:rsidR="007E313B" w:rsidRPr="00EB1816" w:rsidRDefault="007E313B" w:rsidP="002B2CBD">
            <w:pPr>
              <w:pStyle w:val="SingleTxtG"/>
              <w:ind w:left="0"/>
            </w:pPr>
            <w:r>
              <w:t>Ministerstvo kultury</w:t>
            </w:r>
          </w:p>
        </w:tc>
      </w:tr>
      <w:tr w:rsidR="007E313B" w:rsidRPr="00EB1816" w14:paraId="43876C44" w14:textId="77777777" w:rsidTr="002B2CBD">
        <w:tc>
          <w:tcPr>
            <w:tcW w:w="0" w:type="auto"/>
          </w:tcPr>
          <w:p w14:paraId="455C2952" w14:textId="77777777" w:rsidR="007E313B" w:rsidRPr="00EB1816" w:rsidRDefault="007E313B" w:rsidP="002B2CBD">
            <w:pPr>
              <w:pStyle w:val="SingleTxtG"/>
              <w:ind w:left="0"/>
            </w:pPr>
            <w:r w:rsidRPr="00EB1816">
              <w:t>MMR</w:t>
            </w:r>
          </w:p>
        </w:tc>
        <w:tc>
          <w:tcPr>
            <w:tcW w:w="0" w:type="auto"/>
          </w:tcPr>
          <w:p w14:paraId="7BA9FE23" w14:textId="77777777" w:rsidR="007E313B" w:rsidRPr="00EB1816" w:rsidRDefault="007E313B" w:rsidP="002B2CBD">
            <w:pPr>
              <w:pStyle w:val="SingleTxtG"/>
              <w:ind w:left="0"/>
            </w:pPr>
            <w:r w:rsidRPr="00EB1816">
              <w:t>Ministerstvo pro místní rozvoj</w:t>
            </w:r>
          </w:p>
        </w:tc>
      </w:tr>
      <w:tr w:rsidR="007E313B" w:rsidRPr="00EB1816" w14:paraId="38D52D43" w14:textId="77777777" w:rsidTr="002B2CBD">
        <w:tc>
          <w:tcPr>
            <w:tcW w:w="0" w:type="auto"/>
          </w:tcPr>
          <w:p w14:paraId="3D5147BE" w14:textId="77777777" w:rsidR="007E313B" w:rsidRPr="00EB1816" w:rsidRDefault="007E313B" w:rsidP="002B2CBD">
            <w:pPr>
              <w:pStyle w:val="SingleTxtG"/>
              <w:ind w:left="0"/>
            </w:pPr>
            <w:r w:rsidRPr="00EB1816">
              <w:t>MPSV</w:t>
            </w:r>
          </w:p>
        </w:tc>
        <w:tc>
          <w:tcPr>
            <w:tcW w:w="0" w:type="auto"/>
          </w:tcPr>
          <w:p w14:paraId="723A1219" w14:textId="77777777" w:rsidR="007E313B" w:rsidRPr="00EB1816" w:rsidRDefault="007E313B" w:rsidP="002B2CBD">
            <w:pPr>
              <w:pStyle w:val="SingleTxtG"/>
              <w:ind w:left="0"/>
            </w:pPr>
            <w:r w:rsidRPr="00EB1816">
              <w:t>Ministerstvo práce a</w:t>
            </w:r>
            <w:r>
              <w:t> </w:t>
            </w:r>
            <w:r w:rsidRPr="00EB1816">
              <w:t>sociálních věcí</w:t>
            </w:r>
          </w:p>
        </w:tc>
      </w:tr>
      <w:tr w:rsidR="007E313B" w:rsidRPr="00EB1816" w14:paraId="038CF016" w14:textId="77777777" w:rsidTr="002B2CBD">
        <w:tc>
          <w:tcPr>
            <w:tcW w:w="0" w:type="auto"/>
          </w:tcPr>
          <w:p w14:paraId="653637A2" w14:textId="77777777" w:rsidR="007E313B" w:rsidRPr="00EB1816" w:rsidRDefault="007E313B" w:rsidP="002B2CBD">
            <w:pPr>
              <w:pStyle w:val="SingleTxtG"/>
              <w:ind w:left="0"/>
            </w:pPr>
            <w:r w:rsidRPr="00EB1816">
              <w:t>MS</w:t>
            </w:r>
          </w:p>
        </w:tc>
        <w:tc>
          <w:tcPr>
            <w:tcW w:w="0" w:type="auto"/>
          </w:tcPr>
          <w:p w14:paraId="6C0128F3" w14:textId="77777777" w:rsidR="007E313B" w:rsidRPr="00EB1816" w:rsidRDefault="007E313B" w:rsidP="002B2CBD">
            <w:pPr>
              <w:pStyle w:val="SingleTxtG"/>
              <w:ind w:left="0"/>
            </w:pPr>
            <w:r w:rsidRPr="00EB1816">
              <w:t>Ministerstvo spravedlnosti</w:t>
            </w:r>
          </w:p>
        </w:tc>
      </w:tr>
      <w:tr w:rsidR="007E313B" w:rsidRPr="00EB1816" w14:paraId="297B7368" w14:textId="77777777" w:rsidTr="002B2CBD">
        <w:tc>
          <w:tcPr>
            <w:tcW w:w="0" w:type="auto"/>
          </w:tcPr>
          <w:p w14:paraId="50E32E91" w14:textId="77777777" w:rsidR="007E313B" w:rsidRPr="00EB1816" w:rsidRDefault="007E313B" w:rsidP="002B2CBD">
            <w:pPr>
              <w:pStyle w:val="SingleTxtG"/>
              <w:ind w:left="0"/>
            </w:pPr>
            <w:r w:rsidRPr="00EB1816">
              <w:t>MŠMT</w:t>
            </w:r>
          </w:p>
        </w:tc>
        <w:tc>
          <w:tcPr>
            <w:tcW w:w="0" w:type="auto"/>
          </w:tcPr>
          <w:p w14:paraId="367E61D2" w14:textId="77777777" w:rsidR="007E313B" w:rsidRPr="00EB1816" w:rsidRDefault="007E313B" w:rsidP="002B2CBD">
            <w:pPr>
              <w:pStyle w:val="SingleTxtG"/>
              <w:ind w:left="0"/>
            </w:pPr>
            <w:r w:rsidRPr="00EB1816">
              <w:t>Ministerstvo školství, mládeže a</w:t>
            </w:r>
            <w:r>
              <w:t> </w:t>
            </w:r>
            <w:r w:rsidRPr="00EB1816">
              <w:t>tělovýchovy</w:t>
            </w:r>
          </w:p>
        </w:tc>
      </w:tr>
      <w:tr w:rsidR="007E313B" w:rsidRPr="00EB1816" w14:paraId="6D4FE438" w14:textId="77777777" w:rsidTr="002B2CBD">
        <w:tc>
          <w:tcPr>
            <w:tcW w:w="0" w:type="auto"/>
          </w:tcPr>
          <w:p w14:paraId="00072684" w14:textId="77777777" w:rsidR="007E313B" w:rsidRPr="00EB1816" w:rsidRDefault="007E313B" w:rsidP="002B2CBD">
            <w:pPr>
              <w:pStyle w:val="SingleTxtG"/>
              <w:ind w:left="0"/>
            </w:pPr>
            <w:r w:rsidRPr="00EB1816">
              <w:t>MV</w:t>
            </w:r>
          </w:p>
        </w:tc>
        <w:tc>
          <w:tcPr>
            <w:tcW w:w="0" w:type="auto"/>
          </w:tcPr>
          <w:p w14:paraId="2D5D3F3D" w14:textId="77777777" w:rsidR="007E313B" w:rsidRPr="00EB1816" w:rsidRDefault="007E313B" w:rsidP="002B2CBD">
            <w:pPr>
              <w:pStyle w:val="SingleTxtG"/>
              <w:ind w:left="0"/>
            </w:pPr>
            <w:r w:rsidRPr="00EB1816">
              <w:t>Ministerstvo vnitra</w:t>
            </w:r>
          </w:p>
        </w:tc>
      </w:tr>
      <w:tr w:rsidR="007E313B" w:rsidRPr="00EB1816" w14:paraId="4768414A" w14:textId="77777777" w:rsidTr="002B2CBD">
        <w:tc>
          <w:tcPr>
            <w:tcW w:w="0" w:type="auto"/>
          </w:tcPr>
          <w:p w14:paraId="2CF336C0" w14:textId="77777777" w:rsidR="007E313B" w:rsidRPr="00EB1816" w:rsidRDefault="007E313B" w:rsidP="002B2CBD">
            <w:pPr>
              <w:pStyle w:val="SingleTxtG"/>
              <w:ind w:left="0"/>
            </w:pPr>
            <w:r w:rsidRPr="00EB1816">
              <w:t>MZ</w:t>
            </w:r>
          </w:p>
        </w:tc>
        <w:tc>
          <w:tcPr>
            <w:tcW w:w="0" w:type="auto"/>
          </w:tcPr>
          <w:p w14:paraId="098827B7" w14:textId="77777777" w:rsidR="007E313B" w:rsidRPr="00EB1816" w:rsidRDefault="007E313B" w:rsidP="002B2CBD">
            <w:pPr>
              <w:pStyle w:val="SingleTxtG"/>
              <w:ind w:left="0"/>
            </w:pPr>
            <w:r w:rsidRPr="00EB1816">
              <w:t>Ministerstvo zdravotnictví</w:t>
            </w:r>
          </w:p>
        </w:tc>
      </w:tr>
      <w:tr w:rsidR="007E313B" w:rsidRPr="00EB1816" w14:paraId="5040B03A" w14:textId="77777777" w:rsidTr="002B2CBD">
        <w:tc>
          <w:tcPr>
            <w:tcW w:w="0" w:type="auto"/>
          </w:tcPr>
          <w:p w14:paraId="059D9B5D" w14:textId="77777777" w:rsidR="007E313B" w:rsidRPr="00EB1816" w:rsidRDefault="007E313B" w:rsidP="002B2CBD">
            <w:pPr>
              <w:pStyle w:val="SingleTxtG"/>
              <w:ind w:left="0"/>
            </w:pPr>
            <w:r w:rsidRPr="00EB1816">
              <w:t>NRP</w:t>
            </w:r>
          </w:p>
        </w:tc>
        <w:tc>
          <w:tcPr>
            <w:tcW w:w="0" w:type="auto"/>
          </w:tcPr>
          <w:p w14:paraId="0A5DEC58" w14:textId="77777777" w:rsidR="007E313B" w:rsidRPr="00EB1816" w:rsidRDefault="007E313B" w:rsidP="002B2CBD">
            <w:pPr>
              <w:pStyle w:val="SingleTxtG"/>
              <w:ind w:left="0"/>
            </w:pPr>
            <w:r w:rsidRPr="00EB1816">
              <w:t>Náhradní rodinná péče</w:t>
            </w:r>
          </w:p>
        </w:tc>
      </w:tr>
      <w:tr w:rsidR="007E313B" w:rsidRPr="00EB1816" w14:paraId="09BD9640" w14:textId="77777777" w:rsidTr="002B2CBD">
        <w:tc>
          <w:tcPr>
            <w:tcW w:w="0" w:type="auto"/>
          </w:tcPr>
          <w:p w14:paraId="5CB58D1E" w14:textId="77777777" w:rsidR="007E313B" w:rsidRPr="00EB1816" w:rsidRDefault="007E313B" w:rsidP="002B2CBD">
            <w:pPr>
              <w:pStyle w:val="SingleTxtG"/>
              <w:ind w:left="0"/>
            </w:pPr>
            <w:r w:rsidRPr="00EB1816">
              <w:t>Národní plán</w:t>
            </w:r>
          </w:p>
        </w:tc>
        <w:tc>
          <w:tcPr>
            <w:tcW w:w="0" w:type="auto"/>
          </w:tcPr>
          <w:p w14:paraId="3BF38EE4" w14:textId="77777777" w:rsidR="007E313B" w:rsidRPr="00EB1816" w:rsidRDefault="007E313B" w:rsidP="002B2CBD">
            <w:pPr>
              <w:pStyle w:val="SingleTxtG"/>
              <w:ind w:left="0"/>
            </w:pPr>
            <w:r w:rsidRPr="00EB1816">
              <w:t>Národní plán podpory rovných příležitostí pro osoby se zdravotním postižením na období 2015</w:t>
            </w:r>
            <w:r>
              <w:noBreakHyphen/>
            </w:r>
            <w:r w:rsidRPr="00EB1816">
              <w:t>2020</w:t>
            </w:r>
          </w:p>
        </w:tc>
      </w:tr>
      <w:tr w:rsidR="007E313B" w:rsidRPr="00EB1816" w14:paraId="64115CFA" w14:textId="77777777" w:rsidTr="002B2CBD">
        <w:tc>
          <w:tcPr>
            <w:tcW w:w="0" w:type="auto"/>
          </w:tcPr>
          <w:p w14:paraId="4939CB6C" w14:textId="77777777" w:rsidR="007E313B" w:rsidRPr="00EB1816" w:rsidRDefault="007E313B" w:rsidP="002B2CBD">
            <w:pPr>
              <w:pStyle w:val="SingleTxtG"/>
              <w:ind w:left="0"/>
            </w:pPr>
            <w:r>
              <w:t>Ochránce</w:t>
            </w:r>
          </w:p>
        </w:tc>
        <w:tc>
          <w:tcPr>
            <w:tcW w:w="0" w:type="auto"/>
          </w:tcPr>
          <w:p w14:paraId="493DD496" w14:textId="77777777" w:rsidR="007E313B" w:rsidRPr="00EB1816" w:rsidRDefault="007E313B" w:rsidP="002B2CBD">
            <w:pPr>
              <w:pStyle w:val="SingleTxtG"/>
              <w:ind w:left="0"/>
            </w:pPr>
            <w:r>
              <w:t>Veřejný ochránce práv</w:t>
            </w:r>
          </w:p>
        </w:tc>
      </w:tr>
      <w:tr w:rsidR="007E313B" w:rsidRPr="00EB1816" w14:paraId="6E10C9D4" w14:textId="77777777" w:rsidTr="002B2CBD">
        <w:tc>
          <w:tcPr>
            <w:tcW w:w="0" w:type="auto"/>
          </w:tcPr>
          <w:p w14:paraId="0928BE89" w14:textId="77777777" w:rsidR="007E313B" w:rsidRPr="00EB1816" w:rsidRDefault="007E313B" w:rsidP="002B2CBD">
            <w:pPr>
              <w:pStyle w:val="SingleTxtG"/>
              <w:ind w:left="0"/>
            </w:pPr>
            <w:r w:rsidRPr="00EB1816">
              <w:t>OPZ</w:t>
            </w:r>
          </w:p>
        </w:tc>
        <w:tc>
          <w:tcPr>
            <w:tcW w:w="0" w:type="auto"/>
          </w:tcPr>
          <w:p w14:paraId="7B224DD4" w14:textId="77777777" w:rsidR="007E313B" w:rsidRPr="00EB1816" w:rsidRDefault="007E313B" w:rsidP="002B2CBD">
            <w:pPr>
              <w:pStyle w:val="SingleTxtG"/>
              <w:ind w:left="0"/>
            </w:pPr>
            <w:r w:rsidRPr="00EB1816">
              <w:t>Operační program Zaměstnanost</w:t>
            </w:r>
          </w:p>
        </w:tc>
      </w:tr>
      <w:tr w:rsidR="007E313B" w:rsidRPr="00EB1816" w14:paraId="5508F5C6" w14:textId="77777777" w:rsidTr="002B2CBD">
        <w:tc>
          <w:tcPr>
            <w:tcW w:w="0" w:type="auto"/>
          </w:tcPr>
          <w:p w14:paraId="151BC81F" w14:textId="77777777" w:rsidR="007E313B" w:rsidRPr="00EB1816" w:rsidRDefault="007E313B" w:rsidP="002B2CBD">
            <w:pPr>
              <w:pStyle w:val="SingleTxtG"/>
              <w:ind w:left="0"/>
            </w:pPr>
            <w:r w:rsidRPr="00EB1816">
              <w:t>OP VVV</w:t>
            </w:r>
          </w:p>
        </w:tc>
        <w:tc>
          <w:tcPr>
            <w:tcW w:w="0" w:type="auto"/>
          </w:tcPr>
          <w:p w14:paraId="65D91BB6" w14:textId="77777777" w:rsidR="007E313B" w:rsidRPr="00EB1816" w:rsidRDefault="007E313B" w:rsidP="002B2CBD">
            <w:pPr>
              <w:pStyle w:val="SingleTxtG"/>
              <w:ind w:left="0"/>
            </w:pPr>
            <w:r w:rsidRPr="00EB1816">
              <w:t>Operační program Výzkum, vývoj a</w:t>
            </w:r>
            <w:r>
              <w:t> </w:t>
            </w:r>
            <w:r w:rsidRPr="00EB1816">
              <w:t>vzdělávání</w:t>
            </w:r>
          </w:p>
        </w:tc>
      </w:tr>
      <w:tr w:rsidR="007E313B" w:rsidRPr="00EB1816" w14:paraId="1618D0D7" w14:textId="77777777" w:rsidTr="002B2CBD">
        <w:tc>
          <w:tcPr>
            <w:tcW w:w="0" w:type="auto"/>
          </w:tcPr>
          <w:p w14:paraId="53C992E8" w14:textId="77777777" w:rsidR="007E313B" w:rsidRPr="00EB1816" w:rsidRDefault="007E313B" w:rsidP="002B2CBD">
            <w:pPr>
              <w:pStyle w:val="SingleTxtG"/>
              <w:ind w:left="0"/>
            </w:pPr>
            <w:r w:rsidRPr="00EB1816">
              <w:t>OSPOD</w:t>
            </w:r>
          </w:p>
        </w:tc>
        <w:tc>
          <w:tcPr>
            <w:tcW w:w="0" w:type="auto"/>
          </w:tcPr>
          <w:p w14:paraId="7715B049" w14:textId="77777777" w:rsidR="007E313B" w:rsidRPr="00EB1816" w:rsidRDefault="007E313B" w:rsidP="002B2CBD">
            <w:pPr>
              <w:pStyle w:val="SingleTxtG"/>
              <w:ind w:left="0"/>
            </w:pPr>
            <w:r w:rsidRPr="00EB1816">
              <w:t>Orgán sociálně</w:t>
            </w:r>
            <w:r>
              <w:noBreakHyphen/>
            </w:r>
            <w:r w:rsidRPr="00EB1816">
              <w:t>právní ochrany dětí</w:t>
            </w:r>
          </w:p>
        </w:tc>
      </w:tr>
      <w:tr w:rsidR="007E313B" w:rsidRPr="00EB1816" w14:paraId="4BC9261E" w14:textId="77777777" w:rsidTr="002B2CBD">
        <w:tc>
          <w:tcPr>
            <w:tcW w:w="0" w:type="auto"/>
          </w:tcPr>
          <w:p w14:paraId="5110865F" w14:textId="77777777" w:rsidR="007E313B" w:rsidRPr="00EB1816" w:rsidRDefault="007E313B" w:rsidP="002B2CBD">
            <w:pPr>
              <w:pStyle w:val="SingleTxtG"/>
              <w:ind w:left="0"/>
            </w:pPr>
            <w:r w:rsidRPr="00EB1816">
              <w:t>Osob</w:t>
            </w:r>
            <w:r>
              <w:t>y</w:t>
            </w:r>
            <w:r w:rsidRPr="00EB1816">
              <w:t xml:space="preserve"> se ZP</w:t>
            </w:r>
          </w:p>
        </w:tc>
        <w:tc>
          <w:tcPr>
            <w:tcW w:w="0" w:type="auto"/>
          </w:tcPr>
          <w:p w14:paraId="01FFC22F" w14:textId="77777777" w:rsidR="007E313B" w:rsidRPr="00EB1816" w:rsidRDefault="007E313B" w:rsidP="002B2CBD">
            <w:pPr>
              <w:pStyle w:val="SingleTxtG"/>
              <w:ind w:left="0"/>
            </w:pPr>
            <w:r w:rsidRPr="00EB1816">
              <w:t>Osoby se zdravotním postižením</w:t>
            </w:r>
          </w:p>
        </w:tc>
      </w:tr>
      <w:tr w:rsidR="007E313B" w:rsidRPr="00EB1816" w14:paraId="159DE4EC" w14:textId="77777777" w:rsidTr="002B2CBD">
        <w:tc>
          <w:tcPr>
            <w:tcW w:w="0" w:type="auto"/>
          </w:tcPr>
          <w:p w14:paraId="7EC82AB5" w14:textId="77777777" w:rsidR="007E313B" w:rsidRPr="00EB1816" w:rsidRDefault="007E313B" w:rsidP="002B2CBD">
            <w:pPr>
              <w:pStyle w:val="SingleTxtG"/>
              <w:ind w:left="0"/>
            </w:pPr>
            <w:r>
              <w:t>PO</w:t>
            </w:r>
          </w:p>
        </w:tc>
        <w:tc>
          <w:tcPr>
            <w:tcW w:w="0" w:type="auto"/>
          </w:tcPr>
          <w:p w14:paraId="601B627B" w14:textId="77777777" w:rsidR="007E313B" w:rsidRPr="00EB1816" w:rsidRDefault="007E313B" w:rsidP="002B2CBD">
            <w:pPr>
              <w:pStyle w:val="SingleTxtG"/>
              <w:ind w:left="0"/>
            </w:pPr>
            <w:r>
              <w:t>Podpůrné opatření</w:t>
            </w:r>
          </w:p>
        </w:tc>
      </w:tr>
      <w:tr w:rsidR="007E313B" w:rsidRPr="00EB1816" w14:paraId="01375EB6" w14:textId="77777777" w:rsidTr="002B2CBD">
        <w:tc>
          <w:tcPr>
            <w:tcW w:w="0" w:type="auto"/>
          </w:tcPr>
          <w:p w14:paraId="6563FC36" w14:textId="77777777" w:rsidR="007E313B" w:rsidRPr="00EB1816" w:rsidRDefault="007E313B" w:rsidP="002B2CBD">
            <w:pPr>
              <w:pStyle w:val="SingleTxtG"/>
              <w:ind w:left="0"/>
            </w:pPr>
            <w:r w:rsidRPr="00697451">
              <w:t xml:space="preserve">Projekt </w:t>
            </w:r>
            <w:r>
              <w:t>„</w:t>
            </w:r>
            <w:r w:rsidRPr="00697451">
              <w:t>Rozvoj systému sociálních služeb“</w:t>
            </w:r>
          </w:p>
        </w:tc>
        <w:tc>
          <w:tcPr>
            <w:tcW w:w="0" w:type="auto"/>
          </w:tcPr>
          <w:p w14:paraId="47CF9296" w14:textId="77777777" w:rsidR="007E313B" w:rsidRPr="00EB1816" w:rsidRDefault="007E313B" w:rsidP="002B2CBD">
            <w:pPr>
              <w:pStyle w:val="SingleTxtG"/>
              <w:ind w:left="0"/>
            </w:pPr>
            <w:r w:rsidRPr="007E7A74">
              <w:t>Systémový projekt „Rozvoj systému sociálních služeb“, realizovaný MPSV v</w:t>
            </w:r>
            <w:r>
              <w:t> </w:t>
            </w:r>
            <w:r w:rsidRPr="007E7A74">
              <w:t>rámci OPZ</w:t>
            </w:r>
          </w:p>
        </w:tc>
      </w:tr>
      <w:tr w:rsidR="007E313B" w:rsidRPr="00EB1816" w14:paraId="6A8117BC" w14:textId="77777777" w:rsidTr="002B2CBD">
        <w:tc>
          <w:tcPr>
            <w:tcW w:w="0" w:type="auto"/>
          </w:tcPr>
          <w:p w14:paraId="443913E7" w14:textId="77777777" w:rsidR="007E313B" w:rsidRPr="00EB1816" w:rsidRDefault="007E313B" w:rsidP="002B2CBD">
            <w:pPr>
              <w:pStyle w:val="SingleTxtG"/>
              <w:ind w:left="0"/>
            </w:pPr>
            <w:r>
              <w:t>P</w:t>
            </w:r>
            <w:r w:rsidRPr="00697451">
              <w:t>rojekt „Život jako každý jiný“</w:t>
            </w:r>
          </w:p>
        </w:tc>
        <w:tc>
          <w:tcPr>
            <w:tcW w:w="0" w:type="auto"/>
          </w:tcPr>
          <w:p w14:paraId="5CBD7011" w14:textId="77777777" w:rsidR="007E313B" w:rsidRPr="00EB1816" w:rsidRDefault="007E313B" w:rsidP="002B2CBD">
            <w:pPr>
              <w:pStyle w:val="SingleTxtG"/>
              <w:ind w:left="0"/>
            </w:pPr>
            <w:r w:rsidRPr="00697451">
              <w:t>Systémový projekt „Život jako každý jiný“, realizovaný MPSV v</w:t>
            </w:r>
            <w:r>
              <w:t> </w:t>
            </w:r>
            <w:r w:rsidRPr="00697451">
              <w:t>rámci OPZ</w:t>
            </w:r>
          </w:p>
        </w:tc>
      </w:tr>
      <w:tr w:rsidR="007E313B" w:rsidRPr="00EB1816" w14:paraId="650CFE57" w14:textId="77777777" w:rsidTr="002B2CBD">
        <w:tc>
          <w:tcPr>
            <w:tcW w:w="0" w:type="auto"/>
          </w:tcPr>
          <w:p w14:paraId="75788626" w14:textId="77777777" w:rsidR="007E313B" w:rsidRPr="00EB1816" w:rsidRDefault="007E313B" w:rsidP="002B2CBD">
            <w:pPr>
              <w:pStyle w:val="SingleTxtG"/>
              <w:ind w:left="0"/>
            </w:pPr>
            <w:r w:rsidRPr="00EB1816">
              <w:t>SPOD</w:t>
            </w:r>
          </w:p>
        </w:tc>
        <w:tc>
          <w:tcPr>
            <w:tcW w:w="0" w:type="auto"/>
          </w:tcPr>
          <w:p w14:paraId="2BBF4D80" w14:textId="77777777" w:rsidR="007E313B" w:rsidRPr="00EB1816" w:rsidRDefault="007E313B" w:rsidP="002B2CBD">
            <w:pPr>
              <w:pStyle w:val="SingleTxtG"/>
              <w:ind w:left="0"/>
            </w:pPr>
            <w:r w:rsidRPr="00EB1816">
              <w:t>Sociálně</w:t>
            </w:r>
            <w:r>
              <w:noBreakHyphen/>
            </w:r>
            <w:r w:rsidRPr="00EB1816">
              <w:t>právní ochrana dětí</w:t>
            </w:r>
          </w:p>
        </w:tc>
      </w:tr>
      <w:tr w:rsidR="007E313B" w:rsidRPr="00EB1816" w14:paraId="2342B231" w14:textId="77777777" w:rsidTr="002B2CBD">
        <w:tc>
          <w:tcPr>
            <w:tcW w:w="0" w:type="auto"/>
          </w:tcPr>
          <w:p w14:paraId="3E863D73" w14:textId="77777777" w:rsidR="007E313B" w:rsidRDefault="007E313B" w:rsidP="002B2CBD">
            <w:pPr>
              <w:pStyle w:val="SingleTxtG"/>
              <w:ind w:left="0"/>
            </w:pPr>
            <w:r>
              <w:t>SVP</w:t>
            </w:r>
          </w:p>
        </w:tc>
        <w:tc>
          <w:tcPr>
            <w:tcW w:w="0" w:type="auto"/>
          </w:tcPr>
          <w:p w14:paraId="3EF0498E" w14:textId="77777777" w:rsidR="007E313B" w:rsidRDefault="007E313B" w:rsidP="002B2CBD">
            <w:pPr>
              <w:pStyle w:val="SingleTxtG"/>
              <w:ind w:left="0"/>
              <w:rPr>
                <w:rFonts w:cs="Arial"/>
                <w:color w:val="000000"/>
                <w:szCs w:val="24"/>
                <w:shd w:val="clear" w:color="auto" w:fill="FFFFFF"/>
              </w:rPr>
            </w:pPr>
            <w:r>
              <w:rPr>
                <w:rFonts w:cs="Arial"/>
                <w:color w:val="000000"/>
                <w:szCs w:val="24"/>
                <w:shd w:val="clear" w:color="auto" w:fill="FFFFFF"/>
              </w:rPr>
              <w:t>Speciální vzdělávací potřeby</w:t>
            </w:r>
          </w:p>
        </w:tc>
      </w:tr>
      <w:tr w:rsidR="007E313B" w:rsidRPr="00EB1816" w14:paraId="6623D390" w14:textId="77777777" w:rsidTr="002B2CBD">
        <w:tc>
          <w:tcPr>
            <w:tcW w:w="0" w:type="auto"/>
          </w:tcPr>
          <w:p w14:paraId="50BAC0F7" w14:textId="77777777" w:rsidR="007E313B" w:rsidRPr="00EB1816" w:rsidRDefault="007E313B" w:rsidP="002B2CBD">
            <w:pPr>
              <w:pStyle w:val="SingleTxtG"/>
              <w:ind w:left="0"/>
            </w:pPr>
            <w:r>
              <w:t>ŠPZ</w:t>
            </w:r>
          </w:p>
        </w:tc>
        <w:tc>
          <w:tcPr>
            <w:tcW w:w="0" w:type="auto"/>
          </w:tcPr>
          <w:p w14:paraId="2789A24B" w14:textId="77777777" w:rsidR="007E313B" w:rsidRPr="00EB1816" w:rsidRDefault="007E313B" w:rsidP="002B2CBD">
            <w:pPr>
              <w:pStyle w:val="SingleTxtG"/>
              <w:ind w:left="0"/>
            </w:pPr>
            <w:r>
              <w:rPr>
                <w:rFonts w:cs="Arial"/>
                <w:color w:val="000000"/>
                <w:szCs w:val="24"/>
                <w:shd w:val="clear" w:color="auto" w:fill="FFFFFF"/>
              </w:rPr>
              <w:t>Š</w:t>
            </w:r>
            <w:r w:rsidRPr="00524DAA">
              <w:rPr>
                <w:rFonts w:cs="Arial"/>
                <w:color w:val="000000"/>
                <w:szCs w:val="24"/>
                <w:shd w:val="clear" w:color="auto" w:fill="FFFFFF"/>
              </w:rPr>
              <w:t>kolské poradenské zařízení</w:t>
            </w:r>
          </w:p>
        </w:tc>
      </w:tr>
      <w:tr w:rsidR="007E313B" w:rsidRPr="00EB1816" w14:paraId="12E8B125" w14:textId="77777777" w:rsidTr="002B2CBD">
        <w:tc>
          <w:tcPr>
            <w:tcW w:w="0" w:type="auto"/>
          </w:tcPr>
          <w:p w14:paraId="07781D9F" w14:textId="77777777" w:rsidR="007E313B" w:rsidRPr="00EB1816" w:rsidRDefault="007E313B" w:rsidP="002B2CBD">
            <w:pPr>
              <w:pStyle w:val="SingleTxtG"/>
              <w:ind w:left="0"/>
            </w:pPr>
            <w:r w:rsidRPr="00EB1816">
              <w:t>Úmluva</w:t>
            </w:r>
          </w:p>
        </w:tc>
        <w:tc>
          <w:tcPr>
            <w:tcW w:w="0" w:type="auto"/>
          </w:tcPr>
          <w:p w14:paraId="26151C3A" w14:textId="77777777" w:rsidR="007E313B" w:rsidRPr="00EB1816" w:rsidRDefault="007E313B" w:rsidP="002B2CBD">
            <w:pPr>
              <w:pStyle w:val="SingleTxtG"/>
              <w:ind w:left="0"/>
            </w:pPr>
            <w:r w:rsidRPr="00EB1816">
              <w:t>Úmluva o</w:t>
            </w:r>
            <w:r>
              <w:t> </w:t>
            </w:r>
            <w:r w:rsidRPr="00EB1816">
              <w:t>právech osob se zdravotním postižením</w:t>
            </w:r>
          </w:p>
        </w:tc>
      </w:tr>
      <w:tr w:rsidR="007E313B" w:rsidRPr="00EB1816" w14:paraId="33B5B68A" w14:textId="77777777" w:rsidTr="002B2CBD">
        <w:tc>
          <w:tcPr>
            <w:tcW w:w="0" w:type="auto"/>
          </w:tcPr>
          <w:p w14:paraId="03E08447" w14:textId="77777777" w:rsidR="007E313B" w:rsidRPr="00EB1816" w:rsidRDefault="007E313B" w:rsidP="002B2CBD">
            <w:pPr>
              <w:pStyle w:val="SingleTxtG"/>
              <w:ind w:left="0"/>
            </w:pPr>
            <w:r w:rsidRPr="00EB1816">
              <w:t>ÚP ČR</w:t>
            </w:r>
          </w:p>
        </w:tc>
        <w:tc>
          <w:tcPr>
            <w:tcW w:w="0" w:type="auto"/>
          </w:tcPr>
          <w:p w14:paraId="573F553C" w14:textId="77777777" w:rsidR="007E313B" w:rsidRPr="00EB1816" w:rsidRDefault="007E313B" w:rsidP="002B2CBD">
            <w:pPr>
              <w:pStyle w:val="SingleTxtG"/>
              <w:ind w:left="0"/>
            </w:pPr>
            <w:r w:rsidRPr="00EB1816">
              <w:t>Úřad práce České republiky</w:t>
            </w:r>
          </w:p>
        </w:tc>
      </w:tr>
      <w:tr w:rsidR="007E313B" w:rsidRPr="00EB1816" w14:paraId="46F9691B" w14:textId="77777777" w:rsidTr="002B2CBD">
        <w:tc>
          <w:tcPr>
            <w:tcW w:w="0" w:type="auto"/>
          </w:tcPr>
          <w:p w14:paraId="5D289A82" w14:textId="77777777" w:rsidR="007E313B" w:rsidRPr="00EB1816" w:rsidRDefault="007E313B" w:rsidP="002B2CBD">
            <w:pPr>
              <w:pStyle w:val="SingleTxtG"/>
              <w:ind w:left="0"/>
            </w:pPr>
            <w:r>
              <w:t>VVOZP</w:t>
            </w:r>
          </w:p>
        </w:tc>
        <w:tc>
          <w:tcPr>
            <w:tcW w:w="0" w:type="auto"/>
          </w:tcPr>
          <w:p w14:paraId="79BC46EA" w14:textId="77777777" w:rsidR="007E313B" w:rsidRPr="00EB1816" w:rsidRDefault="007E313B" w:rsidP="002B2CBD">
            <w:pPr>
              <w:pStyle w:val="SingleTxtG"/>
              <w:ind w:left="0"/>
            </w:pPr>
            <w:r w:rsidRPr="00EB1816">
              <w:t>Vládní výbor pro osoby se ZP</w:t>
            </w:r>
          </w:p>
        </w:tc>
      </w:tr>
      <w:tr w:rsidR="007E313B" w:rsidRPr="00EB1816" w14:paraId="39007BD7" w14:textId="77777777" w:rsidTr="002B2CBD">
        <w:tc>
          <w:tcPr>
            <w:tcW w:w="0" w:type="auto"/>
          </w:tcPr>
          <w:p w14:paraId="69421270" w14:textId="77777777" w:rsidR="007E313B" w:rsidRDefault="007E313B" w:rsidP="002B2CBD">
            <w:pPr>
              <w:pStyle w:val="SingleTxtG"/>
              <w:ind w:left="0"/>
            </w:pPr>
            <w:r>
              <w:t>VŠPO 2018</w:t>
            </w:r>
          </w:p>
        </w:tc>
        <w:tc>
          <w:tcPr>
            <w:tcW w:w="0" w:type="auto"/>
          </w:tcPr>
          <w:p w14:paraId="26CA4687" w14:textId="77777777" w:rsidR="007E313B" w:rsidRPr="00EB1816" w:rsidRDefault="007E313B" w:rsidP="002B2CBD">
            <w:pPr>
              <w:pStyle w:val="SingleTxtG"/>
              <w:ind w:left="0"/>
            </w:pPr>
            <w:r w:rsidRPr="00EB1816">
              <w:t>Výběrové šetření o</w:t>
            </w:r>
            <w:r>
              <w:t> </w:t>
            </w:r>
            <w:r w:rsidRPr="00EB1816">
              <w:t>osobách se ZP v</w:t>
            </w:r>
            <w:r>
              <w:t> </w:t>
            </w:r>
            <w:r w:rsidRPr="00EB1816">
              <w:t>roce 2018</w:t>
            </w:r>
          </w:p>
        </w:tc>
      </w:tr>
      <w:tr w:rsidR="00D07A87" w:rsidRPr="00EB1816" w14:paraId="1548CBC2" w14:textId="77777777" w:rsidTr="002B2CBD">
        <w:tc>
          <w:tcPr>
            <w:tcW w:w="0" w:type="auto"/>
          </w:tcPr>
          <w:p w14:paraId="7F347351" w14:textId="1AAD1387" w:rsidR="00D07A87" w:rsidRDefault="00D07A87" w:rsidP="002B2CBD">
            <w:pPr>
              <w:pStyle w:val="SingleTxtG"/>
              <w:ind w:left="0"/>
            </w:pPr>
            <w:r>
              <w:t>Žáci</w:t>
            </w:r>
          </w:p>
        </w:tc>
        <w:tc>
          <w:tcPr>
            <w:tcW w:w="0" w:type="auto"/>
          </w:tcPr>
          <w:p w14:paraId="1A38EF80" w14:textId="0293935C" w:rsidR="00D07A87" w:rsidRPr="00EB1816" w:rsidRDefault="00D07A87" w:rsidP="002B2CBD">
            <w:pPr>
              <w:pStyle w:val="SingleTxtG"/>
              <w:ind w:left="0"/>
            </w:pPr>
            <w:r w:rsidRPr="00D07A87">
              <w:t>Děti, žáci a studenti se zdravotním postižením</w:t>
            </w:r>
          </w:p>
        </w:tc>
      </w:tr>
    </w:tbl>
    <w:p w14:paraId="3B283092" w14:textId="1B91B8F2" w:rsidR="00E130AB" w:rsidRPr="00287FC1" w:rsidRDefault="003A1733" w:rsidP="00287FC1">
      <w:pPr>
        <w:pStyle w:val="H1G"/>
      </w:pPr>
      <w:r w:rsidRPr="00524DAA">
        <w:br w:type="page"/>
      </w:r>
      <w:r w:rsidR="001D4EF8" w:rsidRPr="00524DAA">
        <w:lastRenderedPageBreak/>
        <w:tab/>
      </w:r>
      <w:bookmarkStart w:id="1" w:name="_Toc151973056"/>
      <w:r w:rsidR="00DD1D3E" w:rsidRPr="00287FC1">
        <w:t>I.</w:t>
      </w:r>
      <w:r w:rsidR="001D4EF8" w:rsidRPr="00287FC1">
        <w:tab/>
      </w:r>
      <w:r w:rsidRPr="00287FC1">
        <w:t>Úvod</w:t>
      </w:r>
      <w:bookmarkEnd w:id="1"/>
    </w:p>
    <w:p w14:paraId="48695DE6" w14:textId="06F1EC98" w:rsidR="00D7112B" w:rsidRDefault="001D4EF8" w:rsidP="00D7112B">
      <w:pPr>
        <w:pStyle w:val="SingleTxtG"/>
      </w:pPr>
      <w:r w:rsidRPr="00524DAA">
        <w:t>1.</w:t>
      </w:r>
      <w:r w:rsidRPr="00524DAA">
        <w:tab/>
      </w:r>
      <w:r w:rsidR="004019C5" w:rsidRPr="00524DAA">
        <w:t>V</w:t>
      </w:r>
      <w:r w:rsidR="004019C5">
        <w:t> </w:t>
      </w:r>
      <w:r w:rsidR="00D7112B" w:rsidRPr="00524DAA">
        <w:t>souladu se závěrečným doporučením č. 6</w:t>
      </w:r>
      <w:r w:rsidR="00E47739" w:rsidRPr="00524DAA">
        <w:t>7</w:t>
      </w:r>
      <w:r w:rsidR="00D7112B" w:rsidRPr="00524DAA">
        <w:t xml:space="preserve"> </w:t>
      </w:r>
      <w:r w:rsidR="004019C5" w:rsidRPr="00524DAA">
        <w:t>k</w:t>
      </w:r>
      <w:r w:rsidR="004019C5">
        <w:t> </w:t>
      </w:r>
      <w:r w:rsidR="00D7112B" w:rsidRPr="00524DAA">
        <w:t xml:space="preserve">Úvodní zprávě </w:t>
      </w:r>
      <w:r w:rsidR="00566D3E">
        <w:t xml:space="preserve">České republiky </w:t>
      </w:r>
      <w:r w:rsidR="004019C5" w:rsidRPr="00524DAA">
        <w:t>o</w:t>
      </w:r>
      <w:r w:rsidR="004019C5">
        <w:t> </w:t>
      </w:r>
      <w:r w:rsidR="00566D3E" w:rsidRPr="00524DAA">
        <w:t xml:space="preserve">opatřeních přijatých </w:t>
      </w:r>
      <w:r w:rsidR="004019C5" w:rsidRPr="00524DAA">
        <w:t>k</w:t>
      </w:r>
      <w:r w:rsidR="004019C5">
        <w:t> </w:t>
      </w:r>
      <w:r w:rsidR="00566D3E" w:rsidRPr="00524DAA">
        <w:t>plnění závazků vyplývajících z</w:t>
      </w:r>
      <w:r w:rsidR="00566D3E">
        <w:t xml:space="preserve"> Úmluvy </w:t>
      </w:r>
      <w:r w:rsidR="004019C5">
        <w:t>o </w:t>
      </w:r>
      <w:r w:rsidR="00566D3E">
        <w:t xml:space="preserve">právech osob se zdravotním postižením </w:t>
      </w:r>
      <w:r w:rsidR="00434C62">
        <w:t xml:space="preserve">(dále jen „Úmluva“) </w:t>
      </w:r>
      <w:r w:rsidR="00D7112B" w:rsidRPr="00524DAA">
        <w:t xml:space="preserve">předkládá </w:t>
      </w:r>
      <w:r w:rsidR="00A41CFB" w:rsidRPr="00524DAA">
        <w:t>Č</w:t>
      </w:r>
      <w:r w:rsidR="00566D3E">
        <w:t xml:space="preserve">eská republika (dále jen „ČR“) </w:t>
      </w:r>
      <w:r w:rsidR="0035522A">
        <w:t xml:space="preserve">tuto </w:t>
      </w:r>
      <w:r w:rsidR="00D7112B" w:rsidRPr="00524DAA">
        <w:t xml:space="preserve">spojenou druhou </w:t>
      </w:r>
      <w:r w:rsidR="004019C5" w:rsidRPr="00524DAA">
        <w:t>a</w:t>
      </w:r>
      <w:r w:rsidR="004019C5">
        <w:t> </w:t>
      </w:r>
      <w:r w:rsidR="00D7112B" w:rsidRPr="00524DAA">
        <w:t xml:space="preserve">třetí periodickou zprávu </w:t>
      </w:r>
      <w:r w:rsidR="004019C5" w:rsidRPr="00524DAA">
        <w:t>o</w:t>
      </w:r>
      <w:r w:rsidR="004019C5">
        <w:t> </w:t>
      </w:r>
      <w:r w:rsidR="00D7112B" w:rsidRPr="00524DAA">
        <w:t xml:space="preserve">plnění závazků plynoucích </w:t>
      </w:r>
      <w:r w:rsidR="004019C5" w:rsidRPr="00524DAA">
        <w:t>z</w:t>
      </w:r>
      <w:r w:rsidR="004019C5">
        <w:t> </w:t>
      </w:r>
      <w:r w:rsidR="00D7112B" w:rsidRPr="00524DAA">
        <w:t>Úmluvy za období od 28.</w:t>
      </w:r>
      <w:r w:rsidR="00434C62">
        <w:t> </w:t>
      </w:r>
      <w:r w:rsidR="00D7112B" w:rsidRPr="00524DAA">
        <w:t xml:space="preserve">října 2011 do </w:t>
      </w:r>
      <w:r w:rsidR="002F7F90">
        <w:t>31</w:t>
      </w:r>
      <w:r w:rsidR="00D7112B" w:rsidRPr="00524DAA">
        <w:t xml:space="preserve">. </w:t>
      </w:r>
      <w:r w:rsidR="002F7F90">
        <w:t>prosince</w:t>
      </w:r>
      <w:r w:rsidR="00D7112B" w:rsidRPr="00524DAA">
        <w:t xml:space="preserve"> 2019</w:t>
      </w:r>
      <w:r w:rsidR="00BE3C49" w:rsidRPr="00524DAA">
        <w:t xml:space="preserve">, </w:t>
      </w:r>
      <w:r w:rsidR="004019C5" w:rsidRPr="00524DAA">
        <w:t>a</w:t>
      </w:r>
      <w:r w:rsidR="004019C5">
        <w:t> </w:t>
      </w:r>
      <w:r w:rsidR="00BE3C49" w:rsidRPr="00524DAA">
        <w:t xml:space="preserve">to </w:t>
      </w:r>
      <w:r w:rsidR="004019C5" w:rsidRPr="00524DAA">
        <w:t>v</w:t>
      </w:r>
      <w:r w:rsidR="004019C5">
        <w:t> </w:t>
      </w:r>
      <w:r w:rsidR="00BE3C49" w:rsidRPr="00524DAA">
        <w:t>rámci zjednodušeného postupu předávání zpráv</w:t>
      </w:r>
      <w:r w:rsidR="00E95EC6" w:rsidRPr="00524DAA">
        <w:t>.</w:t>
      </w:r>
    </w:p>
    <w:p w14:paraId="0A0E43FF" w14:textId="12B0549B" w:rsidR="00147DC7" w:rsidRPr="00524DAA" w:rsidRDefault="00147DC7" w:rsidP="00D7112B">
      <w:pPr>
        <w:pStyle w:val="SingleTxtG"/>
      </w:pPr>
      <w:r>
        <w:t>2.</w:t>
      </w:r>
      <w:r>
        <w:tab/>
      </w:r>
      <w:r w:rsidR="00347703" w:rsidRPr="00347703">
        <w:t>T</w:t>
      </w:r>
      <w:r w:rsidR="00347703">
        <w:t xml:space="preserve">ento dokument </w:t>
      </w:r>
      <w:r w:rsidR="004C0256">
        <w:t>představu</w:t>
      </w:r>
      <w:r w:rsidR="00347703" w:rsidRPr="00347703">
        <w:t>je zkrácenou podobu Spojené druhé a třetí periodické zprávy České republiky o plnění závazků plynoucích z Úmluvy o právech osob se zdravotním postižením</w:t>
      </w:r>
      <w:r w:rsidR="00553ECF">
        <w:t>,</w:t>
      </w:r>
      <w:r w:rsidR="00347703" w:rsidRPr="00347703">
        <w:t xml:space="preserve"> schválené vládou Č</w:t>
      </w:r>
      <w:r w:rsidR="00EC2A55">
        <w:t xml:space="preserve">R </w:t>
      </w:r>
      <w:r w:rsidR="00347703" w:rsidRPr="00347703">
        <w:t>dne 17. srpna 2020</w:t>
      </w:r>
      <w:r w:rsidR="00553ECF">
        <w:t xml:space="preserve">, </w:t>
      </w:r>
      <w:r w:rsidR="00D46D83">
        <w:t xml:space="preserve">který respektuje </w:t>
      </w:r>
      <w:r w:rsidR="004C0256">
        <w:t xml:space="preserve">předepsaný </w:t>
      </w:r>
      <w:r w:rsidR="00EC2A55">
        <w:t xml:space="preserve">maximální </w:t>
      </w:r>
      <w:r w:rsidR="00553ECF">
        <w:t>limit 21 200 slov.</w:t>
      </w:r>
    </w:p>
    <w:p w14:paraId="404E8E3F" w14:textId="207EFA92" w:rsidR="009849BD" w:rsidRPr="006073A2" w:rsidRDefault="00337477" w:rsidP="00287FC1">
      <w:pPr>
        <w:pStyle w:val="H1G"/>
      </w:pPr>
      <w:r w:rsidRPr="00524DAA">
        <w:tab/>
      </w:r>
      <w:bookmarkStart w:id="2" w:name="_Toc151973057"/>
      <w:r w:rsidR="00DD1D3E" w:rsidRPr="006073A2">
        <w:t>II.</w:t>
      </w:r>
      <w:r w:rsidRPr="006073A2">
        <w:tab/>
      </w:r>
      <w:r w:rsidR="00DC48DF" w:rsidRPr="006073A2">
        <w:t xml:space="preserve">Odpovědi na seznam otázek před předložením spojené druhé </w:t>
      </w:r>
      <w:r w:rsidR="004019C5" w:rsidRPr="006073A2">
        <w:t>a </w:t>
      </w:r>
      <w:r w:rsidR="00DC48DF" w:rsidRPr="006073A2">
        <w:t>třetí periodické zprávy Česk</w:t>
      </w:r>
      <w:r w:rsidR="00743DFA" w:rsidRPr="006073A2">
        <w:t>é republiky</w:t>
      </w:r>
      <w:bookmarkEnd w:id="2"/>
    </w:p>
    <w:p w14:paraId="2C73F744" w14:textId="65C34295" w:rsidR="00743DFA" w:rsidRPr="00287FC1" w:rsidRDefault="00743DFA" w:rsidP="00287FC1">
      <w:pPr>
        <w:pStyle w:val="H1G"/>
      </w:pPr>
      <w:r w:rsidRPr="00524DAA">
        <w:tab/>
      </w:r>
      <w:bookmarkStart w:id="3" w:name="_Toc151973058"/>
      <w:r w:rsidRPr="00287FC1">
        <w:t>A.</w:t>
      </w:r>
      <w:r w:rsidRPr="00287FC1">
        <w:tab/>
        <w:t xml:space="preserve">Účel </w:t>
      </w:r>
      <w:r w:rsidR="004019C5" w:rsidRPr="00287FC1">
        <w:t>a </w:t>
      </w:r>
      <w:r w:rsidRPr="00287FC1">
        <w:t>obecné závazky (články 1</w:t>
      </w:r>
      <w:r w:rsidR="00FD5AFE" w:rsidRPr="00287FC1">
        <w:t>-</w:t>
      </w:r>
      <w:r w:rsidRPr="00287FC1">
        <w:t>4)</w:t>
      </w:r>
      <w:bookmarkEnd w:id="3"/>
    </w:p>
    <w:p w14:paraId="28EBD39F" w14:textId="77777777" w:rsidR="00337477" w:rsidRPr="00524DAA" w:rsidRDefault="009849BD" w:rsidP="00287FC1">
      <w:pPr>
        <w:pStyle w:val="H4G"/>
      </w:pPr>
      <w:r w:rsidRPr="00524DAA">
        <w:tab/>
      </w:r>
      <w:r w:rsidRPr="00524DAA">
        <w:tab/>
      </w:r>
      <w:r w:rsidR="00A37723" w:rsidRPr="00524DAA">
        <w:t xml:space="preserve">Odpověď na </w:t>
      </w:r>
      <w:r w:rsidR="00B30C3E" w:rsidRPr="00524DAA">
        <w:t xml:space="preserve">otázku č. </w:t>
      </w:r>
      <w:r w:rsidR="00A37723" w:rsidRPr="00524DAA">
        <w:t>1</w:t>
      </w:r>
    </w:p>
    <w:p w14:paraId="0FEC8273" w14:textId="35077377" w:rsidR="00772343" w:rsidRDefault="00FE2C05" w:rsidP="00E1664D">
      <w:pPr>
        <w:pStyle w:val="SingleTxtG"/>
      </w:pPr>
      <w:r>
        <w:t>3</w:t>
      </w:r>
      <w:r w:rsidR="00772343">
        <w:t>.</w:t>
      </w:r>
      <w:r w:rsidR="00772343">
        <w:tab/>
        <w:t xml:space="preserve">Základním dokumentem formulujícím politiku vůči osobám se </w:t>
      </w:r>
      <w:r w:rsidR="00434C62">
        <w:t xml:space="preserve">zdravotním postižením (dále jen „osoby se </w:t>
      </w:r>
      <w:r w:rsidR="00772343">
        <w:t>ZP</w:t>
      </w:r>
      <w:r w:rsidR="00434C62">
        <w:t>“)</w:t>
      </w:r>
      <w:r w:rsidR="00772343">
        <w:t xml:space="preserve"> je </w:t>
      </w:r>
      <w:bookmarkStart w:id="4" w:name="OLE_LINK9"/>
      <w:r w:rsidR="00772343">
        <w:t>Národní plán podpory rovných příležitostí pro osoby se zdravotním postižením na období 2015–2020 (dále jen „Národní plán“)</w:t>
      </w:r>
      <w:bookmarkEnd w:id="4"/>
      <w:r w:rsidR="00772343">
        <w:t xml:space="preserve">. </w:t>
      </w:r>
      <w:r w:rsidR="003C442B">
        <w:t>Ú</w:t>
      </w:r>
      <w:r w:rsidR="00772343">
        <w:t xml:space="preserve">čelem Národního plánu je pokračovat </w:t>
      </w:r>
      <w:r w:rsidR="004019C5">
        <w:t>v </w:t>
      </w:r>
      <w:r w:rsidR="00772343">
        <w:t xml:space="preserve">prosazování </w:t>
      </w:r>
      <w:r w:rsidR="004019C5">
        <w:t>a </w:t>
      </w:r>
      <w:r w:rsidR="00772343">
        <w:t xml:space="preserve">podpoře </w:t>
      </w:r>
      <w:r w:rsidR="003C442B">
        <w:t xml:space="preserve">začleňování </w:t>
      </w:r>
      <w:r w:rsidR="00772343">
        <w:t>osob se ZP</w:t>
      </w:r>
      <w:r w:rsidR="00A94BB4">
        <w:t xml:space="preserve"> </w:t>
      </w:r>
      <w:r w:rsidR="00772343">
        <w:t>a</w:t>
      </w:r>
      <w:r w:rsidR="00773C93">
        <w:t> </w:t>
      </w:r>
      <w:r w:rsidR="00772343">
        <w:t>prostřednictvím konkrétních opatření naplňovat jednotlivé články Úmluvy.</w:t>
      </w:r>
    </w:p>
    <w:p w14:paraId="7F5540ED" w14:textId="48CDCF07" w:rsidR="00054F99" w:rsidRDefault="00FE2C05" w:rsidP="00E05A0D">
      <w:pPr>
        <w:pStyle w:val="SingleTxtG"/>
      </w:pPr>
      <w:r>
        <w:t>4</w:t>
      </w:r>
      <w:r w:rsidR="00054F99">
        <w:t>.</w:t>
      </w:r>
      <w:r w:rsidR="00054F99">
        <w:tab/>
      </w:r>
      <w:r w:rsidR="00040C91">
        <w:t xml:space="preserve">Jedním ze základních východisek přístupu </w:t>
      </w:r>
      <w:r w:rsidR="00054F99">
        <w:t>Národní</w:t>
      </w:r>
      <w:r w:rsidR="00040C91">
        <w:t>ho</w:t>
      </w:r>
      <w:r w:rsidR="00054F99">
        <w:t xml:space="preserve"> plán</w:t>
      </w:r>
      <w:r w:rsidR="00040C91">
        <w:t>u</w:t>
      </w:r>
      <w:r w:rsidR="00054F99">
        <w:t xml:space="preserve"> </w:t>
      </w:r>
      <w:r w:rsidR="00040C91">
        <w:t>k řešení problémů osob se ZP</w:t>
      </w:r>
      <w:r w:rsidR="0099742A">
        <w:t xml:space="preserve"> </w:t>
      </w:r>
      <w:r w:rsidR="00040C91">
        <w:t xml:space="preserve">je prosazování postupného přechodu od </w:t>
      </w:r>
      <w:r w:rsidR="00054F99" w:rsidRPr="00054F99">
        <w:t xml:space="preserve">lékařského </w:t>
      </w:r>
      <w:r w:rsidR="00040C91">
        <w:t>či</w:t>
      </w:r>
      <w:r w:rsidR="00054F99" w:rsidRPr="00054F99">
        <w:t xml:space="preserve"> dobročinného modelu zdravotního postižení </w:t>
      </w:r>
      <w:r w:rsidR="0099742A">
        <w:t xml:space="preserve">k modelu </w:t>
      </w:r>
      <w:r w:rsidR="00054F99" w:rsidRPr="00054F99">
        <w:t>sociálním</w:t>
      </w:r>
      <w:r w:rsidR="0099742A">
        <w:t>u</w:t>
      </w:r>
      <w:r w:rsidR="00054F99" w:rsidRPr="00054F99">
        <w:t xml:space="preserve"> nebo model</w:t>
      </w:r>
      <w:r w:rsidR="0099742A">
        <w:t>u</w:t>
      </w:r>
      <w:r w:rsidR="00054F99" w:rsidRPr="00054F99">
        <w:t xml:space="preserve"> založen</w:t>
      </w:r>
      <w:r w:rsidR="0099742A">
        <w:t xml:space="preserve">ému </w:t>
      </w:r>
      <w:r w:rsidR="00054F99" w:rsidRPr="00054F99">
        <w:t>na lidských právech.</w:t>
      </w:r>
      <w:r w:rsidR="00BD1E80">
        <w:t xml:space="preserve"> Uvedenému postupnému přechodu odpovídají </w:t>
      </w:r>
      <w:r w:rsidR="004019C5">
        <w:t>i </w:t>
      </w:r>
      <w:r w:rsidR="00BD1E80">
        <w:t>opatření stanovená pro jednotlivé oblasti.</w:t>
      </w:r>
    </w:p>
    <w:p w14:paraId="04A8CB6C" w14:textId="2C1E4C6F" w:rsidR="00E05A0D" w:rsidRDefault="002D18A4" w:rsidP="00E05A0D">
      <w:pPr>
        <w:pStyle w:val="SingleTxtG"/>
      </w:pPr>
      <w:r>
        <w:t>5</w:t>
      </w:r>
      <w:r w:rsidR="00C56420">
        <w:t>.</w:t>
      </w:r>
      <w:r w:rsidR="006038F2">
        <w:tab/>
      </w:r>
      <w:r w:rsidR="00A744E3">
        <w:t>Koncept s</w:t>
      </w:r>
      <w:r w:rsidR="00E05A0D">
        <w:t>ociální</w:t>
      </w:r>
      <w:r w:rsidR="00A744E3">
        <w:t>ho</w:t>
      </w:r>
      <w:r w:rsidR="00E05A0D">
        <w:t xml:space="preserve"> </w:t>
      </w:r>
      <w:r w:rsidR="00175454">
        <w:t>model</w:t>
      </w:r>
      <w:r w:rsidR="00A744E3">
        <w:t>u</w:t>
      </w:r>
      <w:r w:rsidR="00175454">
        <w:t xml:space="preserve"> </w:t>
      </w:r>
      <w:r w:rsidR="00A744E3">
        <w:t>v</w:t>
      </w:r>
      <w:r w:rsidR="000D2F43">
        <w:t> oblasti</w:t>
      </w:r>
      <w:r w:rsidR="00E05A0D">
        <w:t xml:space="preserve"> </w:t>
      </w:r>
      <w:r w:rsidR="000D2F43">
        <w:t xml:space="preserve">posuzování </w:t>
      </w:r>
      <w:r w:rsidR="00E05A0D">
        <w:t xml:space="preserve">nepříznivých </w:t>
      </w:r>
      <w:r w:rsidR="002B10DB">
        <w:t xml:space="preserve">sociálních </w:t>
      </w:r>
      <w:r w:rsidR="00E05A0D">
        <w:t xml:space="preserve">důsledků </w:t>
      </w:r>
      <w:r w:rsidR="002B10DB">
        <w:t>zdravotního postižení</w:t>
      </w:r>
      <w:r w:rsidR="00127E88">
        <w:t xml:space="preserve"> </w:t>
      </w:r>
      <w:r w:rsidR="00175454">
        <w:t>s</w:t>
      </w:r>
      <w:r w:rsidR="00E05A0D">
        <w:t>e v ČR uplatň</w:t>
      </w:r>
      <w:r w:rsidR="00175454">
        <w:t xml:space="preserve">uje </w:t>
      </w:r>
      <w:r w:rsidR="00E05A0D">
        <w:t>od roku 2007</w:t>
      </w:r>
      <w:r w:rsidR="00175454">
        <w:t>, a</w:t>
      </w:r>
      <w:r w:rsidR="002B10DB">
        <w:t> </w:t>
      </w:r>
      <w:r w:rsidR="00175454">
        <w:t>to</w:t>
      </w:r>
      <w:r w:rsidR="00E05A0D">
        <w:t xml:space="preserve"> </w:t>
      </w:r>
      <w:r w:rsidR="00510B43">
        <w:t xml:space="preserve">v rámci systému sociálních služeb </w:t>
      </w:r>
      <w:r w:rsidR="00E05A0D">
        <w:t xml:space="preserve">při posuzování stupně závislosti (potřeby každodenní pomoci, dohledu nebo péče při zvládání základních životních potřeb) </w:t>
      </w:r>
      <w:r w:rsidR="00175454">
        <w:t xml:space="preserve">pro účely přiznání </w:t>
      </w:r>
      <w:r w:rsidR="00E05A0D">
        <w:t>příspěvku na péči</w:t>
      </w:r>
      <w:r w:rsidR="00175454">
        <w:t>.</w:t>
      </w:r>
    </w:p>
    <w:p w14:paraId="5A90A382" w14:textId="07ACFC40" w:rsidR="00E05A0D" w:rsidRDefault="002D18A4" w:rsidP="00E05A0D">
      <w:pPr>
        <w:pStyle w:val="SingleTxtG"/>
      </w:pPr>
      <w:r>
        <w:t>6</w:t>
      </w:r>
      <w:r w:rsidR="00BE5A58">
        <w:t>.</w:t>
      </w:r>
      <w:r w:rsidR="00BE5A58">
        <w:tab/>
      </w:r>
      <w:r w:rsidR="004019C5">
        <w:t>V </w:t>
      </w:r>
      <w:r w:rsidR="00E05A0D">
        <w:t>letech 2012</w:t>
      </w:r>
      <w:r w:rsidR="00BE5A58">
        <w:t xml:space="preserve"> </w:t>
      </w:r>
      <w:r w:rsidR="00E05A0D">
        <w:t>-</w:t>
      </w:r>
      <w:r w:rsidR="00BE5A58">
        <w:t xml:space="preserve"> 2</w:t>
      </w:r>
      <w:r w:rsidR="00E05A0D">
        <w:t xml:space="preserve">013 byl </w:t>
      </w:r>
      <w:r w:rsidR="003B3F76">
        <w:t xml:space="preserve">s přihlédnutím </w:t>
      </w:r>
      <w:r w:rsidR="004019C5">
        <w:t>k </w:t>
      </w:r>
      <w:r w:rsidR="003B3F76">
        <w:rPr>
          <w:szCs w:val="24"/>
        </w:rPr>
        <w:t xml:space="preserve">pokrokům dosaženým lékařskou vědou a ve snaze zavést funkční hodnocení nepříznivých důsledků zdravotního stavu osob se ZP </w:t>
      </w:r>
      <w:r w:rsidR="00E05A0D">
        <w:t xml:space="preserve">sociální model aplikován </w:t>
      </w:r>
      <w:r w:rsidR="004019C5">
        <w:t>i </w:t>
      </w:r>
      <w:r w:rsidR="00E05A0D">
        <w:t>v</w:t>
      </w:r>
      <w:r w:rsidR="00BE5A58">
        <w:t xml:space="preserve"> rámci přiznávání </w:t>
      </w:r>
      <w:r w:rsidR="00E05A0D">
        <w:t xml:space="preserve">průkazů osob se </w:t>
      </w:r>
      <w:r w:rsidR="00BE5A58">
        <w:t>ZP,</w:t>
      </w:r>
      <w:r w:rsidR="00E05A0D">
        <w:t xml:space="preserve"> </w:t>
      </w:r>
      <w:r w:rsidR="00A97FAB">
        <w:t xml:space="preserve">avšak organizace </w:t>
      </w:r>
      <w:r w:rsidR="00E05A0D">
        <w:t xml:space="preserve">osob se </w:t>
      </w:r>
      <w:r w:rsidR="00A97FAB">
        <w:t xml:space="preserve">ZP </w:t>
      </w:r>
      <w:r w:rsidR="00E05A0D">
        <w:t>uvedený model neakceptoval</w:t>
      </w:r>
      <w:r w:rsidR="003B3F76">
        <w:t>y</w:t>
      </w:r>
      <w:r w:rsidR="00E05A0D">
        <w:t xml:space="preserve"> a</w:t>
      </w:r>
      <w:r w:rsidR="00A97FAB">
        <w:t> </w:t>
      </w:r>
      <w:r w:rsidR="00E05A0D">
        <w:t>vynutil</w:t>
      </w:r>
      <w:r w:rsidR="003B3F76">
        <w:t>y</w:t>
      </w:r>
      <w:r w:rsidR="00E05A0D">
        <w:t xml:space="preserve"> si návrat </w:t>
      </w:r>
      <w:r w:rsidR="004019C5">
        <w:t>k </w:t>
      </w:r>
      <w:r w:rsidR="00E05A0D">
        <w:t>modelu zdravotnímu.</w:t>
      </w:r>
    </w:p>
    <w:p w14:paraId="79DD91AF" w14:textId="568C1379" w:rsidR="00487B1C" w:rsidRDefault="002D18A4" w:rsidP="00920B90">
      <w:pPr>
        <w:pStyle w:val="SingleTxtG"/>
        <w:rPr>
          <w:szCs w:val="24"/>
        </w:rPr>
      </w:pPr>
      <w:r>
        <w:t>7</w:t>
      </w:r>
      <w:r w:rsidR="00920B90">
        <w:t>.</w:t>
      </w:r>
      <w:r w:rsidR="00920B90">
        <w:tab/>
      </w:r>
      <w:r w:rsidR="006038F2">
        <w:t xml:space="preserve">Národní plán obsahuje </w:t>
      </w:r>
      <w:r w:rsidR="006038F2">
        <w:rPr>
          <w:szCs w:val="24"/>
        </w:rPr>
        <w:t xml:space="preserve">opatření </w:t>
      </w:r>
      <w:r w:rsidR="00487B1C" w:rsidRPr="00487B1C">
        <w:rPr>
          <w:szCs w:val="24"/>
        </w:rPr>
        <w:t xml:space="preserve">zaměřena na hledání možností, jak zpřesnit </w:t>
      </w:r>
      <w:r w:rsidR="004019C5" w:rsidRPr="00487B1C">
        <w:rPr>
          <w:szCs w:val="24"/>
        </w:rPr>
        <w:t>a</w:t>
      </w:r>
      <w:r w:rsidR="004019C5">
        <w:rPr>
          <w:szCs w:val="24"/>
        </w:rPr>
        <w:t> </w:t>
      </w:r>
      <w:r w:rsidR="00487B1C" w:rsidRPr="00487B1C">
        <w:rPr>
          <w:szCs w:val="24"/>
        </w:rPr>
        <w:t xml:space="preserve">zkvalitnit </w:t>
      </w:r>
      <w:r w:rsidR="00D61006">
        <w:rPr>
          <w:szCs w:val="24"/>
        </w:rPr>
        <w:t xml:space="preserve">způsob </w:t>
      </w:r>
      <w:r w:rsidR="00487B1C" w:rsidRPr="00487B1C">
        <w:rPr>
          <w:szCs w:val="24"/>
        </w:rPr>
        <w:t xml:space="preserve">posuzování </w:t>
      </w:r>
      <w:r w:rsidR="00D12C0E">
        <w:rPr>
          <w:szCs w:val="24"/>
        </w:rPr>
        <w:t xml:space="preserve">důsledků </w:t>
      </w:r>
      <w:r w:rsidR="00922D94">
        <w:rPr>
          <w:szCs w:val="24"/>
        </w:rPr>
        <w:t xml:space="preserve">nepříznivého </w:t>
      </w:r>
      <w:r w:rsidR="00922D94" w:rsidRPr="00487B1C">
        <w:rPr>
          <w:szCs w:val="24"/>
        </w:rPr>
        <w:t xml:space="preserve">zdravotního stavu </w:t>
      </w:r>
      <w:r w:rsidR="006038F2">
        <w:rPr>
          <w:szCs w:val="24"/>
        </w:rPr>
        <w:t xml:space="preserve">pro účely </w:t>
      </w:r>
      <w:r w:rsidR="00487B1C" w:rsidRPr="00487B1C">
        <w:rPr>
          <w:szCs w:val="24"/>
        </w:rPr>
        <w:t xml:space="preserve">sociálního zabezpečení. </w:t>
      </w:r>
      <w:r w:rsidR="00920B90">
        <w:t xml:space="preserve">Rozšíření uplatňování sociálního modelu </w:t>
      </w:r>
      <w:r w:rsidR="00D61006">
        <w:t>v</w:t>
      </w:r>
      <w:r>
        <w:t xml:space="preserve"> těchto </w:t>
      </w:r>
      <w:r w:rsidR="00D61006">
        <w:t>systémech</w:t>
      </w:r>
      <w:r w:rsidR="00920B90">
        <w:t>, však dlouhodobě limitují postoje organizací osob se ZP, které v aplikaci zdravotního modelu spatřují své sociální jistoty.</w:t>
      </w:r>
      <w:r w:rsidR="00F47554">
        <w:t xml:space="preserve"> Z tohoto důvodu se ČR </w:t>
      </w:r>
      <w:r w:rsidR="00920B90">
        <w:t>nedaří v</w:t>
      </w:r>
      <w:r w:rsidR="00D12C0E">
        <w:t> </w:t>
      </w:r>
      <w:r w:rsidR="00920B90">
        <w:t xml:space="preserve">uvedené </w:t>
      </w:r>
      <w:r w:rsidR="00F47554">
        <w:t xml:space="preserve">oblasti </w:t>
      </w:r>
      <w:r w:rsidR="00920B90">
        <w:t xml:space="preserve">naplnit </w:t>
      </w:r>
      <w:r w:rsidR="00F47554">
        <w:t xml:space="preserve">principy </w:t>
      </w:r>
      <w:r w:rsidR="004019C5">
        <w:t>a </w:t>
      </w:r>
      <w:r w:rsidR="00F47554">
        <w:t xml:space="preserve">příslušné články </w:t>
      </w:r>
      <w:r w:rsidR="00920B90">
        <w:t>Úmluv</w:t>
      </w:r>
      <w:r w:rsidR="00F47554">
        <w:t>y</w:t>
      </w:r>
      <w:r w:rsidR="00920B90">
        <w:t>.</w:t>
      </w:r>
    </w:p>
    <w:p w14:paraId="024F9F04" w14:textId="77777777" w:rsidR="007A68A7" w:rsidRPr="00524DAA" w:rsidRDefault="007A68A7" w:rsidP="00287FC1">
      <w:pPr>
        <w:pStyle w:val="H4G"/>
      </w:pPr>
      <w:r w:rsidRPr="00524DAA">
        <w:rPr>
          <w:szCs w:val="24"/>
        </w:rPr>
        <w:tab/>
      </w:r>
      <w:r w:rsidRPr="00524DAA">
        <w:rPr>
          <w:szCs w:val="24"/>
        </w:rPr>
        <w:tab/>
      </w:r>
      <w:r w:rsidR="00B30C3E" w:rsidRPr="00524DAA">
        <w:t>Odpověď na otázku č. 2</w:t>
      </w:r>
    </w:p>
    <w:p w14:paraId="5D1820F1" w14:textId="42444A38" w:rsidR="00380873" w:rsidRDefault="001D11B0" w:rsidP="000409A1">
      <w:pPr>
        <w:pStyle w:val="SingleTxtG"/>
      </w:pPr>
      <w:r>
        <w:t>8</w:t>
      </w:r>
      <w:r w:rsidR="00EC29B0">
        <w:t>.</w:t>
      </w:r>
      <w:r w:rsidR="00532182" w:rsidRPr="00524DAA">
        <w:tab/>
      </w:r>
      <w:r w:rsidR="00380873" w:rsidRPr="00E1664D">
        <w:t xml:space="preserve">Pokud jde </w:t>
      </w:r>
      <w:r w:rsidR="004019C5" w:rsidRPr="00E1664D">
        <w:t>o</w:t>
      </w:r>
      <w:r w:rsidR="004019C5">
        <w:t> </w:t>
      </w:r>
      <w:r w:rsidR="00380873" w:rsidRPr="00E1664D">
        <w:t xml:space="preserve">zapojení osob se ZP </w:t>
      </w:r>
      <w:r w:rsidR="004019C5" w:rsidRPr="00E1664D">
        <w:t>a</w:t>
      </w:r>
      <w:r w:rsidR="004019C5">
        <w:t> </w:t>
      </w:r>
      <w:r w:rsidR="00380873" w:rsidRPr="00E1664D">
        <w:t>jejich organizací do tvorby, provádění a</w:t>
      </w:r>
      <w:r w:rsidR="00F46523">
        <w:t> </w:t>
      </w:r>
      <w:r w:rsidR="00380873" w:rsidRPr="00E1664D">
        <w:t>monitorování legislativy, je plnění uvedeného závazku nedílnou součástí legislativního procesu. Podle Legislativních pravidel vlády j</w:t>
      </w:r>
      <w:r w:rsidR="00C12F3F">
        <w:t>e</w:t>
      </w:r>
      <w:r w:rsidR="00380873" w:rsidRPr="00E1664D">
        <w:t xml:space="preserve"> povinnou součástí </w:t>
      </w:r>
      <w:r w:rsidR="003C1036">
        <w:t xml:space="preserve">návrhu právních předpisů </w:t>
      </w:r>
      <w:r w:rsidR="00C12F3F">
        <w:t xml:space="preserve">posouzení </w:t>
      </w:r>
      <w:r w:rsidR="00380873" w:rsidRPr="00E1664D">
        <w:t>sociální</w:t>
      </w:r>
      <w:r w:rsidR="00C12F3F">
        <w:t>ch</w:t>
      </w:r>
      <w:r w:rsidR="00380873" w:rsidRPr="00E1664D">
        <w:t xml:space="preserve"> dopad</w:t>
      </w:r>
      <w:r w:rsidR="00C12F3F">
        <w:t>ů</w:t>
      </w:r>
      <w:r w:rsidR="00380873" w:rsidRPr="00E1664D">
        <w:t xml:space="preserve"> na rodiny </w:t>
      </w:r>
      <w:r w:rsidR="004019C5" w:rsidRPr="00E1664D">
        <w:t>a</w:t>
      </w:r>
      <w:r w:rsidR="004019C5">
        <w:t> </w:t>
      </w:r>
      <w:r w:rsidR="00380873" w:rsidRPr="00E1664D">
        <w:t>specifické skupiny</w:t>
      </w:r>
      <w:r w:rsidR="00C12F3F">
        <w:t xml:space="preserve"> obyvatel</w:t>
      </w:r>
      <w:r w:rsidR="00380873" w:rsidRPr="00E1664D">
        <w:t>, zejména osoby se ZP. Pokud se k</w:t>
      </w:r>
      <w:r w:rsidR="00F46523">
        <w:t xml:space="preserve"> legislativnímu </w:t>
      </w:r>
      <w:r w:rsidR="00380873" w:rsidRPr="00E1664D">
        <w:t xml:space="preserve">návrhu zpracovává zpráva z hodnocení dopadů regulace, jsou dopady na osoby se ZP </w:t>
      </w:r>
      <w:r w:rsidR="004019C5" w:rsidRPr="00E1664D">
        <w:t>a</w:t>
      </w:r>
      <w:r w:rsidR="004019C5">
        <w:t> </w:t>
      </w:r>
      <w:r w:rsidR="00380873" w:rsidRPr="00E1664D">
        <w:t>jejich práva součástí vyhodnocení sociálních dopadů</w:t>
      </w:r>
      <w:r w:rsidR="00380873" w:rsidRPr="003D5B6E">
        <w:t>.</w:t>
      </w:r>
      <w:r w:rsidR="00380873" w:rsidRPr="00E1664D">
        <w:t xml:space="preserve"> Toto </w:t>
      </w:r>
      <w:r w:rsidR="00380873" w:rsidRPr="00E1664D">
        <w:lastRenderedPageBreak/>
        <w:t xml:space="preserve">zapojení je zajištěno nejen okruhem připomínkových míst, která se vyjadřují ke všem návrhům právních předpisů, ale též ustálenými postupy při tvorbě věcných podkladů směřujících k vydání nových nebo změnám stávajících právních předpisů </w:t>
      </w:r>
      <w:r w:rsidR="004019C5" w:rsidRPr="00E1664D">
        <w:t>v</w:t>
      </w:r>
      <w:r w:rsidR="004019C5">
        <w:t> </w:t>
      </w:r>
      <w:r w:rsidR="00380873" w:rsidRPr="00E1664D">
        <w:t>působnosti jednotlivých resortů.</w:t>
      </w:r>
    </w:p>
    <w:p w14:paraId="7ACDBFDC" w14:textId="6A0B5995" w:rsidR="00CF22A4" w:rsidRDefault="00EC23C6" w:rsidP="000409A1">
      <w:pPr>
        <w:pStyle w:val="SingleTxtG"/>
      </w:pPr>
      <w:r>
        <w:t>9</w:t>
      </w:r>
      <w:r w:rsidR="00380873">
        <w:t>.</w:t>
      </w:r>
      <w:r w:rsidR="00380873">
        <w:tab/>
      </w:r>
      <w:r w:rsidR="0021604B">
        <w:t>Důležitou p</w:t>
      </w:r>
      <w:r w:rsidR="0095757C">
        <w:t>latformou pro zastup</w:t>
      </w:r>
      <w:r w:rsidR="00D806C5">
        <w:t>ování</w:t>
      </w:r>
      <w:r w:rsidR="0095757C">
        <w:t xml:space="preserve"> </w:t>
      </w:r>
      <w:r w:rsidR="004019C5">
        <w:t>a </w:t>
      </w:r>
      <w:r w:rsidR="00B6454A">
        <w:t xml:space="preserve">účast </w:t>
      </w:r>
      <w:r w:rsidR="00CD5B1E">
        <w:t xml:space="preserve">osob se ZP při formulování legislativních </w:t>
      </w:r>
      <w:r w:rsidR="004019C5">
        <w:t>i </w:t>
      </w:r>
      <w:r w:rsidR="00CD5B1E">
        <w:t xml:space="preserve">nelegislativních opatření je </w:t>
      </w:r>
      <w:r w:rsidR="0095757C">
        <w:t>Vládní výbor pro osoby se ZP (dále jen „VV</w:t>
      </w:r>
      <w:r w:rsidR="00CD5B1E">
        <w:t>O</w:t>
      </w:r>
      <w:r w:rsidR="0095757C">
        <w:t>ZP“)</w:t>
      </w:r>
      <w:r w:rsidR="00CD5B1E">
        <w:t>,</w:t>
      </w:r>
      <w:r w:rsidR="0095757C">
        <w:t xml:space="preserve"> </w:t>
      </w:r>
      <w:r w:rsidR="00CD5B1E">
        <w:t xml:space="preserve">který </w:t>
      </w:r>
      <w:r w:rsidR="0095757C">
        <w:t xml:space="preserve">je </w:t>
      </w:r>
      <w:r w:rsidR="003C2867">
        <w:t xml:space="preserve">poradním </w:t>
      </w:r>
      <w:r w:rsidR="0095757C">
        <w:t xml:space="preserve">orgánem vlády </w:t>
      </w:r>
      <w:r w:rsidR="00CD5B1E">
        <w:t xml:space="preserve">ČR </w:t>
      </w:r>
      <w:r w:rsidR="0095757C">
        <w:t xml:space="preserve">pro </w:t>
      </w:r>
      <w:r w:rsidR="00724453">
        <w:t xml:space="preserve">problematiku </w:t>
      </w:r>
      <w:r w:rsidR="003C2867">
        <w:t xml:space="preserve">osob se </w:t>
      </w:r>
      <w:r w:rsidR="0095757C">
        <w:t>ZP</w:t>
      </w:r>
      <w:r w:rsidR="00B6454A">
        <w:t>.</w:t>
      </w:r>
      <w:r w:rsidR="0095757C">
        <w:t xml:space="preserve"> </w:t>
      </w:r>
      <w:r w:rsidR="00B6454A">
        <w:t xml:space="preserve">VVOZP </w:t>
      </w:r>
      <w:r w:rsidR="0095757C">
        <w:t>koordin</w:t>
      </w:r>
      <w:r w:rsidR="0024233D">
        <w:t xml:space="preserve">uje </w:t>
      </w:r>
      <w:r w:rsidR="0095757C">
        <w:t xml:space="preserve">vypracovávání národních plánů </w:t>
      </w:r>
      <w:r w:rsidR="0024233D">
        <w:t xml:space="preserve">ve prospěch </w:t>
      </w:r>
      <w:r w:rsidR="00B6454A">
        <w:t xml:space="preserve">osob se </w:t>
      </w:r>
      <w:r w:rsidR="0095757C">
        <w:t xml:space="preserve">ZP </w:t>
      </w:r>
      <w:r w:rsidR="004019C5">
        <w:t>a </w:t>
      </w:r>
      <w:r w:rsidR="0095757C">
        <w:t xml:space="preserve">každoroční monitorování </w:t>
      </w:r>
      <w:r w:rsidR="004019C5">
        <w:t>a </w:t>
      </w:r>
      <w:r w:rsidR="0095757C">
        <w:t>vyhodnocení jejich naplňování.</w:t>
      </w:r>
    </w:p>
    <w:p w14:paraId="42464E3D" w14:textId="258929CD" w:rsidR="0095757C" w:rsidRDefault="00EC23C6" w:rsidP="000409A1">
      <w:pPr>
        <w:pStyle w:val="SingleTxtG"/>
      </w:pPr>
      <w:r>
        <w:t>10</w:t>
      </w:r>
      <w:r w:rsidR="00EC29B0">
        <w:t>.</w:t>
      </w:r>
      <w:r w:rsidR="00CF22A4">
        <w:tab/>
      </w:r>
      <w:r w:rsidR="00DC2EE3">
        <w:t>K</w:t>
      </w:r>
      <w:r w:rsidR="003C1036">
        <w:t xml:space="preserve">romě </w:t>
      </w:r>
      <w:r w:rsidR="00DC2EE3">
        <w:t>předsedy vlády, příslušných ministrů a zástupců ministerstev jsou členy VVOZP</w:t>
      </w:r>
      <w:r w:rsidR="003C1036">
        <w:t xml:space="preserve"> </w:t>
      </w:r>
      <w:r w:rsidR="00CF22A4" w:rsidRPr="00CF22A4">
        <w:t>předsed</w:t>
      </w:r>
      <w:r w:rsidR="003C1036">
        <w:t>a</w:t>
      </w:r>
      <w:r w:rsidR="00CF22A4" w:rsidRPr="00CF22A4">
        <w:t xml:space="preserve"> </w:t>
      </w:r>
      <w:r w:rsidR="004019C5" w:rsidRPr="00CF22A4">
        <w:t>a</w:t>
      </w:r>
      <w:r w:rsidR="004019C5">
        <w:t> </w:t>
      </w:r>
      <w:r w:rsidR="00CF22A4" w:rsidRPr="00CF22A4">
        <w:t>čtyř</w:t>
      </w:r>
      <w:r w:rsidR="003C1036">
        <w:t>i</w:t>
      </w:r>
      <w:r w:rsidR="00CF22A4" w:rsidRPr="00CF22A4">
        <w:t xml:space="preserve"> místopředsed</w:t>
      </w:r>
      <w:r w:rsidR="003C1036">
        <w:t>ové</w:t>
      </w:r>
      <w:r w:rsidR="00CF22A4" w:rsidRPr="00CF22A4">
        <w:t xml:space="preserve"> N</w:t>
      </w:r>
      <w:r w:rsidR="00CF22A4">
        <w:t xml:space="preserve">árodní rady osob se ZP </w:t>
      </w:r>
      <w:r w:rsidR="00CF22A4" w:rsidRPr="00CF22A4">
        <w:t>ČR</w:t>
      </w:r>
      <w:r w:rsidR="00CF22A4">
        <w:t xml:space="preserve">, zástupce zaměstnavatelů osob se ZP </w:t>
      </w:r>
      <w:r w:rsidR="004019C5">
        <w:t>a </w:t>
      </w:r>
      <w:r w:rsidR="00957DD7">
        <w:t>pět</w:t>
      </w:r>
      <w:r w:rsidR="000409A1">
        <w:t xml:space="preserve"> </w:t>
      </w:r>
      <w:r w:rsidR="00646BD6">
        <w:t xml:space="preserve">dalších členů zastupujících občanskou společnost, odbornou veřejnost </w:t>
      </w:r>
      <w:r w:rsidR="004019C5">
        <w:t>i </w:t>
      </w:r>
      <w:r w:rsidR="00646BD6">
        <w:t>akademickou obec</w:t>
      </w:r>
      <w:r w:rsidR="00842E8A">
        <w:t>.</w:t>
      </w:r>
      <w:r w:rsidR="00646BD6">
        <w:t xml:space="preserve"> </w:t>
      </w:r>
      <w:r w:rsidR="00957DD7">
        <w:t>S</w:t>
      </w:r>
      <w:r w:rsidR="00646BD6">
        <w:t xml:space="preserve">tálým hostem VVOZP </w:t>
      </w:r>
      <w:r w:rsidR="004019C5">
        <w:t>s </w:t>
      </w:r>
      <w:r w:rsidR="00646BD6">
        <w:t>hlasem poradním</w:t>
      </w:r>
      <w:r w:rsidR="000D3FC0">
        <w:t xml:space="preserve"> </w:t>
      </w:r>
      <w:r w:rsidR="00646BD6">
        <w:t xml:space="preserve">je </w:t>
      </w:r>
      <w:r w:rsidR="008B0FD4">
        <w:t>V</w:t>
      </w:r>
      <w:r w:rsidR="000409A1">
        <w:t>eřejný ochránce práv</w:t>
      </w:r>
      <w:r w:rsidR="00C53F92">
        <w:t xml:space="preserve"> (dále jen „ochránce“)</w:t>
      </w:r>
      <w:r w:rsidR="00F36469">
        <w:t>.</w:t>
      </w:r>
    </w:p>
    <w:p w14:paraId="55EC73AD" w14:textId="73987E4F" w:rsidR="002C14D7" w:rsidRPr="00524DAA" w:rsidRDefault="00EC29B0" w:rsidP="00D57DF3">
      <w:pPr>
        <w:pStyle w:val="SingleTxtG"/>
      </w:pPr>
      <w:r>
        <w:t>1</w:t>
      </w:r>
      <w:r w:rsidR="00EC23C6">
        <w:t>1</w:t>
      </w:r>
      <w:r>
        <w:t>.</w:t>
      </w:r>
      <w:r w:rsidR="00D57DF3" w:rsidRPr="00524DAA">
        <w:tab/>
      </w:r>
      <w:r w:rsidR="004A03D2">
        <w:t>N</w:t>
      </w:r>
      <w:r w:rsidR="00B11D0B" w:rsidRPr="00524DAA">
        <w:t xml:space="preserve">ávrhy </w:t>
      </w:r>
      <w:r w:rsidR="00D57DF3" w:rsidRPr="00524DAA">
        <w:t>právní</w:t>
      </w:r>
      <w:r w:rsidR="00B11D0B" w:rsidRPr="00524DAA">
        <w:t>ch</w:t>
      </w:r>
      <w:r w:rsidR="00D57DF3" w:rsidRPr="00524DAA">
        <w:t xml:space="preserve"> předpis</w:t>
      </w:r>
      <w:r w:rsidR="00604322" w:rsidRPr="00524DAA">
        <w:t>ů</w:t>
      </w:r>
      <w:r w:rsidR="00D57DF3" w:rsidRPr="00524DAA">
        <w:t xml:space="preserve"> </w:t>
      </w:r>
      <w:r w:rsidR="004019C5" w:rsidRPr="00524DAA">
        <w:t>i</w:t>
      </w:r>
      <w:r w:rsidR="004019C5">
        <w:t> </w:t>
      </w:r>
      <w:r w:rsidR="004A03D2">
        <w:t xml:space="preserve">nelegislativních </w:t>
      </w:r>
      <w:r w:rsidR="00D57DF3" w:rsidRPr="00524DAA">
        <w:t>dokument</w:t>
      </w:r>
      <w:r w:rsidR="006319D6" w:rsidRPr="00524DAA">
        <w:t>ů</w:t>
      </w:r>
      <w:r w:rsidR="00D57DF3" w:rsidRPr="00524DAA">
        <w:t xml:space="preserve"> týkající</w:t>
      </w:r>
      <w:r w:rsidR="006319D6" w:rsidRPr="00524DAA">
        <w:t>ch</w:t>
      </w:r>
      <w:r w:rsidR="00D57DF3" w:rsidRPr="00524DAA">
        <w:t xml:space="preserve"> se osob se </w:t>
      </w:r>
      <w:r w:rsidR="003E3912" w:rsidRPr="00524DAA">
        <w:t xml:space="preserve">ZP </w:t>
      </w:r>
      <w:r w:rsidR="00D57DF3" w:rsidRPr="00524DAA">
        <w:t xml:space="preserve">zasílá sekretariát </w:t>
      </w:r>
      <w:r w:rsidR="00FC29B6">
        <w:t>VVOZP</w:t>
      </w:r>
      <w:r w:rsidR="00133F8D">
        <w:t xml:space="preserve"> </w:t>
      </w:r>
      <w:r w:rsidR="004019C5" w:rsidRPr="00524DAA">
        <w:t>v</w:t>
      </w:r>
      <w:r w:rsidR="004019C5">
        <w:t> </w:t>
      </w:r>
      <w:r w:rsidR="00D57DF3" w:rsidRPr="00524DAA">
        <w:t>elektronické podobě N</w:t>
      </w:r>
      <w:r w:rsidR="00B62C9E" w:rsidRPr="00524DAA">
        <w:t xml:space="preserve">árodní radě osob se ZP </w:t>
      </w:r>
      <w:r w:rsidR="009D6391" w:rsidRPr="00524DAA">
        <w:t>Č</w:t>
      </w:r>
      <w:r w:rsidR="00B62C9E" w:rsidRPr="00524DAA">
        <w:t>R</w:t>
      </w:r>
      <w:r w:rsidR="00F5582E">
        <w:t xml:space="preserve">, která </w:t>
      </w:r>
      <w:r w:rsidR="00D57DF3" w:rsidRPr="00524DAA">
        <w:t>materiály dále distribuuje svým členským</w:t>
      </w:r>
      <w:r w:rsidR="00F5582E">
        <w:t xml:space="preserve"> </w:t>
      </w:r>
      <w:r w:rsidR="004019C5">
        <w:t>i </w:t>
      </w:r>
      <w:r w:rsidR="00842E8A">
        <w:t xml:space="preserve">dalším </w:t>
      </w:r>
      <w:r w:rsidR="00D57DF3" w:rsidRPr="00524DAA">
        <w:t>organizacím</w:t>
      </w:r>
      <w:r w:rsidR="00842E8A">
        <w:t xml:space="preserve"> osob se ZP</w:t>
      </w:r>
      <w:r w:rsidR="00D57DF3" w:rsidRPr="00524DAA">
        <w:t>)</w:t>
      </w:r>
      <w:r w:rsidR="00F5582E">
        <w:t>.</w:t>
      </w:r>
      <w:r w:rsidR="00EC23C6">
        <w:t xml:space="preserve"> </w:t>
      </w:r>
      <w:r w:rsidR="008446E0">
        <w:t>O</w:t>
      </w:r>
      <w:r w:rsidR="00D57DF3" w:rsidRPr="00524DAA">
        <w:t xml:space="preserve">rganizace osob se </w:t>
      </w:r>
      <w:r w:rsidR="003E3912" w:rsidRPr="00524DAA">
        <w:t xml:space="preserve">ZP </w:t>
      </w:r>
      <w:r w:rsidR="00D57DF3" w:rsidRPr="00524DAA">
        <w:t xml:space="preserve">mají </w:t>
      </w:r>
      <w:r w:rsidR="006319D6" w:rsidRPr="00524DAA">
        <w:t>dále</w:t>
      </w:r>
      <w:r w:rsidR="00D57DF3" w:rsidRPr="00524DAA">
        <w:t xml:space="preserve"> možnost seznámit se </w:t>
      </w:r>
      <w:r w:rsidR="004019C5" w:rsidRPr="00524DAA">
        <w:t>s</w:t>
      </w:r>
      <w:r w:rsidR="004019C5">
        <w:t> </w:t>
      </w:r>
      <w:r w:rsidR="00D57DF3" w:rsidRPr="00524DAA">
        <w:t xml:space="preserve">připravovanými předpisy </w:t>
      </w:r>
      <w:r w:rsidR="004019C5" w:rsidRPr="00524DAA">
        <w:t>a</w:t>
      </w:r>
      <w:r w:rsidR="004019C5">
        <w:t> </w:t>
      </w:r>
      <w:r w:rsidR="003E3912" w:rsidRPr="00524DAA">
        <w:t xml:space="preserve">dokumenty </w:t>
      </w:r>
      <w:r w:rsidR="008E095F" w:rsidRPr="00524DAA">
        <w:t xml:space="preserve">prostřednictvím </w:t>
      </w:r>
      <w:r w:rsidR="00BF6B12" w:rsidRPr="00524DAA">
        <w:t>E</w:t>
      </w:r>
      <w:r w:rsidR="00A11B57" w:rsidRPr="00524DAA">
        <w:t xml:space="preserve">lektronické </w:t>
      </w:r>
      <w:r w:rsidR="00BF6B12" w:rsidRPr="00524DAA">
        <w:t>k</w:t>
      </w:r>
      <w:r w:rsidR="00D57DF3" w:rsidRPr="00524DAA">
        <w:t>nihovn</w:t>
      </w:r>
      <w:r w:rsidR="008E095F" w:rsidRPr="00524DAA">
        <w:t>y</w:t>
      </w:r>
      <w:r w:rsidR="00D57DF3" w:rsidRPr="00524DAA">
        <w:t xml:space="preserve"> připravované legislativy </w:t>
      </w:r>
      <w:hyperlink r:id="rId11" w:history="1">
        <w:r w:rsidR="008E095F" w:rsidRPr="00524DAA">
          <w:rPr>
            <w:rStyle w:val="Hypertextovodkaz"/>
          </w:rPr>
          <w:t>https://apps.odok.cz/kpl</w:t>
        </w:r>
      </w:hyperlink>
      <w:r w:rsidR="00D57DF3" w:rsidRPr="00524DAA">
        <w:t>. Tento veřejný portál zpřístupňuje dokumenty legislativní povahy, které jsou určeny pro jednání vlády.</w:t>
      </w:r>
    </w:p>
    <w:p w14:paraId="0DAA3090" w14:textId="77777777" w:rsidR="005E7DAC" w:rsidRPr="00F445FB" w:rsidRDefault="00DD1D3E" w:rsidP="00287FC1">
      <w:pPr>
        <w:pStyle w:val="H4G"/>
      </w:pPr>
      <w:r w:rsidRPr="00524DAA">
        <w:tab/>
      </w:r>
      <w:r w:rsidR="005E7DAC" w:rsidRPr="00524DAA">
        <w:tab/>
      </w:r>
      <w:r w:rsidR="00B30C3E" w:rsidRPr="00524DAA">
        <w:t>Odpověď na otázku č. 3</w:t>
      </w:r>
    </w:p>
    <w:p w14:paraId="5515B517" w14:textId="1D66FF53" w:rsidR="009625C5" w:rsidRPr="00524DAA" w:rsidRDefault="007E1F3A" w:rsidP="001D4EF8">
      <w:pPr>
        <w:pStyle w:val="SingleTxtG"/>
      </w:pPr>
      <w:r>
        <w:t>1</w:t>
      </w:r>
      <w:r w:rsidR="00CA0C97">
        <w:t>2</w:t>
      </w:r>
      <w:r w:rsidR="00EC29B0">
        <w:t>.</w:t>
      </w:r>
      <w:r w:rsidR="00B31864" w:rsidRPr="00524DAA">
        <w:tab/>
      </w:r>
      <w:r w:rsidR="005F525D">
        <w:t>U</w:t>
      </w:r>
      <w:r w:rsidR="00B31864" w:rsidRPr="00524DAA">
        <w:t xml:space="preserve">snesením </w:t>
      </w:r>
      <w:r w:rsidR="00A912F4" w:rsidRPr="00524DAA">
        <w:t xml:space="preserve">ze dne 20. listopadu 2018 č. 772 </w:t>
      </w:r>
      <w:r w:rsidR="005F525D">
        <w:t xml:space="preserve">vydala </w:t>
      </w:r>
      <w:r w:rsidR="00FC29B6">
        <w:t>vláda ČR souhlas</w:t>
      </w:r>
      <w:r w:rsidR="004019C5">
        <w:t xml:space="preserve"> </w:t>
      </w:r>
      <w:r w:rsidR="00042134" w:rsidRPr="00524DAA">
        <w:t>s</w:t>
      </w:r>
      <w:r w:rsidR="005F525D">
        <w:t> </w:t>
      </w:r>
      <w:r w:rsidR="00042134" w:rsidRPr="00524DAA">
        <w:t>ratifikací Opčního protokolu k</w:t>
      </w:r>
      <w:r w:rsidR="00CB0080" w:rsidRPr="00524DAA">
        <w:t> Ú</w:t>
      </w:r>
      <w:r w:rsidR="00042134" w:rsidRPr="00524DAA">
        <w:t>mluvě</w:t>
      </w:r>
      <w:r w:rsidR="00CB0080" w:rsidRPr="00524DAA">
        <w:t xml:space="preserve"> </w:t>
      </w:r>
      <w:r w:rsidR="004019C5">
        <w:t>a </w:t>
      </w:r>
      <w:r w:rsidR="00CB0080" w:rsidRPr="00524DAA">
        <w:t>doporučila prezidentu republiky, aby po vyslovení souhlasu Parlamentem Č</w:t>
      </w:r>
      <w:r w:rsidR="00426869" w:rsidRPr="00524DAA">
        <w:t xml:space="preserve">R </w:t>
      </w:r>
      <w:r w:rsidR="00106960" w:rsidRPr="00524DAA">
        <w:t>Opční p</w:t>
      </w:r>
      <w:r w:rsidR="00CB0080" w:rsidRPr="00524DAA">
        <w:t>rotokol ratifikoval</w:t>
      </w:r>
      <w:r w:rsidR="00543337">
        <w:t>.</w:t>
      </w:r>
    </w:p>
    <w:p w14:paraId="3CD116B6" w14:textId="214690DE" w:rsidR="002C692E" w:rsidRPr="00524DAA" w:rsidRDefault="0007087C" w:rsidP="002C692E">
      <w:pPr>
        <w:pStyle w:val="SingleTxtG"/>
      </w:pPr>
      <w:r>
        <w:t>1</w:t>
      </w:r>
      <w:r w:rsidR="00CA0C97">
        <w:t>3</w:t>
      </w:r>
      <w:r w:rsidR="00EC29B0">
        <w:t>.</w:t>
      </w:r>
      <w:r w:rsidR="002C692E" w:rsidRPr="00524DAA">
        <w:tab/>
        <w:t xml:space="preserve">Poslanecká sněmovna </w:t>
      </w:r>
      <w:r w:rsidR="009D7204" w:rsidRPr="00524DAA">
        <w:t xml:space="preserve">Parlamentu ČR </w:t>
      </w:r>
      <w:r w:rsidR="002C692E" w:rsidRPr="00524DAA">
        <w:t>projednává návrh na ratifikaci Opčního protokolu</w:t>
      </w:r>
      <w:r w:rsidR="00FC29B6">
        <w:t>, jehož 2. č</w:t>
      </w:r>
      <w:r w:rsidR="002C692E" w:rsidRPr="00524DAA">
        <w:t>tení bylo zahájeno 28. listopadu 2019.</w:t>
      </w:r>
      <w:r w:rsidR="008D75A5" w:rsidRPr="00524DAA">
        <w:t xml:space="preserve"> V rámci 2. čtení sněmovna rozhodne, zda vyslovuje </w:t>
      </w:r>
      <w:r w:rsidR="004019C5" w:rsidRPr="00524DAA">
        <w:t>s</w:t>
      </w:r>
      <w:r w:rsidR="004019C5">
        <w:t> </w:t>
      </w:r>
      <w:r w:rsidR="008D75A5" w:rsidRPr="00524DAA">
        <w:t>ratifikací souhlas.</w:t>
      </w:r>
    </w:p>
    <w:p w14:paraId="3C611869" w14:textId="7F86CD9D" w:rsidR="009616BD" w:rsidRPr="00524DAA" w:rsidRDefault="00DB66A6" w:rsidP="009616BD">
      <w:pPr>
        <w:pStyle w:val="SingleTxtG"/>
      </w:pPr>
      <w:r>
        <w:t>1</w:t>
      </w:r>
      <w:r w:rsidR="00CA0C97">
        <w:t>4</w:t>
      </w:r>
      <w:r w:rsidR="00EC29B0">
        <w:t>.</w:t>
      </w:r>
      <w:r w:rsidR="009616BD" w:rsidRPr="00524DAA">
        <w:tab/>
        <w:t xml:space="preserve">Senát Parlamentu ČR projednal návrh na ratifikaci Opčního protokolu dne 27. února 2019 </w:t>
      </w:r>
      <w:r w:rsidR="004019C5" w:rsidRPr="00524DAA">
        <w:t>a</w:t>
      </w:r>
      <w:r w:rsidR="004019C5">
        <w:t> </w:t>
      </w:r>
      <w:r w:rsidR="009616BD" w:rsidRPr="00524DAA">
        <w:t>dal souhlas s</w:t>
      </w:r>
      <w:r w:rsidR="005F525D">
        <w:t xml:space="preserve"> jeho </w:t>
      </w:r>
      <w:r w:rsidR="009616BD" w:rsidRPr="00524DAA">
        <w:t>ratifikací.</w:t>
      </w:r>
    </w:p>
    <w:p w14:paraId="1C5A0A75" w14:textId="77777777" w:rsidR="00144385" w:rsidRPr="00287FC1" w:rsidRDefault="00144385" w:rsidP="00287FC1">
      <w:pPr>
        <w:pStyle w:val="H1G"/>
      </w:pPr>
      <w:r w:rsidRPr="00524DAA">
        <w:tab/>
      </w:r>
      <w:bookmarkStart w:id="5" w:name="_Toc151973059"/>
      <w:r w:rsidRPr="00287FC1">
        <w:t>B.</w:t>
      </w:r>
      <w:r w:rsidRPr="00287FC1">
        <w:tab/>
        <w:t>Specifická práva (články 5</w:t>
      </w:r>
      <w:r w:rsidR="00237762" w:rsidRPr="00287FC1">
        <w:t>-</w:t>
      </w:r>
      <w:r w:rsidRPr="00287FC1">
        <w:t>30)</w:t>
      </w:r>
      <w:bookmarkEnd w:id="5"/>
    </w:p>
    <w:p w14:paraId="2781AFA3" w14:textId="77777777" w:rsidR="005E7DAC" w:rsidRPr="00F445FB" w:rsidRDefault="005E7DAC" w:rsidP="00287FC1">
      <w:pPr>
        <w:pStyle w:val="H4G"/>
      </w:pPr>
      <w:r w:rsidRPr="00524DAA">
        <w:tab/>
      </w:r>
      <w:r w:rsidRPr="00524DAA">
        <w:tab/>
      </w:r>
      <w:r w:rsidR="00B30C3E" w:rsidRPr="00524DAA">
        <w:t>Odpověď na otázku č. 4</w:t>
      </w:r>
    </w:p>
    <w:p w14:paraId="51BF1890" w14:textId="75E32887" w:rsidR="00C31B1B" w:rsidRDefault="00DB66A6" w:rsidP="00E46561">
      <w:pPr>
        <w:pStyle w:val="SingleTxtG"/>
      </w:pPr>
      <w:r>
        <w:t>1</w:t>
      </w:r>
      <w:r w:rsidR="00A22393">
        <w:t>5</w:t>
      </w:r>
      <w:r w:rsidR="0024315E">
        <w:t>.</w:t>
      </w:r>
      <w:r w:rsidR="0024315E">
        <w:tab/>
      </w:r>
      <w:r w:rsidR="00D845D4">
        <w:t xml:space="preserve">Obecnou právní úpravu rovného zacházení obsahuje </w:t>
      </w:r>
      <w:r w:rsidR="001823E6">
        <w:t xml:space="preserve">v ČR </w:t>
      </w:r>
      <w:r w:rsidR="00B86396" w:rsidRPr="00B86396">
        <w:t>zákon č. 198/2009 Sb., antidiskriminační</w:t>
      </w:r>
      <w:r w:rsidR="005F525D">
        <w:t> </w:t>
      </w:r>
      <w:r w:rsidR="00B86396" w:rsidRPr="00B86396">
        <w:t>zákon</w:t>
      </w:r>
      <w:r w:rsidR="00E46561">
        <w:t>.</w:t>
      </w:r>
      <w:r w:rsidR="00A22393">
        <w:t xml:space="preserve"> </w:t>
      </w:r>
      <w:r w:rsidR="00E46561">
        <w:t xml:space="preserve">Za nepřímou diskriminaci </w:t>
      </w:r>
      <w:r w:rsidR="004019C5">
        <w:t>z </w:t>
      </w:r>
      <w:r w:rsidR="00E46561">
        <w:t xml:space="preserve">důvodů zdravotního postižení se </w:t>
      </w:r>
      <w:r w:rsidR="00A22393">
        <w:t>podle</w:t>
      </w:r>
      <w:r w:rsidR="00E46561">
        <w:t xml:space="preserve"> antidiskriminačního zákona </w:t>
      </w:r>
      <w:r w:rsidR="00360D93">
        <w:t xml:space="preserve">považuje </w:t>
      </w:r>
      <w:r w:rsidR="00E46561">
        <w:t xml:space="preserve">také odmítnutí nebo opomenutí přijmout přiměřená opatření, aby měla </w:t>
      </w:r>
      <w:r w:rsidR="00C93A61">
        <w:t xml:space="preserve">osoba se </w:t>
      </w:r>
      <w:r w:rsidR="00E46561">
        <w:t xml:space="preserve">ZP přístup </w:t>
      </w:r>
      <w:r w:rsidR="004019C5">
        <w:t>k </w:t>
      </w:r>
      <w:r w:rsidR="00E46561">
        <w:t xml:space="preserve">určitému zaměstnání, </w:t>
      </w:r>
      <w:r w:rsidR="004019C5">
        <w:t>k </w:t>
      </w:r>
      <w:r w:rsidR="00E46561">
        <w:t xml:space="preserve">výkonu pracovní činnosti nebo funkčnímu nebo jinému postupu </w:t>
      </w:r>
      <w:r w:rsidR="004019C5">
        <w:t>v </w:t>
      </w:r>
      <w:r w:rsidR="00E46561">
        <w:t xml:space="preserve">zaměstnání, aby mohla využít pracovního poradenství, nebo se zúčastnit jiného odborného vzdělávání, nebo aby mohla využít služeb určených veřejnosti, </w:t>
      </w:r>
      <w:r w:rsidR="00A22393">
        <w:t xml:space="preserve">pokud </w:t>
      </w:r>
      <w:r w:rsidR="00E46561">
        <w:t xml:space="preserve">takové opatření </w:t>
      </w:r>
      <w:r w:rsidR="00A22393">
        <w:t>ne</w:t>
      </w:r>
      <w:r w:rsidR="00E46561">
        <w:t>představ</w:t>
      </w:r>
      <w:r w:rsidR="00A22393">
        <w:t>uje</w:t>
      </w:r>
      <w:r w:rsidR="00E46561">
        <w:t xml:space="preserve"> nepřiměřené zatížení. </w:t>
      </w:r>
      <w:r w:rsidR="0050463F">
        <w:t xml:space="preserve">Povinnost přijmout přiměřené opatření se tak uplatňuje nejen </w:t>
      </w:r>
      <w:r w:rsidR="004019C5" w:rsidRPr="00D11703">
        <w:t>v</w:t>
      </w:r>
      <w:r w:rsidR="004019C5">
        <w:t> </w:t>
      </w:r>
      <w:r w:rsidR="0050463F" w:rsidRPr="00D11703">
        <w:t>pracovněprávních oblastech</w:t>
      </w:r>
      <w:r w:rsidR="0050463F">
        <w:t xml:space="preserve">, ale </w:t>
      </w:r>
      <w:r w:rsidR="004019C5">
        <w:t>i </w:t>
      </w:r>
      <w:r w:rsidR="004019C5" w:rsidRPr="00D11703">
        <w:t>v</w:t>
      </w:r>
      <w:r w:rsidR="004019C5">
        <w:t> </w:t>
      </w:r>
      <w:r w:rsidR="0050463F" w:rsidRPr="00D11703">
        <w:t>přístup</w:t>
      </w:r>
      <w:r w:rsidR="0050463F">
        <w:t xml:space="preserve">u ke službám určeným veřejnosti, vč. bydlení </w:t>
      </w:r>
      <w:r w:rsidR="004019C5">
        <w:t>a </w:t>
      </w:r>
      <w:r w:rsidR="0050463F">
        <w:t>přepravy</w:t>
      </w:r>
      <w:r w:rsidR="00F81FA9" w:rsidRPr="00F81FA9">
        <w:t>.</w:t>
      </w:r>
    </w:p>
    <w:p w14:paraId="1F51634D" w14:textId="6AE3CCE0" w:rsidR="000F4BDD" w:rsidRPr="002C2FDD" w:rsidRDefault="00DB66A6" w:rsidP="00E1664D">
      <w:pPr>
        <w:pStyle w:val="SingleTxtG"/>
      </w:pPr>
      <w:r>
        <w:t>1</w:t>
      </w:r>
      <w:r w:rsidR="00A22393">
        <w:t>6</w:t>
      </w:r>
      <w:r w:rsidR="00A31BAF">
        <w:t>.</w:t>
      </w:r>
      <w:r w:rsidR="00D11703">
        <w:tab/>
      </w:r>
      <w:r w:rsidR="00C82AE2">
        <w:t xml:space="preserve">Dne 12. března 2019 </w:t>
      </w:r>
      <w:r w:rsidR="00C82AE2" w:rsidRPr="00C82AE2">
        <w:t xml:space="preserve">předložila skupina poslanců </w:t>
      </w:r>
      <w:r w:rsidR="00C82AE2">
        <w:t xml:space="preserve">Poslanecké </w:t>
      </w:r>
      <w:r w:rsidR="00C82AE2" w:rsidRPr="00C82AE2">
        <w:t>sněmovn</w:t>
      </w:r>
      <w:r w:rsidR="00C82AE2">
        <w:t>y</w:t>
      </w:r>
      <w:r w:rsidR="00C82AE2" w:rsidRPr="00C82AE2">
        <w:t xml:space="preserve"> </w:t>
      </w:r>
      <w:r w:rsidR="00C82AE2">
        <w:t xml:space="preserve">Parlamentu ČR </w:t>
      </w:r>
      <w:r w:rsidR="00C82AE2" w:rsidRPr="00C82AE2">
        <w:t xml:space="preserve">návrh </w:t>
      </w:r>
      <w:r w:rsidR="00C82AE2">
        <w:t xml:space="preserve">novely antidiskriminačního </w:t>
      </w:r>
      <w:r w:rsidR="00C82AE2" w:rsidRPr="00C82AE2">
        <w:t>zákona</w:t>
      </w:r>
      <w:r w:rsidR="00C82AE2">
        <w:t xml:space="preserve">. </w:t>
      </w:r>
      <w:r w:rsidR="00E90D13">
        <w:t xml:space="preserve">Cílem tohoto </w:t>
      </w:r>
      <w:r w:rsidR="00E90D13" w:rsidRPr="00E90D13">
        <w:t>návrh</w:t>
      </w:r>
      <w:r w:rsidR="00E90D13">
        <w:t xml:space="preserve">u je zavést </w:t>
      </w:r>
      <w:r w:rsidR="00E90D13" w:rsidRPr="00E90D13">
        <w:t xml:space="preserve">do právního řádu </w:t>
      </w:r>
      <w:r w:rsidR="00E90D13">
        <w:t xml:space="preserve">ČR </w:t>
      </w:r>
      <w:r w:rsidR="00E90D13" w:rsidRPr="00E90D13">
        <w:t>možnost nevládních neziskových organizací zabývajících se ochranou práv obětí diskriminace podat tzv. veřejnou žalobu (</w:t>
      </w:r>
      <w:proofErr w:type="spellStart"/>
      <w:r w:rsidR="00E90D13" w:rsidRPr="00E90D13">
        <w:t>actio</w:t>
      </w:r>
      <w:proofErr w:type="spellEnd"/>
      <w:r w:rsidR="00E90D13" w:rsidRPr="00E90D13">
        <w:t xml:space="preserve"> </w:t>
      </w:r>
      <w:proofErr w:type="spellStart"/>
      <w:r w:rsidR="00E90D13" w:rsidRPr="00E90D13">
        <w:t>popularis</w:t>
      </w:r>
      <w:proofErr w:type="spellEnd"/>
      <w:r w:rsidR="00E90D13" w:rsidRPr="00E90D13">
        <w:t xml:space="preserve">) </w:t>
      </w:r>
      <w:r w:rsidR="004019C5" w:rsidRPr="00E90D13">
        <w:t>v</w:t>
      </w:r>
      <w:r w:rsidR="004019C5">
        <w:t> </w:t>
      </w:r>
      <w:r w:rsidR="00E90D13" w:rsidRPr="00E90D13">
        <w:t>oblasti diskriminace.</w:t>
      </w:r>
      <w:r w:rsidR="002C2FDD">
        <w:t xml:space="preserve"> </w:t>
      </w:r>
      <w:r w:rsidR="000F4BDD">
        <w:t>Ná</w:t>
      </w:r>
      <w:r w:rsidR="000F4BDD" w:rsidRPr="000F4BDD">
        <w:t xml:space="preserve">vrh </w:t>
      </w:r>
      <w:r w:rsidR="000F4BDD">
        <w:t xml:space="preserve">dále obsahuje </w:t>
      </w:r>
      <w:r w:rsidR="004019C5">
        <w:t>i </w:t>
      </w:r>
      <w:r w:rsidR="000F4BDD" w:rsidRPr="000F4BDD">
        <w:t>rozšíř</w:t>
      </w:r>
      <w:r w:rsidR="000F4BDD">
        <w:t xml:space="preserve">ení </w:t>
      </w:r>
      <w:r w:rsidR="000F4BDD" w:rsidRPr="000F4BDD">
        <w:t>přesun</w:t>
      </w:r>
      <w:r w:rsidR="000F4BDD">
        <w:t>u</w:t>
      </w:r>
      <w:r w:rsidR="000F4BDD" w:rsidRPr="000F4BDD">
        <w:t xml:space="preserve"> důkazního břemene </w:t>
      </w:r>
      <w:r w:rsidR="004019C5" w:rsidRPr="000F4BDD">
        <w:t>v</w:t>
      </w:r>
      <w:r w:rsidR="004019C5">
        <w:t> </w:t>
      </w:r>
      <w:r w:rsidR="000F4BDD" w:rsidRPr="000F4BDD">
        <w:t>antidiskriminačních sporech na všechny spory podle antidiskriminačního zákona. Všechny oběti diskriminace tak budou mít rovné šance na ochranu svých práv</w:t>
      </w:r>
      <w:r w:rsidR="008E0559">
        <w:t>.</w:t>
      </w:r>
    </w:p>
    <w:p w14:paraId="18595609" w14:textId="2CE5CBDF" w:rsidR="00B30C3E" w:rsidRPr="00F445FB" w:rsidRDefault="00B30C3E" w:rsidP="00287FC1">
      <w:pPr>
        <w:pStyle w:val="H4G"/>
      </w:pPr>
      <w:r w:rsidRPr="00524DAA">
        <w:lastRenderedPageBreak/>
        <w:tab/>
      </w:r>
      <w:r w:rsidRPr="00524DAA">
        <w:tab/>
        <w:t xml:space="preserve">Odpověď na otázku č. </w:t>
      </w:r>
      <w:r w:rsidR="004019C5" w:rsidRPr="00524DAA">
        <w:t>5</w:t>
      </w:r>
      <w:r w:rsidR="004019C5">
        <w:t> </w:t>
      </w:r>
      <w:r w:rsidR="006C6270" w:rsidRPr="00524DAA">
        <w:t>a)</w:t>
      </w:r>
    </w:p>
    <w:p w14:paraId="364652FD" w14:textId="629258F7" w:rsidR="00E9031A" w:rsidRPr="00F445FB" w:rsidRDefault="00DB66A6" w:rsidP="00074A14">
      <w:pPr>
        <w:pStyle w:val="SingleTxtG"/>
      </w:pPr>
      <w:r>
        <w:t>1</w:t>
      </w:r>
      <w:r w:rsidR="0032298E">
        <w:t>7</w:t>
      </w:r>
      <w:r w:rsidR="0024315E" w:rsidRPr="00FC29B6">
        <w:t>.</w:t>
      </w:r>
      <w:r w:rsidR="00074A14">
        <w:rPr>
          <w:rFonts w:ascii="Arial" w:hAnsi="Arial"/>
        </w:rPr>
        <w:tab/>
      </w:r>
      <w:r w:rsidR="00951694" w:rsidRPr="00F445FB">
        <w:t xml:space="preserve">Národní plán obsahuje </w:t>
      </w:r>
      <w:r w:rsidR="00074A14" w:rsidRPr="00F445FB">
        <w:t>opatření, která specificky zdůrazňují nutnost zohledňování potřeb žen se ZP, jako např.</w:t>
      </w:r>
    </w:p>
    <w:p w14:paraId="42EA84D5" w14:textId="6E456553" w:rsidR="00951694" w:rsidRPr="00F445FB" w:rsidRDefault="00951694" w:rsidP="006C034C">
      <w:pPr>
        <w:pStyle w:val="SingleTxtG"/>
        <w:numPr>
          <w:ilvl w:val="0"/>
          <w:numId w:val="16"/>
        </w:numPr>
      </w:pPr>
      <w:r w:rsidRPr="00F445FB">
        <w:t>1.</w:t>
      </w:r>
      <w:r w:rsidR="004019C5" w:rsidRPr="00F445FB">
        <w:t>4</w:t>
      </w:r>
      <w:r w:rsidR="004019C5">
        <w:t> </w:t>
      </w:r>
      <w:r w:rsidRPr="00F445FB">
        <w:t xml:space="preserve">Při přijímání všech legislativních, organizačních </w:t>
      </w:r>
      <w:r w:rsidR="004019C5" w:rsidRPr="00F445FB">
        <w:t>a</w:t>
      </w:r>
      <w:r w:rsidR="004019C5">
        <w:t> </w:t>
      </w:r>
      <w:r w:rsidRPr="00F445FB">
        <w:t xml:space="preserve">technických opatření, která se týkají života osob se </w:t>
      </w:r>
      <w:r w:rsidR="00BE0129" w:rsidRPr="00F445FB">
        <w:t>ZP</w:t>
      </w:r>
      <w:r w:rsidRPr="00F445FB">
        <w:t xml:space="preserve">, zajišťovat rovnoprávné </w:t>
      </w:r>
      <w:r w:rsidRPr="00F445FB">
        <w:tab/>
        <w:t xml:space="preserve">podmínky osobám ohroženým vícenásobnou diskriminací (zejména děti, ženy, senioři, příslušníci národnostních menšin) </w:t>
      </w:r>
      <w:r w:rsidR="004019C5" w:rsidRPr="00F445FB">
        <w:t>a</w:t>
      </w:r>
      <w:r w:rsidR="004019C5">
        <w:t> </w:t>
      </w:r>
      <w:r w:rsidRPr="00F445FB">
        <w:t>spolupracovat se zástupci organizací osob se </w:t>
      </w:r>
      <w:r w:rsidR="00BE0129" w:rsidRPr="00F445FB">
        <w:t>ZP při jejich formulování.</w:t>
      </w:r>
    </w:p>
    <w:p w14:paraId="39F6BFD0" w14:textId="5A3CD3D7" w:rsidR="00B30C3E" w:rsidRDefault="00FC1D38" w:rsidP="006C034C">
      <w:pPr>
        <w:pStyle w:val="SingleTxtG"/>
        <w:numPr>
          <w:ilvl w:val="0"/>
          <w:numId w:val="16"/>
        </w:numPr>
      </w:pPr>
      <w:r w:rsidRPr="00FC1D38">
        <w:t>2.</w:t>
      </w:r>
      <w:r w:rsidR="004019C5" w:rsidRPr="00FC1D38">
        <w:t>3</w:t>
      </w:r>
      <w:r w:rsidR="004019C5">
        <w:t> </w:t>
      </w:r>
      <w:r w:rsidRPr="00FC1D38">
        <w:t xml:space="preserve">Zvyšovat společenské </w:t>
      </w:r>
      <w:r w:rsidR="004019C5" w:rsidRPr="00FC1D38">
        <w:t>a</w:t>
      </w:r>
      <w:r w:rsidR="004019C5">
        <w:t> </w:t>
      </w:r>
      <w:r w:rsidRPr="00FC1D38">
        <w:t xml:space="preserve">právní povědomí </w:t>
      </w:r>
      <w:r w:rsidR="004019C5" w:rsidRPr="00FC1D38">
        <w:t>v</w:t>
      </w:r>
      <w:r w:rsidR="004019C5">
        <w:t> </w:t>
      </w:r>
      <w:r w:rsidRPr="00FC1D38">
        <w:t xml:space="preserve">oblasti zákazu diskriminace </w:t>
      </w:r>
      <w:r w:rsidR="004019C5" w:rsidRPr="00FC1D38">
        <w:t>z</w:t>
      </w:r>
      <w:r w:rsidR="004019C5">
        <w:t> </w:t>
      </w:r>
      <w:r w:rsidRPr="00FC1D38">
        <w:t xml:space="preserve">důvodu zdravotního postižení či nepříznivého zdravotního stavu, zohledňovat také téma vícenásobné diskriminace (např. na základě pohlaví, věku), </w:t>
      </w:r>
      <w:r w:rsidR="004019C5" w:rsidRPr="00FC1D38">
        <w:t>a</w:t>
      </w:r>
      <w:r w:rsidR="004019C5">
        <w:t> </w:t>
      </w:r>
      <w:r w:rsidRPr="00FC1D38">
        <w:t>to např. tiskem informačních materiálů, informováním veřejnos</w:t>
      </w:r>
      <w:r w:rsidR="00FC29B6">
        <w:t>ti prostřednictvím rozhlasových</w:t>
      </w:r>
      <w:r w:rsidR="001F5CC9">
        <w:t xml:space="preserve"> </w:t>
      </w:r>
      <w:r w:rsidR="004019C5" w:rsidRPr="00FC1D38">
        <w:t>a</w:t>
      </w:r>
      <w:r w:rsidR="004019C5">
        <w:t> </w:t>
      </w:r>
      <w:r w:rsidRPr="00FC1D38">
        <w:t>televizních médií, pořádáním odborných seminářů, besed.</w:t>
      </w:r>
    </w:p>
    <w:p w14:paraId="4A295FA2" w14:textId="6442A377" w:rsidR="00290296" w:rsidRDefault="000E2111" w:rsidP="006C034C">
      <w:pPr>
        <w:pStyle w:val="SingleTxtG"/>
        <w:numPr>
          <w:ilvl w:val="0"/>
          <w:numId w:val="16"/>
        </w:numPr>
      </w:pPr>
      <w:r w:rsidRPr="000E2111">
        <w:t>13.</w:t>
      </w:r>
      <w:r w:rsidR="004019C5" w:rsidRPr="000E2111">
        <w:t>9</w:t>
      </w:r>
      <w:r w:rsidR="004019C5">
        <w:t> </w:t>
      </w:r>
      <w:r w:rsidR="00537A59">
        <w:t>Z</w:t>
      </w:r>
      <w:r w:rsidRPr="000E2111">
        <w:t xml:space="preserve">výšit počet zaměstnaných osob se </w:t>
      </w:r>
      <w:r>
        <w:t xml:space="preserve">ZP </w:t>
      </w:r>
      <w:r w:rsidR="004019C5" w:rsidRPr="000E2111">
        <w:t>a</w:t>
      </w:r>
      <w:r w:rsidR="004019C5">
        <w:t> </w:t>
      </w:r>
      <w:r w:rsidRPr="000E2111">
        <w:t xml:space="preserve">předkládat informaci </w:t>
      </w:r>
      <w:r w:rsidR="004019C5" w:rsidRPr="000E2111">
        <w:t>o</w:t>
      </w:r>
      <w:r w:rsidR="004019C5">
        <w:t> </w:t>
      </w:r>
      <w:r w:rsidRPr="000E2111">
        <w:t xml:space="preserve">vývoji zaměstnanosti osob se </w:t>
      </w:r>
      <w:r>
        <w:t xml:space="preserve">ZP </w:t>
      </w:r>
      <w:r w:rsidR="004019C5" w:rsidRPr="000E2111">
        <w:t>v</w:t>
      </w:r>
      <w:r w:rsidR="004019C5">
        <w:t> </w:t>
      </w:r>
      <w:r w:rsidRPr="000E2111">
        <w:t>jednotlivých re</w:t>
      </w:r>
      <w:r>
        <w:t>s</w:t>
      </w:r>
      <w:r w:rsidRPr="000E2111">
        <w:t>ortech (vč</w:t>
      </w:r>
      <w:r w:rsidR="00924454">
        <w:t>.</w:t>
      </w:r>
      <w:r w:rsidRPr="000E2111">
        <w:t xml:space="preserve"> členění dle pohlaví).</w:t>
      </w:r>
    </w:p>
    <w:p w14:paraId="3046B839" w14:textId="00AE3D53" w:rsidR="000E2111" w:rsidRDefault="00930601" w:rsidP="006C034C">
      <w:pPr>
        <w:pStyle w:val="SingleTxtG"/>
        <w:numPr>
          <w:ilvl w:val="0"/>
          <w:numId w:val="16"/>
        </w:numPr>
      </w:pPr>
      <w:r w:rsidRPr="00930601">
        <w:t>15.</w:t>
      </w:r>
      <w:r w:rsidR="004019C5" w:rsidRPr="00930601">
        <w:t>3</w:t>
      </w:r>
      <w:r w:rsidR="004019C5">
        <w:t> </w:t>
      </w:r>
      <w:r w:rsidRPr="00930601">
        <w:t xml:space="preserve">Podporovat projekty zaměřené na zvýšení míry participace žen se </w:t>
      </w:r>
      <w:r>
        <w:t xml:space="preserve">ZP </w:t>
      </w:r>
      <w:r w:rsidRPr="00930601">
        <w:t>ve veřejném životě.</w:t>
      </w:r>
    </w:p>
    <w:p w14:paraId="019115E4" w14:textId="464F52E1" w:rsidR="00060515" w:rsidRPr="00F445FB" w:rsidRDefault="00060515" w:rsidP="00287FC1">
      <w:pPr>
        <w:pStyle w:val="H4G"/>
      </w:pPr>
      <w:r w:rsidRPr="00524DAA">
        <w:tab/>
      </w:r>
      <w:r w:rsidRPr="00524DAA">
        <w:tab/>
        <w:t xml:space="preserve">Odpověď na otázku č. </w:t>
      </w:r>
      <w:r w:rsidR="004019C5" w:rsidRPr="00524DAA">
        <w:t>5</w:t>
      </w:r>
      <w:r w:rsidR="004019C5">
        <w:t> </w:t>
      </w:r>
      <w:r w:rsidRPr="00524DAA">
        <w:t>b)</w:t>
      </w:r>
    </w:p>
    <w:p w14:paraId="366E5C43" w14:textId="45C62E21" w:rsidR="00D53D51" w:rsidRDefault="00C509BB" w:rsidP="00D64A2B">
      <w:pPr>
        <w:pStyle w:val="SingleTxtG"/>
      </w:pPr>
      <w:r>
        <w:t>18</w:t>
      </w:r>
      <w:r w:rsidR="0024315E">
        <w:t>.</w:t>
      </w:r>
      <w:r w:rsidR="00D53D51">
        <w:tab/>
        <w:t xml:space="preserve">Ženy se ZP jsou podporovány </w:t>
      </w:r>
      <w:r w:rsidR="004019C5">
        <w:t>v </w:t>
      </w:r>
      <w:r w:rsidR="00D53D51">
        <w:t xml:space="preserve">projektech realizovaných v rámci </w:t>
      </w:r>
      <w:r w:rsidR="0083491F">
        <w:t>Operačního programu Zaměstnanost</w:t>
      </w:r>
      <w:r w:rsidR="0036283D">
        <w:t>,</w:t>
      </w:r>
      <w:r w:rsidR="0083491F">
        <w:t xml:space="preserve"> </w:t>
      </w:r>
      <w:r w:rsidR="0036283D">
        <w:t xml:space="preserve">financovaného z prostředků Evropského sociálního fondu </w:t>
      </w:r>
      <w:r w:rsidR="0083491F">
        <w:t>(dále jen „</w:t>
      </w:r>
      <w:r w:rsidR="00D53D51">
        <w:t>O</w:t>
      </w:r>
      <w:r w:rsidR="009203B4">
        <w:t>PZ</w:t>
      </w:r>
      <w:r w:rsidR="0083491F">
        <w:t>“)</w:t>
      </w:r>
      <w:r w:rsidR="00D53D51">
        <w:t xml:space="preserve">. Tyto projekty jsou zaměřeny na zlepšení </w:t>
      </w:r>
      <w:r w:rsidR="00942450">
        <w:t>jejich</w:t>
      </w:r>
      <w:r w:rsidR="008A41C7">
        <w:t xml:space="preserve"> </w:t>
      </w:r>
      <w:r w:rsidR="00D53D51">
        <w:t xml:space="preserve">pracovní uplatnitelnosti na volném trhu práce </w:t>
      </w:r>
      <w:r w:rsidR="004019C5">
        <w:t>s </w:t>
      </w:r>
      <w:r w:rsidR="00D53D51">
        <w:t>tím, že takové zapojení může představovat pro účastn</w:t>
      </w:r>
      <w:r w:rsidR="0083491F">
        <w:t xml:space="preserve">ice </w:t>
      </w:r>
      <w:r w:rsidR="004019C5">
        <w:t>i </w:t>
      </w:r>
      <w:r w:rsidR="00D53D51">
        <w:t>v</w:t>
      </w:r>
      <w:r w:rsidR="00537A59">
        <w:t>yšší</w:t>
      </w:r>
      <w:r w:rsidR="00D53D51">
        <w:t xml:space="preserve"> míru participace na veřejném životě. </w:t>
      </w:r>
      <w:r w:rsidR="00D64A2B">
        <w:t>Realizované projekty byly zaměřeny na p</w:t>
      </w:r>
      <w:r w:rsidR="00D53D51">
        <w:t>odpor</w:t>
      </w:r>
      <w:r w:rsidR="00D64A2B">
        <w:t>u</w:t>
      </w:r>
      <w:r w:rsidR="00D53D51">
        <w:t xml:space="preserve"> zaměstnanosti žen </w:t>
      </w:r>
      <w:r w:rsidR="004019C5">
        <w:t>s </w:t>
      </w:r>
      <w:r w:rsidR="00D53D51">
        <w:t>onkologickým onemocněním</w:t>
      </w:r>
      <w:r w:rsidR="00D64A2B">
        <w:t xml:space="preserve">, </w:t>
      </w:r>
      <w:r w:rsidR="00D53D51">
        <w:t xml:space="preserve">pracovní integraci žen se ZP ohrožených sociálním vyloučením </w:t>
      </w:r>
      <w:r w:rsidR="004019C5">
        <w:t>a k </w:t>
      </w:r>
      <w:r w:rsidR="00D53D51">
        <w:t xml:space="preserve">odstranění bariér, které znesnadňují jejich rovnocenný vstup </w:t>
      </w:r>
      <w:r w:rsidR="004019C5">
        <w:t>a </w:t>
      </w:r>
      <w:r w:rsidR="00D53D51">
        <w:t xml:space="preserve">udržení se na trhu práce </w:t>
      </w:r>
      <w:r w:rsidR="00D64A2B">
        <w:t>(</w:t>
      </w:r>
      <w:r w:rsidR="00D53D51">
        <w:t xml:space="preserve">uplatnění žen se ZP na trhu práce, nízké sebevědomí </w:t>
      </w:r>
      <w:r w:rsidR="004019C5">
        <w:t>a </w:t>
      </w:r>
      <w:r w:rsidR="00D53D51">
        <w:t xml:space="preserve">neznalost svých práv </w:t>
      </w:r>
      <w:r w:rsidR="004019C5">
        <w:t>a </w:t>
      </w:r>
      <w:r w:rsidR="00D53D51">
        <w:t xml:space="preserve">špatná orientace </w:t>
      </w:r>
      <w:r w:rsidR="004019C5">
        <w:t>v </w:t>
      </w:r>
      <w:r w:rsidR="00D53D51">
        <w:t>aktuálních nabízených místech na trhu práce vhodných pro tuto kategorii, správné určení, na kterou profesní dráhu se vydat, jak podpořit svou kvalifikaci pro lepší uplatnění</w:t>
      </w:r>
      <w:r w:rsidR="00D64A2B">
        <w:t xml:space="preserve">), </w:t>
      </w:r>
      <w:r w:rsidR="00D53D51">
        <w:t xml:space="preserve">zvýšení zaměstnanosti žen se ZP ve věku 55+, které jsou </w:t>
      </w:r>
      <w:r w:rsidR="004019C5">
        <w:t>v </w:t>
      </w:r>
      <w:r w:rsidR="00D53D51">
        <w:t xml:space="preserve">evidenci Úřadu práce </w:t>
      </w:r>
      <w:r w:rsidR="00F41445">
        <w:t>Č</w:t>
      </w:r>
      <w:r w:rsidR="00171C11">
        <w:t>eské republiky (dále jen „ÚP Č</w:t>
      </w:r>
      <w:r w:rsidR="00D53D51">
        <w:t>R</w:t>
      </w:r>
      <w:r w:rsidR="00171C11">
        <w:t>“)</w:t>
      </w:r>
      <w:r w:rsidR="00D244C5">
        <w:t>,</w:t>
      </w:r>
      <w:r w:rsidR="00D53D51">
        <w:t xml:space="preserve"> </w:t>
      </w:r>
      <w:r w:rsidR="00D64A2B">
        <w:t xml:space="preserve">na </w:t>
      </w:r>
      <w:r w:rsidR="00D53D51">
        <w:t>propagac</w:t>
      </w:r>
      <w:r w:rsidR="00D64A2B">
        <w:t>i</w:t>
      </w:r>
      <w:r w:rsidR="00D53D51">
        <w:t xml:space="preserve"> částečných a</w:t>
      </w:r>
      <w:r w:rsidR="00AD0080">
        <w:t> </w:t>
      </w:r>
      <w:r w:rsidR="00D53D51">
        <w:t xml:space="preserve">jiných flexibilních úvazků </w:t>
      </w:r>
      <w:r w:rsidR="004019C5">
        <w:t>a </w:t>
      </w:r>
      <w:r w:rsidR="00D53D51">
        <w:t>podpor</w:t>
      </w:r>
      <w:r w:rsidR="00D244C5">
        <w:t>u</w:t>
      </w:r>
      <w:r w:rsidR="00D53D51">
        <w:t xml:space="preserve"> rovných příležitostí při integraci na trh práce pro tuto cílovou skupinu</w:t>
      </w:r>
      <w:r w:rsidR="00D64A2B">
        <w:t xml:space="preserve">, </w:t>
      </w:r>
      <w:r w:rsidR="00D53D51">
        <w:t xml:space="preserve">komplexní podporu (motivace, aktivizace, cílené vzdělávání </w:t>
      </w:r>
      <w:r w:rsidR="004019C5">
        <w:t>a </w:t>
      </w:r>
      <w:r w:rsidR="00D53D51">
        <w:t xml:space="preserve">individuální přístup) žen se zdravotním znevýhodněním směrem </w:t>
      </w:r>
      <w:r w:rsidR="004019C5">
        <w:t>k </w:t>
      </w:r>
      <w:r w:rsidR="00D53D51">
        <w:t xml:space="preserve">přímému uplatnění na trhu práce </w:t>
      </w:r>
      <w:r w:rsidR="004019C5">
        <w:t>a </w:t>
      </w:r>
      <w:r w:rsidR="00D53D51">
        <w:t xml:space="preserve">snížení rozdílů oproti mužům </w:t>
      </w:r>
      <w:r w:rsidR="004019C5">
        <w:t>v </w:t>
      </w:r>
      <w:r w:rsidR="00D53D51">
        <w:t>obdobném postavení.</w:t>
      </w:r>
    </w:p>
    <w:p w14:paraId="2FC9892C" w14:textId="7A2A9B00" w:rsidR="00A37DEA" w:rsidRPr="00F445FB" w:rsidRDefault="00A37DEA" w:rsidP="00287FC1">
      <w:pPr>
        <w:pStyle w:val="H4G"/>
      </w:pPr>
      <w:r w:rsidRPr="00524DAA">
        <w:tab/>
      </w:r>
      <w:r w:rsidRPr="00524DAA">
        <w:tab/>
        <w:t xml:space="preserve">Odpověď na otázku č. </w:t>
      </w:r>
      <w:r w:rsidR="004019C5" w:rsidRPr="00524DAA">
        <w:t>6</w:t>
      </w:r>
      <w:r w:rsidR="004019C5">
        <w:t> </w:t>
      </w:r>
      <w:r w:rsidRPr="00524DAA">
        <w:t>a)</w:t>
      </w:r>
    </w:p>
    <w:p w14:paraId="61A03267" w14:textId="6592CCCC" w:rsidR="00636718" w:rsidRPr="00524DAA" w:rsidRDefault="00037FD2" w:rsidP="00636718">
      <w:pPr>
        <w:pStyle w:val="SingleTxtG"/>
      </w:pPr>
      <w:r>
        <w:t>19</w:t>
      </w:r>
      <w:r w:rsidR="0024315E">
        <w:t>.</w:t>
      </w:r>
      <w:r w:rsidR="00636718" w:rsidRPr="00524DAA">
        <w:tab/>
        <w:t xml:space="preserve">Na deinstitucionalizaci péče </w:t>
      </w:r>
      <w:r w:rsidR="004019C5" w:rsidRPr="00524DAA">
        <w:t>a</w:t>
      </w:r>
      <w:r w:rsidR="004019C5">
        <w:t> </w:t>
      </w:r>
      <w:r w:rsidR="00636718" w:rsidRPr="00524DAA">
        <w:t xml:space="preserve">rozvoj sítě služeb </w:t>
      </w:r>
      <w:r w:rsidR="004019C5" w:rsidRPr="00524DAA">
        <w:t>o</w:t>
      </w:r>
      <w:r w:rsidR="004019C5">
        <w:t> </w:t>
      </w:r>
      <w:r w:rsidR="00636718" w:rsidRPr="00524DAA">
        <w:t xml:space="preserve">děti se soustředí Národní strategie rozvoje sociálních služeb na období 2016–2025 </w:t>
      </w:r>
      <w:r w:rsidR="00C85ACC">
        <w:t xml:space="preserve">- </w:t>
      </w:r>
      <w:r w:rsidR="00636718" w:rsidRPr="00524DAA">
        <w:t xml:space="preserve">Oblast </w:t>
      </w:r>
      <w:r w:rsidR="004019C5" w:rsidRPr="00524DAA">
        <w:t>1</w:t>
      </w:r>
      <w:r w:rsidR="004019C5">
        <w:t> </w:t>
      </w:r>
      <w:r w:rsidR="00636718" w:rsidRPr="00524DAA">
        <w:t xml:space="preserve">deinstitucionalizace </w:t>
      </w:r>
      <w:r w:rsidR="004019C5" w:rsidRPr="00524DAA">
        <w:t>a</w:t>
      </w:r>
      <w:r w:rsidR="004019C5">
        <w:t> </w:t>
      </w:r>
      <w:r w:rsidR="00636718" w:rsidRPr="00524DAA">
        <w:t xml:space="preserve">transformace </w:t>
      </w:r>
      <w:r w:rsidR="004019C5" w:rsidRPr="00524DAA">
        <w:t>v</w:t>
      </w:r>
      <w:r w:rsidR="004019C5">
        <w:t> </w:t>
      </w:r>
      <w:r w:rsidR="00636718" w:rsidRPr="00524DAA">
        <w:t xml:space="preserve">oblasti sociálních služeb, jejímž cílem je snížit kapacity institucionální péče </w:t>
      </w:r>
      <w:r w:rsidR="004019C5" w:rsidRPr="00524DAA">
        <w:t>a</w:t>
      </w:r>
      <w:r w:rsidR="004019C5">
        <w:t> </w:t>
      </w:r>
      <w:r w:rsidR="00636718" w:rsidRPr="00524DAA">
        <w:t xml:space="preserve">rozvíjet síť terénních, ambulantních </w:t>
      </w:r>
      <w:r w:rsidR="004019C5" w:rsidRPr="00524DAA">
        <w:t>a</w:t>
      </w:r>
      <w:r w:rsidR="004019C5">
        <w:t> </w:t>
      </w:r>
      <w:r w:rsidR="00636718" w:rsidRPr="00524DAA">
        <w:t xml:space="preserve">nízkokapacitních pobytových služeb založených na komunitním principu. Opatření </w:t>
      </w:r>
      <w:r w:rsidR="004019C5" w:rsidRPr="00524DAA">
        <w:t>k</w:t>
      </w:r>
      <w:r w:rsidR="004019C5">
        <w:t> </w:t>
      </w:r>
      <w:r w:rsidR="00636718" w:rsidRPr="00524DAA">
        <w:t xml:space="preserve">optimalizaci systému péče </w:t>
      </w:r>
      <w:r w:rsidR="004019C5" w:rsidRPr="00524DAA">
        <w:t>o</w:t>
      </w:r>
      <w:r w:rsidR="004019C5">
        <w:t> </w:t>
      </w:r>
      <w:r w:rsidR="00636718" w:rsidRPr="00524DAA">
        <w:t xml:space="preserve">ohrožené děti jsou také součástí Národní strategie sociálního začleňování 2014 – 2020, </w:t>
      </w:r>
      <w:r w:rsidR="004019C5" w:rsidRPr="00524DAA">
        <w:t>a</w:t>
      </w:r>
      <w:r w:rsidR="004019C5">
        <w:t> </w:t>
      </w:r>
      <w:r w:rsidR="00636718" w:rsidRPr="00524DAA">
        <w:t xml:space="preserve">to </w:t>
      </w:r>
      <w:r w:rsidR="004019C5" w:rsidRPr="00524DAA">
        <w:t>v</w:t>
      </w:r>
      <w:r w:rsidR="004019C5">
        <w:t> </w:t>
      </w:r>
      <w:r w:rsidR="00636718" w:rsidRPr="00524DAA">
        <w:t>oblasti Podpora rodiny. Tato opat</w:t>
      </w:r>
      <w:r w:rsidR="00A942B0">
        <w:t xml:space="preserve">ření vedou </w:t>
      </w:r>
      <w:r w:rsidR="004019C5">
        <w:t>k </w:t>
      </w:r>
      <w:r w:rsidR="00A942B0">
        <w:t>omezení počtu dětí</w:t>
      </w:r>
      <w:r w:rsidR="008A4CC7">
        <w:t xml:space="preserve"> </w:t>
      </w:r>
      <w:r w:rsidR="004019C5" w:rsidRPr="00524DAA">
        <w:t>v</w:t>
      </w:r>
      <w:r w:rsidR="004019C5">
        <w:t> </w:t>
      </w:r>
      <w:r w:rsidR="00636718" w:rsidRPr="00524DAA">
        <w:t>institucionální péči, vč. dětí se ZP, dále ke zvýšení kval</w:t>
      </w:r>
      <w:r w:rsidR="00A942B0">
        <w:t>ity veřejnoprávní ochrany dětí,</w:t>
      </w:r>
      <w:r w:rsidR="008A4CC7">
        <w:t xml:space="preserve"> </w:t>
      </w:r>
      <w:r w:rsidR="004019C5" w:rsidRPr="00524DAA">
        <w:t>k</w:t>
      </w:r>
      <w:r w:rsidR="004019C5">
        <w:t> </w:t>
      </w:r>
      <w:r w:rsidR="00636718" w:rsidRPr="00524DAA">
        <w:t xml:space="preserve">rozvoji sítě preventivně zaměřených nízkoprahových služeb pro ohrožené děti </w:t>
      </w:r>
      <w:r w:rsidR="004019C5" w:rsidRPr="00524DAA">
        <w:t>a</w:t>
      </w:r>
      <w:r w:rsidR="004019C5">
        <w:t> </w:t>
      </w:r>
      <w:r w:rsidR="00636718" w:rsidRPr="00524DAA">
        <w:t xml:space="preserve">jejich rodiny </w:t>
      </w:r>
      <w:r w:rsidR="004019C5" w:rsidRPr="00524DAA">
        <w:t>a</w:t>
      </w:r>
      <w:r w:rsidR="004019C5">
        <w:t> </w:t>
      </w:r>
      <w:r w:rsidR="004019C5" w:rsidRPr="00524DAA">
        <w:t>k</w:t>
      </w:r>
      <w:r w:rsidR="004019C5">
        <w:t> </w:t>
      </w:r>
      <w:r w:rsidR="00636718" w:rsidRPr="00524DAA">
        <w:t>rozvoji náhradní rodinné péče (dále jen „NRP“).</w:t>
      </w:r>
    </w:p>
    <w:p w14:paraId="59BA75F4" w14:textId="6B3A4C81" w:rsidR="00636718" w:rsidRPr="00524DAA" w:rsidRDefault="003C3E0D" w:rsidP="00636718">
      <w:pPr>
        <w:pStyle w:val="SingleTxtG"/>
      </w:pPr>
      <w:r>
        <w:t>2</w:t>
      </w:r>
      <w:r w:rsidR="00401D0F">
        <w:t>0</w:t>
      </w:r>
      <w:r w:rsidR="0024315E">
        <w:t>.</w:t>
      </w:r>
      <w:r w:rsidR="00636718" w:rsidRPr="00524DAA">
        <w:tab/>
        <w:t xml:space="preserve">Důležitou oblastí </w:t>
      </w:r>
      <w:r w:rsidR="00192E54" w:rsidRPr="00524DAA">
        <w:t xml:space="preserve">péče </w:t>
      </w:r>
      <w:r w:rsidR="004019C5" w:rsidRPr="00524DAA">
        <w:t>o</w:t>
      </w:r>
      <w:r w:rsidR="004019C5">
        <w:t> </w:t>
      </w:r>
      <w:r w:rsidR="00192E54" w:rsidRPr="00524DAA">
        <w:t xml:space="preserve">děti </w:t>
      </w:r>
      <w:r w:rsidR="00636718" w:rsidRPr="00524DAA">
        <w:t xml:space="preserve">je </w:t>
      </w:r>
      <w:r w:rsidR="004019C5" w:rsidRPr="00524DAA">
        <w:t>z</w:t>
      </w:r>
      <w:r w:rsidR="004019C5">
        <w:t> </w:t>
      </w:r>
      <w:r w:rsidR="00636718" w:rsidRPr="00524DAA">
        <w:t xml:space="preserve">hlediska deinstitucionalizace podpora NRP, </w:t>
      </w:r>
      <w:r w:rsidR="004019C5" w:rsidRPr="00524DAA">
        <w:t>o</w:t>
      </w:r>
      <w:r w:rsidR="004019C5">
        <w:t> </w:t>
      </w:r>
      <w:r w:rsidR="00636718" w:rsidRPr="00524DAA">
        <w:t xml:space="preserve">jejíž rozvoj ČR usiluje, neboť je vhodnou alternativou péče </w:t>
      </w:r>
      <w:r w:rsidR="004019C5" w:rsidRPr="00524DAA">
        <w:t>o</w:t>
      </w:r>
      <w:r w:rsidR="004019C5">
        <w:t> </w:t>
      </w:r>
      <w:r w:rsidR="00636718" w:rsidRPr="00524DAA">
        <w:t xml:space="preserve">děti (vč. dětí se ZP), které nemohou dočasně nebo trvale vyrůstat ve vlastní rodině. </w:t>
      </w:r>
      <w:r w:rsidR="004019C5" w:rsidRPr="00524DAA">
        <w:t>K</w:t>
      </w:r>
      <w:r w:rsidR="004019C5">
        <w:t> </w:t>
      </w:r>
      <w:r w:rsidR="00636718" w:rsidRPr="00524DAA">
        <w:t xml:space="preserve">profesionalizaci pěstounské péče přispěly </w:t>
      </w:r>
      <w:r w:rsidR="00B85AFD">
        <w:t xml:space="preserve">změny </w:t>
      </w:r>
      <w:r w:rsidR="00636718" w:rsidRPr="00524DAA">
        <w:t xml:space="preserve">právní úpravy </w:t>
      </w:r>
      <w:r w:rsidR="00B85AFD">
        <w:t xml:space="preserve">účinné </w:t>
      </w:r>
      <w:r w:rsidR="00A942B0">
        <w:t>od roku 2013</w:t>
      </w:r>
      <w:r w:rsidR="00636718" w:rsidRPr="00524DAA">
        <w:t xml:space="preserve">, které se soustředily na úpravu obsahu </w:t>
      </w:r>
      <w:r w:rsidR="004019C5" w:rsidRPr="00524DAA">
        <w:t>a</w:t>
      </w:r>
      <w:r w:rsidR="004019C5">
        <w:t> </w:t>
      </w:r>
      <w:r w:rsidR="00636718" w:rsidRPr="00524DAA">
        <w:t xml:space="preserve">rozsahu příprav žadatelů </w:t>
      </w:r>
      <w:r w:rsidR="004019C5" w:rsidRPr="00524DAA">
        <w:t>o</w:t>
      </w:r>
      <w:r w:rsidR="004019C5">
        <w:t> </w:t>
      </w:r>
      <w:r w:rsidR="00636718" w:rsidRPr="00524DAA">
        <w:t xml:space="preserve">výkon pěstounské péče, hmotného zabezpečení pěstounů, ukotvení práv </w:t>
      </w:r>
      <w:r w:rsidR="004019C5" w:rsidRPr="00524DAA">
        <w:t>a</w:t>
      </w:r>
      <w:r w:rsidR="004019C5">
        <w:t> </w:t>
      </w:r>
      <w:r w:rsidR="00636718" w:rsidRPr="00524DAA">
        <w:t xml:space="preserve">povinností pěstounů, vytvoření podmínek pro vznik </w:t>
      </w:r>
      <w:r w:rsidR="004019C5" w:rsidRPr="00524DAA">
        <w:t>a</w:t>
      </w:r>
      <w:r w:rsidR="004019C5">
        <w:t> </w:t>
      </w:r>
      <w:r w:rsidR="00636718" w:rsidRPr="00524DAA">
        <w:t xml:space="preserve">rozvoj </w:t>
      </w:r>
      <w:r w:rsidR="00636718" w:rsidRPr="00524DAA">
        <w:lastRenderedPageBreak/>
        <w:t>podpůrných služeb pro pěstounské rodiny, zavedení státního příspěvku pro doprovázející organizace pěstounů, kt</w:t>
      </w:r>
      <w:r w:rsidR="00CA67EE" w:rsidRPr="00524DAA">
        <w:t>eré podporu pěstounů zajišťují.</w:t>
      </w:r>
    </w:p>
    <w:p w14:paraId="614BF7FE" w14:textId="37B1C145" w:rsidR="00636718" w:rsidRPr="00524DAA" w:rsidRDefault="003C3E0D" w:rsidP="00636718">
      <w:pPr>
        <w:pStyle w:val="SingleTxtG"/>
      </w:pPr>
      <w:r>
        <w:t>2</w:t>
      </w:r>
      <w:r w:rsidR="00E96400">
        <w:t>1</w:t>
      </w:r>
      <w:r w:rsidR="0024315E">
        <w:t>.</w:t>
      </w:r>
      <w:r w:rsidR="00636718" w:rsidRPr="00524DAA">
        <w:tab/>
        <w:t xml:space="preserve">Na rozšíření </w:t>
      </w:r>
      <w:r w:rsidR="004019C5" w:rsidRPr="00524DAA">
        <w:t>a</w:t>
      </w:r>
      <w:r w:rsidR="004019C5">
        <w:t> </w:t>
      </w:r>
      <w:r w:rsidR="00636718" w:rsidRPr="00524DAA">
        <w:t xml:space="preserve">profesionalizaci NRP se zaměřovala </w:t>
      </w:r>
      <w:r w:rsidR="004019C5">
        <w:t>i </w:t>
      </w:r>
      <w:r w:rsidR="00EA2692">
        <w:t xml:space="preserve">jedna </w:t>
      </w:r>
      <w:r w:rsidR="00271791">
        <w:t>klíčov</w:t>
      </w:r>
      <w:r w:rsidR="00F14BB5">
        <w:t xml:space="preserve">á </w:t>
      </w:r>
      <w:r w:rsidR="00636718" w:rsidRPr="00524DAA">
        <w:t>aktivit</w:t>
      </w:r>
      <w:r w:rsidR="00F14BB5">
        <w:t>a</w:t>
      </w:r>
      <w:r w:rsidR="0052577D">
        <w:t xml:space="preserve"> </w:t>
      </w:r>
      <w:r w:rsidR="00A9097C" w:rsidRPr="00A9097C">
        <w:t>individuální</w:t>
      </w:r>
      <w:r w:rsidR="00A9097C">
        <w:t>ho</w:t>
      </w:r>
      <w:r w:rsidR="00A9097C" w:rsidRPr="00A9097C">
        <w:t xml:space="preserve"> projekt</w:t>
      </w:r>
      <w:r w:rsidR="00A9097C">
        <w:t>u</w:t>
      </w:r>
      <w:r w:rsidR="00A9097C" w:rsidRPr="00A9097C">
        <w:t xml:space="preserve"> </w:t>
      </w:r>
      <w:r w:rsidR="008812B3">
        <w:t>Ministerstva práce a sociálních věcí (dále jen „</w:t>
      </w:r>
      <w:r w:rsidR="00A9097C">
        <w:t>MPSV</w:t>
      </w:r>
      <w:r w:rsidR="008812B3">
        <w:t>“)</w:t>
      </w:r>
      <w:r w:rsidR="00A9097C">
        <w:t xml:space="preserve"> </w:t>
      </w:r>
      <w:r w:rsidR="00A9097C" w:rsidRPr="00A9097C">
        <w:t xml:space="preserve">„Systémový rozvoj </w:t>
      </w:r>
      <w:r w:rsidR="004019C5" w:rsidRPr="00A9097C">
        <w:t>a</w:t>
      </w:r>
      <w:r w:rsidR="004019C5">
        <w:t> </w:t>
      </w:r>
      <w:r w:rsidR="00A9097C" w:rsidRPr="00A9097C">
        <w:t>podpora nástrojů sociálně</w:t>
      </w:r>
      <w:r w:rsidR="00A9097C">
        <w:noBreakHyphen/>
      </w:r>
      <w:r w:rsidR="00A9097C" w:rsidRPr="00A9097C">
        <w:t>právní ochrany“</w:t>
      </w:r>
      <w:r w:rsidR="00636718" w:rsidRPr="00524DAA">
        <w:t xml:space="preserve"> </w:t>
      </w:r>
      <w:r w:rsidR="005D665E">
        <w:t xml:space="preserve">- </w:t>
      </w:r>
      <w:r w:rsidR="00636718" w:rsidRPr="00524DAA">
        <w:t xml:space="preserve">Rozvoj náhradní rodinné péče, která byla realizovaná na území </w:t>
      </w:r>
      <w:r w:rsidR="004019C5" w:rsidRPr="00524DAA">
        <w:t>8</w:t>
      </w:r>
      <w:r w:rsidR="004019C5">
        <w:t> </w:t>
      </w:r>
      <w:r w:rsidR="00636718" w:rsidRPr="00524DAA">
        <w:t>ze 14 krajů ČR. V</w:t>
      </w:r>
      <w:r w:rsidR="00F05D99">
        <w:t xml:space="preserve"> jejím </w:t>
      </w:r>
      <w:r w:rsidR="00636718" w:rsidRPr="00524DAA">
        <w:t xml:space="preserve">rámci byla zpracována řada analýz </w:t>
      </w:r>
      <w:r w:rsidR="004019C5">
        <w:t>a </w:t>
      </w:r>
      <w:r w:rsidR="00636718" w:rsidRPr="00524DAA">
        <w:t>byly navrženy systémové změny optimalizac</w:t>
      </w:r>
      <w:r w:rsidR="00C85ACC">
        <w:t>e</w:t>
      </w:r>
      <w:r w:rsidR="00636718" w:rsidRPr="00524DAA">
        <w:t xml:space="preserve"> procesu zprostředkování NRP, </w:t>
      </w:r>
      <w:r w:rsidR="00C85ACC">
        <w:t xml:space="preserve">vč. </w:t>
      </w:r>
      <w:r w:rsidR="00636718" w:rsidRPr="00524DAA">
        <w:t>odborné</w:t>
      </w:r>
      <w:r w:rsidR="00C85ACC">
        <w:t>ho</w:t>
      </w:r>
      <w:r w:rsidR="00636718" w:rsidRPr="00524DAA">
        <w:t xml:space="preserve"> posouzení zájemců </w:t>
      </w:r>
      <w:r w:rsidR="004019C5" w:rsidRPr="00524DAA">
        <w:t>a</w:t>
      </w:r>
      <w:r w:rsidR="004019C5">
        <w:t> </w:t>
      </w:r>
      <w:r w:rsidR="00636718" w:rsidRPr="00524DAA">
        <w:t>jejich předpokladů pro přijetí dítěte do NRP, a</w:t>
      </w:r>
      <w:r w:rsidR="000B693F">
        <w:t> </w:t>
      </w:r>
      <w:r w:rsidR="00636718" w:rsidRPr="00524DAA">
        <w:t>příprav</w:t>
      </w:r>
      <w:r w:rsidR="00C85ACC">
        <w:t>y</w:t>
      </w:r>
      <w:r w:rsidR="00636718" w:rsidRPr="00524DAA">
        <w:t xml:space="preserve"> těchto zájemců na výkon NRP. </w:t>
      </w:r>
      <w:r w:rsidR="004019C5" w:rsidRPr="00524DAA">
        <w:t>Z</w:t>
      </w:r>
      <w:r w:rsidR="004019C5">
        <w:t> </w:t>
      </w:r>
      <w:r w:rsidR="00636718" w:rsidRPr="00524DAA">
        <w:t>hlediska dět</w:t>
      </w:r>
      <w:r w:rsidR="008E327C">
        <w:t>í</w:t>
      </w:r>
      <w:r w:rsidR="00636718" w:rsidRPr="00524DAA">
        <w:t xml:space="preserve"> se ZP byla důležitá </w:t>
      </w:r>
      <w:r w:rsidR="004D7DF3">
        <w:t xml:space="preserve">realizace </w:t>
      </w:r>
      <w:r w:rsidR="00636718" w:rsidRPr="00524DAA">
        <w:t xml:space="preserve">aktivit </w:t>
      </w:r>
      <w:r w:rsidR="004D7DF3">
        <w:t xml:space="preserve">směřujících </w:t>
      </w:r>
      <w:r w:rsidR="00636718" w:rsidRPr="00524DAA">
        <w:t xml:space="preserve">ke zvýšení počtu pěstounských rodin pečujících </w:t>
      </w:r>
      <w:r w:rsidR="004019C5" w:rsidRPr="00524DAA">
        <w:t>o</w:t>
      </w:r>
      <w:r w:rsidR="004019C5">
        <w:t> </w:t>
      </w:r>
      <w:r w:rsidR="00636718" w:rsidRPr="00524DAA">
        <w:t>děti se specifickými potřebami a</w:t>
      </w:r>
      <w:r w:rsidR="000B693F">
        <w:t> </w:t>
      </w:r>
      <w:r w:rsidR="00636718" w:rsidRPr="00524DAA">
        <w:t>k</w:t>
      </w:r>
      <w:r w:rsidR="000B693F">
        <w:t> </w:t>
      </w:r>
      <w:r w:rsidR="00636718" w:rsidRPr="00524DAA">
        <w:t>zajištění jejich intenzivnější podpory. Jej</w:t>
      </w:r>
      <w:r w:rsidR="004D7DF3">
        <w:t>ich</w:t>
      </w:r>
      <w:r w:rsidR="00636718" w:rsidRPr="00524DAA">
        <w:t xml:space="preserve"> součástí byla </w:t>
      </w:r>
      <w:r w:rsidR="004019C5" w:rsidRPr="00524DAA">
        <w:t>i</w:t>
      </w:r>
      <w:r w:rsidR="004019C5">
        <w:t> </w:t>
      </w:r>
      <w:r w:rsidR="00636718" w:rsidRPr="00524DAA">
        <w:t xml:space="preserve">strategie kampaně zaměřené na oslovování zájemců </w:t>
      </w:r>
      <w:r w:rsidR="004019C5" w:rsidRPr="00524DAA">
        <w:t>o</w:t>
      </w:r>
      <w:r w:rsidR="004019C5">
        <w:t> </w:t>
      </w:r>
      <w:r w:rsidR="00636718" w:rsidRPr="00524DAA">
        <w:t>NRP, zejména těch, kteří by přijali do péče dítě se</w:t>
      </w:r>
      <w:r w:rsidR="000B693F">
        <w:t> </w:t>
      </w:r>
      <w:r w:rsidR="00636718" w:rsidRPr="00524DAA">
        <w:t>specifickými potřebami</w:t>
      </w:r>
      <w:r w:rsidR="004D7DF3">
        <w:t xml:space="preserve">, vč. </w:t>
      </w:r>
      <w:r w:rsidR="00636718" w:rsidRPr="00524DAA">
        <w:t>dítě</w:t>
      </w:r>
      <w:r w:rsidR="004D7DF3">
        <w:t>te</w:t>
      </w:r>
      <w:r w:rsidR="00636718" w:rsidRPr="00524DAA">
        <w:t xml:space="preserve"> se ZP). </w:t>
      </w:r>
      <w:r w:rsidR="004019C5" w:rsidRPr="00524DAA">
        <w:t>V</w:t>
      </w:r>
      <w:r w:rsidR="004019C5">
        <w:t> </w:t>
      </w:r>
      <w:r w:rsidR="00636718" w:rsidRPr="00524DAA">
        <w:t>roce 2019 byla tato kampaň zrealizována pod názvem „Buď IN pěstoun“. Kampaně zaměřené na nábor nových pěstounů realizují i</w:t>
      </w:r>
      <w:r w:rsidR="000B693F">
        <w:t> </w:t>
      </w:r>
      <w:r w:rsidR="00636718" w:rsidRPr="00524DAA">
        <w:t xml:space="preserve">krajské úřady </w:t>
      </w:r>
      <w:r w:rsidR="004019C5" w:rsidRPr="00524DAA">
        <w:t>v</w:t>
      </w:r>
      <w:r w:rsidR="004019C5">
        <w:t> </w:t>
      </w:r>
      <w:r w:rsidR="00636718" w:rsidRPr="00524DAA">
        <w:t>rámci svých projektů.</w:t>
      </w:r>
    </w:p>
    <w:p w14:paraId="4C64C246" w14:textId="6B2D0AAB" w:rsidR="00636718" w:rsidRPr="00524DAA" w:rsidRDefault="00445A7E" w:rsidP="00636718">
      <w:pPr>
        <w:pStyle w:val="SingleTxtG"/>
      </w:pPr>
      <w:r>
        <w:t>2</w:t>
      </w:r>
      <w:r w:rsidR="00E96400">
        <w:t>2</w:t>
      </w:r>
      <w:r w:rsidR="0024315E">
        <w:t>.</w:t>
      </w:r>
      <w:r w:rsidR="00636718" w:rsidRPr="00524DAA">
        <w:tab/>
      </w:r>
      <w:r w:rsidR="00EE6D1D">
        <w:t>D</w:t>
      </w:r>
      <w:r w:rsidR="00E96400">
        <w:t xml:space="preserve">osavadní </w:t>
      </w:r>
      <w:r w:rsidR="00636718" w:rsidRPr="00524DAA">
        <w:t xml:space="preserve">změny </w:t>
      </w:r>
      <w:r w:rsidR="004019C5" w:rsidRPr="00524DAA">
        <w:t>v</w:t>
      </w:r>
      <w:r w:rsidR="004019C5">
        <w:t> </w:t>
      </w:r>
      <w:r w:rsidR="00636718" w:rsidRPr="00524DAA">
        <w:t xml:space="preserve">oblasti NRP postupně přispěly ke snižování počtu dětí </w:t>
      </w:r>
      <w:r w:rsidR="004019C5" w:rsidRPr="00524DAA">
        <w:t>v</w:t>
      </w:r>
      <w:r w:rsidR="004019C5">
        <w:t> </w:t>
      </w:r>
      <w:r w:rsidR="00636718" w:rsidRPr="00524DAA">
        <w:t xml:space="preserve">institucionální péči (od roku 2011 pokles </w:t>
      </w:r>
      <w:r w:rsidR="004019C5" w:rsidRPr="00524DAA">
        <w:t>o</w:t>
      </w:r>
      <w:r w:rsidR="004019C5">
        <w:t> </w:t>
      </w:r>
      <w:r w:rsidR="00636718" w:rsidRPr="00524DAA">
        <w:t>22</w:t>
      </w:r>
      <w:r w:rsidR="00CA67EE" w:rsidRPr="00524DAA">
        <w:t> </w:t>
      </w:r>
      <w:r w:rsidR="00636718" w:rsidRPr="00524DAA">
        <w:t xml:space="preserve">%) </w:t>
      </w:r>
      <w:r w:rsidR="004019C5" w:rsidRPr="00524DAA">
        <w:t>a</w:t>
      </w:r>
      <w:r w:rsidR="004019C5">
        <w:t> </w:t>
      </w:r>
      <w:r w:rsidR="00636718" w:rsidRPr="00524DAA">
        <w:t xml:space="preserve">ke zvýšení počtu dětí svěřených do NRP. </w:t>
      </w:r>
      <w:r w:rsidR="004019C5" w:rsidRPr="00524DAA">
        <w:t>V</w:t>
      </w:r>
      <w:r w:rsidR="004019C5">
        <w:t> </w:t>
      </w:r>
      <w:r w:rsidR="00636718" w:rsidRPr="00524DAA">
        <w:t xml:space="preserve">ČR došlo od roku 2011 </w:t>
      </w:r>
      <w:r w:rsidR="004019C5" w:rsidRPr="00524DAA">
        <w:t>k</w:t>
      </w:r>
      <w:r w:rsidR="004019C5">
        <w:t> </w:t>
      </w:r>
      <w:r w:rsidR="00636718" w:rsidRPr="00524DAA">
        <w:t xml:space="preserve">nárůstu počtu dětí umístěných do NRP (cca </w:t>
      </w:r>
      <w:r w:rsidR="004019C5" w:rsidRPr="00524DAA">
        <w:t>o</w:t>
      </w:r>
      <w:r w:rsidR="004019C5">
        <w:t> </w:t>
      </w:r>
      <w:r w:rsidR="00636718" w:rsidRPr="00524DAA">
        <w:t>26</w:t>
      </w:r>
      <w:r w:rsidR="00CA67EE" w:rsidRPr="00524DAA">
        <w:t> </w:t>
      </w:r>
      <w:r w:rsidR="00636718" w:rsidRPr="00524DAA">
        <w:t>%). Zaznamenán byl pozitivní trend, kdy více těchto dětí zůstává</w:t>
      </w:r>
      <w:r w:rsidR="006768EE">
        <w:t xml:space="preserve"> </w:t>
      </w:r>
      <w:r w:rsidR="004019C5">
        <w:t>v </w:t>
      </w:r>
      <w:r w:rsidR="006768EE">
        <w:t>péči vlastních rodičů, kteří</w:t>
      </w:r>
      <w:r w:rsidR="006A3B40">
        <w:t xml:space="preserve"> </w:t>
      </w:r>
      <w:r w:rsidR="004019C5" w:rsidRPr="00524DAA">
        <w:t>v</w:t>
      </w:r>
      <w:r w:rsidR="004019C5">
        <w:t> </w:t>
      </w:r>
      <w:r w:rsidR="00636718" w:rsidRPr="00524DAA">
        <w:t xml:space="preserve">rámci podpory využívají ve vyšší míře terénních </w:t>
      </w:r>
      <w:r w:rsidR="004019C5" w:rsidRPr="00524DAA">
        <w:t>a</w:t>
      </w:r>
      <w:r w:rsidR="004019C5">
        <w:t> </w:t>
      </w:r>
      <w:r w:rsidR="00636718" w:rsidRPr="00524DAA">
        <w:t xml:space="preserve">ambulantních služeb (např. služeb jako je raná péče </w:t>
      </w:r>
      <w:r w:rsidR="004019C5" w:rsidRPr="00524DAA">
        <w:t>o</w:t>
      </w:r>
      <w:r w:rsidR="004019C5">
        <w:t> </w:t>
      </w:r>
      <w:r w:rsidR="00636718" w:rsidRPr="00524DAA">
        <w:t xml:space="preserve">děti se ZP do </w:t>
      </w:r>
      <w:r w:rsidR="004019C5" w:rsidRPr="00524DAA">
        <w:t>7</w:t>
      </w:r>
      <w:r w:rsidR="004019C5">
        <w:t> </w:t>
      </w:r>
      <w:r w:rsidR="00636718" w:rsidRPr="00524DAA">
        <w:t xml:space="preserve">let věku poskytovaná terénní </w:t>
      </w:r>
      <w:r w:rsidR="004019C5" w:rsidRPr="00524DAA">
        <w:t>a</w:t>
      </w:r>
      <w:r w:rsidR="004019C5">
        <w:t> </w:t>
      </w:r>
      <w:r w:rsidR="00636718" w:rsidRPr="00524DAA">
        <w:t>ambulantní formou či odlehčovací služba apod.).</w:t>
      </w:r>
      <w:r w:rsidR="00162D94">
        <w:t xml:space="preserve"> Dále viz odpověď na otázku č. 16 a).</w:t>
      </w:r>
    </w:p>
    <w:p w14:paraId="791428F1" w14:textId="4DED85A4" w:rsidR="00A37DEA" w:rsidRPr="00F445FB" w:rsidRDefault="00A37DEA" w:rsidP="00287FC1">
      <w:pPr>
        <w:pStyle w:val="H4G"/>
      </w:pPr>
      <w:r w:rsidRPr="00524DAA">
        <w:tab/>
      </w:r>
      <w:r w:rsidRPr="00524DAA">
        <w:tab/>
        <w:t xml:space="preserve">Odpověď na otázku č. </w:t>
      </w:r>
      <w:r w:rsidR="004019C5" w:rsidRPr="00524DAA">
        <w:t>6</w:t>
      </w:r>
      <w:r w:rsidR="004019C5">
        <w:t> </w:t>
      </w:r>
      <w:r w:rsidRPr="00524DAA">
        <w:t>b)</w:t>
      </w:r>
    </w:p>
    <w:p w14:paraId="1573A41C" w14:textId="5BBCADE0" w:rsidR="002B7E76" w:rsidRDefault="003C3E0D" w:rsidP="002B7E76">
      <w:pPr>
        <w:pStyle w:val="SingleTxtG"/>
      </w:pPr>
      <w:r>
        <w:t>2</w:t>
      </w:r>
      <w:r w:rsidR="00AD45AB">
        <w:t>3</w:t>
      </w:r>
      <w:r w:rsidR="0024315E">
        <w:t>.</w:t>
      </w:r>
      <w:r w:rsidR="009B78F4" w:rsidRPr="00524DAA">
        <w:tab/>
        <w:t>Právo dětí na vyjádření vlastního názo</w:t>
      </w:r>
      <w:r w:rsidR="006768EE">
        <w:t>ru garant</w:t>
      </w:r>
      <w:r w:rsidR="006D43BE">
        <w:t>uje</w:t>
      </w:r>
      <w:r w:rsidR="006768EE">
        <w:t xml:space="preserve"> čl. 12 Úmluvy</w:t>
      </w:r>
      <w:r w:rsidR="006A3B40">
        <w:t xml:space="preserve"> </w:t>
      </w:r>
      <w:r w:rsidR="004019C5" w:rsidRPr="00524DAA">
        <w:t>o</w:t>
      </w:r>
      <w:r w:rsidR="004019C5">
        <w:t> </w:t>
      </w:r>
      <w:r w:rsidR="009B78F4" w:rsidRPr="00524DAA">
        <w:t>právech dítěte</w:t>
      </w:r>
      <w:r w:rsidR="006768EE">
        <w:t>. Toto právo se</w:t>
      </w:r>
      <w:r w:rsidR="00E76968">
        <w:t xml:space="preserve"> </w:t>
      </w:r>
      <w:r w:rsidR="004019C5" w:rsidRPr="00524DAA">
        <w:t>v</w:t>
      </w:r>
      <w:r w:rsidR="004019C5">
        <w:t> </w:t>
      </w:r>
      <w:r w:rsidR="009B78F4" w:rsidRPr="00524DAA">
        <w:t>ČR promítlo do řady právních předpisů pos</w:t>
      </w:r>
      <w:r w:rsidR="006768EE">
        <w:t>ílení</w:t>
      </w:r>
      <w:r w:rsidR="00A2014F">
        <w:t>m</w:t>
      </w:r>
      <w:r w:rsidR="006768EE">
        <w:t xml:space="preserve"> participačních práv dětí,</w:t>
      </w:r>
      <w:r w:rsidR="00E76968">
        <w:t xml:space="preserve"> </w:t>
      </w:r>
      <w:r w:rsidR="009B78F4" w:rsidRPr="00524DAA">
        <w:t>vč. právních předpisů upravujících průběh soudního říz</w:t>
      </w:r>
      <w:r w:rsidR="006768EE">
        <w:t>ení, veřejnoprávní ochranu dětí</w:t>
      </w:r>
      <w:r w:rsidR="00A2014F">
        <w:t xml:space="preserve"> </w:t>
      </w:r>
      <w:r w:rsidR="004019C5" w:rsidRPr="00524DAA">
        <w:t>a</w:t>
      </w:r>
      <w:r w:rsidR="004019C5">
        <w:t> </w:t>
      </w:r>
      <w:r w:rsidR="009B78F4" w:rsidRPr="00524DAA">
        <w:t>služby pro děti.</w:t>
      </w:r>
      <w:r w:rsidR="002B7E76">
        <w:t xml:space="preserve"> Danou problematiku </w:t>
      </w:r>
      <w:r w:rsidR="00AD45AB">
        <w:t xml:space="preserve">řeší </w:t>
      </w:r>
      <w:r w:rsidR="004019C5">
        <w:t>i </w:t>
      </w:r>
      <w:r w:rsidR="002B7E76">
        <w:t xml:space="preserve">nález Ústavního soudu ze dne 8. října 2018, </w:t>
      </w:r>
      <w:proofErr w:type="spellStart"/>
      <w:r w:rsidR="002B7E76">
        <w:t>sp</w:t>
      </w:r>
      <w:proofErr w:type="spellEnd"/>
      <w:r w:rsidR="002B7E76">
        <w:t>.</w:t>
      </w:r>
      <w:r w:rsidR="006A3B40">
        <w:t> </w:t>
      </w:r>
      <w:r w:rsidR="002B7E76">
        <w:t xml:space="preserve">zn. II. ÚS 725/18, </w:t>
      </w:r>
      <w:r w:rsidR="004019C5">
        <w:t>v </w:t>
      </w:r>
      <w:r w:rsidR="002B7E76">
        <w:t xml:space="preserve">němž Ústavní soud konstatoval, že byla </w:t>
      </w:r>
      <w:r w:rsidR="004019C5">
        <w:t>v </w:t>
      </w:r>
      <w:r w:rsidR="002B7E76">
        <w:t>řízení před obecnými soudy porušena základní práva stěžovatelčiny nezletilé dcery (vedlejší účastnice řízení před Ústavním soudem), konkrétně její právo na participaci v</w:t>
      </w:r>
      <w:r w:rsidR="00AD45AB">
        <w:t> </w:t>
      </w:r>
      <w:r w:rsidR="002B7E76">
        <w:t>řízení, které se jí dotýká, podle čl.</w:t>
      </w:r>
      <w:r w:rsidR="006A3B40">
        <w:t> </w:t>
      </w:r>
      <w:r w:rsidR="002B7E76">
        <w:t xml:space="preserve">12 Úmluvy </w:t>
      </w:r>
      <w:r w:rsidR="004019C5">
        <w:t>o </w:t>
      </w:r>
      <w:r w:rsidR="002B7E76">
        <w:t>právech dítěte, a</w:t>
      </w:r>
      <w:r w:rsidR="00A2014F">
        <w:t> </w:t>
      </w:r>
      <w:r w:rsidR="002B7E76">
        <w:t xml:space="preserve">právo na projednání věci </w:t>
      </w:r>
      <w:r w:rsidR="004019C5">
        <w:t>v </w:t>
      </w:r>
      <w:r w:rsidR="002B7E76">
        <w:t>její přítomnosti podle čl. 38 odst.</w:t>
      </w:r>
      <w:r w:rsidR="006A3B40">
        <w:t> </w:t>
      </w:r>
      <w:r w:rsidR="004019C5">
        <w:t>2 </w:t>
      </w:r>
      <w:r w:rsidR="002B7E76">
        <w:t>Listiny základních práv a</w:t>
      </w:r>
      <w:r w:rsidR="00A2014F">
        <w:t> </w:t>
      </w:r>
      <w:r w:rsidR="002B7E76">
        <w:t>svobod</w:t>
      </w:r>
      <w:r w:rsidR="006B0DE7">
        <w:t xml:space="preserve"> (dále jen „Listina“)</w:t>
      </w:r>
      <w:r w:rsidR="002B7E76">
        <w:t>.</w:t>
      </w:r>
    </w:p>
    <w:p w14:paraId="50EC52A7" w14:textId="5E6B37E2" w:rsidR="00155745" w:rsidRDefault="003C3E0D" w:rsidP="009B78F4">
      <w:pPr>
        <w:pStyle w:val="SingleTxtG"/>
      </w:pPr>
      <w:r>
        <w:t>2</w:t>
      </w:r>
      <w:r w:rsidR="00853F67">
        <w:t>4</w:t>
      </w:r>
      <w:r w:rsidR="0024315E">
        <w:t>.</w:t>
      </w:r>
      <w:r w:rsidR="008B0E4B" w:rsidRPr="00524DAA">
        <w:tab/>
      </w:r>
      <w:r w:rsidR="009B78F4" w:rsidRPr="00524DAA">
        <w:t xml:space="preserve">Zjišťování </w:t>
      </w:r>
      <w:r w:rsidR="004019C5" w:rsidRPr="00524DAA">
        <w:t>a</w:t>
      </w:r>
      <w:r w:rsidR="004019C5">
        <w:t> </w:t>
      </w:r>
      <w:r w:rsidR="009B78F4" w:rsidRPr="00524DAA">
        <w:t xml:space="preserve">respekt </w:t>
      </w:r>
      <w:r w:rsidR="004019C5" w:rsidRPr="00524DAA">
        <w:t>k</w:t>
      </w:r>
      <w:r w:rsidR="004019C5">
        <w:t> </w:t>
      </w:r>
      <w:r w:rsidR="009B78F4" w:rsidRPr="00524DAA">
        <w:t xml:space="preserve">názoru dítěte </w:t>
      </w:r>
      <w:r w:rsidR="00252CE1">
        <w:t xml:space="preserve">patřily k </w:t>
      </w:r>
      <w:r w:rsidR="009B78F4" w:rsidRPr="00524DAA">
        <w:t>základním princip</w:t>
      </w:r>
      <w:r w:rsidR="00252CE1">
        <w:t>ům</w:t>
      </w:r>
      <w:r w:rsidR="009B78F4" w:rsidRPr="00524DAA">
        <w:t xml:space="preserve"> Národní strategie ochrany práv dětí – Právo na dětství 2012–2018)</w:t>
      </w:r>
      <w:r w:rsidR="000818A0">
        <w:t>.</w:t>
      </w:r>
      <w:r w:rsidR="009B78F4" w:rsidRPr="00524DAA">
        <w:t xml:space="preserve"> </w:t>
      </w:r>
      <w:r w:rsidR="000818A0">
        <w:t xml:space="preserve">Podle nich </w:t>
      </w:r>
      <w:r w:rsidR="00853F67">
        <w:t xml:space="preserve">má být </w:t>
      </w:r>
      <w:r w:rsidR="000818A0" w:rsidRPr="00524DAA">
        <w:t xml:space="preserve">dítě </w:t>
      </w:r>
      <w:r w:rsidR="004019C5" w:rsidRPr="00524DAA">
        <w:t>v</w:t>
      </w:r>
      <w:r w:rsidR="004019C5">
        <w:t> </w:t>
      </w:r>
      <w:r w:rsidR="009B78F4" w:rsidRPr="00524DAA">
        <w:t xml:space="preserve">centru dění celého systému </w:t>
      </w:r>
      <w:r w:rsidR="004019C5" w:rsidRPr="00524DAA">
        <w:t>a</w:t>
      </w:r>
      <w:r w:rsidR="004019C5">
        <w:t> </w:t>
      </w:r>
      <w:r w:rsidR="009B78F4" w:rsidRPr="00524DAA">
        <w:t xml:space="preserve">partnerem při řešení situace své </w:t>
      </w:r>
      <w:r w:rsidR="004019C5" w:rsidRPr="00524DAA">
        <w:t>i</w:t>
      </w:r>
      <w:r w:rsidR="004019C5">
        <w:t> </w:t>
      </w:r>
      <w:r w:rsidR="009B78F4" w:rsidRPr="00524DAA">
        <w:t>své rodiny. Na participaci dětí se soustředil cíl č.</w:t>
      </w:r>
      <w:r w:rsidR="000818A0">
        <w:t> </w:t>
      </w:r>
      <w:r w:rsidR="004019C5" w:rsidRPr="00524DAA">
        <w:t>3</w:t>
      </w:r>
      <w:r w:rsidR="004019C5">
        <w:t> </w:t>
      </w:r>
      <w:r w:rsidR="009B78F4" w:rsidRPr="00524DAA">
        <w:t xml:space="preserve">Vytváření příležitostí pro děti </w:t>
      </w:r>
      <w:r w:rsidR="004019C5" w:rsidRPr="00524DAA">
        <w:t>a</w:t>
      </w:r>
      <w:r w:rsidR="004019C5">
        <w:t> </w:t>
      </w:r>
      <w:r w:rsidR="009B78F4" w:rsidRPr="00524DAA">
        <w:t>mladé lidi účastnit se rozhodování o</w:t>
      </w:r>
      <w:r w:rsidR="00853F67">
        <w:t> </w:t>
      </w:r>
      <w:r w:rsidR="009B78F4" w:rsidRPr="00524DAA">
        <w:t>záležitostech, které se jich týkají, jehož součástí byla opatření</w:t>
      </w:r>
      <w:r w:rsidR="00155745">
        <w:t>:</w:t>
      </w:r>
    </w:p>
    <w:p w14:paraId="5260BD73" w14:textId="77777777" w:rsidR="00BE10CF" w:rsidRDefault="009B78F4" w:rsidP="00155745">
      <w:pPr>
        <w:pStyle w:val="Bullet1G"/>
      </w:pPr>
      <w:r w:rsidRPr="00524DAA">
        <w:t xml:space="preserve">1) </w:t>
      </w:r>
      <w:r w:rsidR="004019C5" w:rsidRPr="00524DAA">
        <w:t>k</w:t>
      </w:r>
      <w:r w:rsidR="004019C5">
        <w:t> </w:t>
      </w:r>
      <w:r w:rsidRPr="00524DAA">
        <w:t>prosazování účasti dětí</w:t>
      </w:r>
      <w:r w:rsidR="00EE6CC0" w:rsidRPr="00524DAA">
        <w:t xml:space="preserve"> </w:t>
      </w:r>
      <w:r w:rsidR="004019C5" w:rsidRPr="00524DAA">
        <w:t>v</w:t>
      </w:r>
      <w:r w:rsidR="004019C5">
        <w:t> </w:t>
      </w:r>
      <w:r w:rsidRPr="00524DAA">
        <w:t>rozhodovacích procesech, týkajících se ochrany jejich práv;</w:t>
      </w:r>
    </w:p>
    <w:p w14:paraId="66C70C68" w14:textId="3DD3DB80" w:rsidR="00BE10CF" w:rsidRDefault="009B78F4" w:rsidP="00155745">
      <w:pPr>
        <w:pStyle w:val="Bullet1G"/>
      </w:pPr>
      <w:r w:rsidRPr="00524DAA">
        <w:t xml:space="preserve">2) podpora systémů </w:t>
      </w:r>
      <w:r w:rsidR="004019C5" w:rsidRPr="00524DAA">
        <w:t>a</w:t>
      </w:r>
      <w:r w:rsidR="004019C5">
        <w:t> </w:t>
      </w:r>
      <w:r w:rsidRPr="00524DAA">
        <w:t>opatření zaměřených na zapojení d</w:t>
      </w:r>
      <w:r w:rsidR="006A7B80">
        <w:t xml:space="preserve">ětí </w:t>
      </w:r>
      <w:r w:rsidR="004019C5">
        <w:t>a </w:t>
      </w:r>
      <w:r w:rsidR="006A7B80">
        <w:t>mladých lidí do přijímání</w:t>
      </w:r>
      <w:r w:rsidR="00252CE1">
        <w:t xml:space="preserve"> </w:t>
      </w:r>
      <w:r w:rsidR="004019C5" w:rsidRPr="00524DAA">
        <w:t>a</w:t>
      </w:r>
      <w:r w:rsidR="004019C5">
        <w:t> </w:t>
      </w:r>
      <w:r w:rsidRPr="00524DAA">
        <w:t>hodnocení přijímaných systémových opatření;</w:t>
      </w:r>
    </w:p>
    <w:p w14:paraId="4327D7D2" w14:textId="7C498276" w:rsidR="00BE10CF" w:rsidRDefault="009B78F4" w:rsidP="00155745">
      <w:pPr>
        <w:pStyle w:val="Bullet1G"/>
      </w:pPr>
      <w:r w:rsidRPr="00524DAA">
        <w:t xml:space="preserve">3) rozvoj kompetencí pracovníků působících </w:t>
      </w:r>
      <w:r w:rsidR="004019C5" w:rsidRPr="00524DAA">
        <w:t>v</w:t>
      </w:r>
      <w:r w:rsidR="004019C5">
        <w:t> </w:t>
      </w:r>
      <w:r w:rsidRPr="00524DAA">
        <w:t xml:space="preserve">systému péče </w:t>
      </w:r>
      <w:r w:rsidR="004019C5" w:rsidRPr="00524DAA">
        <w:t>o</w:t>
      </w:r>
      <w:r w:rsidR="004019C5">
        <w:t> </w:t>
      </w:r>
      <w:r w:rsidRPr="00524DAA">
        <w:t>děti</w:t>
      </w:r>
      <w:r w:rsidR="00BE10CF">
        <w:t>,</w:t>
      </w:r>
      <w:r w:rsidRPr="00524DAA">
        <w:t xml:space="preserve"> zejména pracovníků </w:t>
      </w:r>
      <w:r w:rsidR="00563428" w:rsidRPr="00A06846">
        <w:t>orgán</w:t>
      </w:r>
      <w:r w:rsidR="00563428">
        <w:t>ů</w:t>
      </w:r>
      <w:r w:rsidR="00563428" w:rsidRPr="00A06846">
        <w:t xml:space="preserve"> sociálně-právní ochrany dětí </w:t>
      </w:r>
      <w:r w:rsidR="00563428">
        <w:t>(dále jen „OSPOD“)</w:t>
      </w:r>
      <w:r w:rsidRPr="00524DAA">
        <w:t xml:space="preserve"> </w:t>
      </w:r>
      <w:r w:rsidR="00BE10CF">
        <w:t>a</w:t>
      </w:r>
      <w:r w:rsidR="000E2DAE">
        <w:t> </w:t>
      </w:r>
      <w:r w:rsidRPr="00524DAA">
        <w:t xml:space="preserve">poskytovatelů služeb </w:t>
      </w:r>
      <w:r w:rsidR="004019C5" w:rsidRPr="00524DAA">
        <w:t>v</w:t>
      </w:r>
      <w:r w:rsidR="004019C5">
        <w:t> </w:t>
      </w:r>
      <w:r w:rsidRPr="00524DAA">
        <w:t xml:space="preserve">oblasti slyšení dítěte </w:t>
      </w:r>
      <w:r w:rsidR="004019C5" w:rsidRPr="00524DAA">
        <w:t>a</w:t>
      </w:r>
      <w:r w:rsidR="004019C5">
        <w:t> </w:t>
      </w:r>
      <w:r w:rsidRPr="00524DAA">
        <w:t>zjišťování názoru dítěte;</w:t>
      </w:r>
    </w:p>
    <w:p w14:paraId="6AB8C5CC" w14:textId="4C390955" w:rsidR="009B78F4" w:rsidRPr="00524DAA" w:rsidRDefault="009B78F4" w:rsidP="00155745">
      <w:pPr>
        <w:pStyle w:val="Bullet1G"/>
      </w:pPr>
      <w:r w:rsidRPr="00524DAA">
        <w:t>4)</w:t>
      </w:r>
      <w:r w:rsidR="00E27B62">
        <w:t> </w:t>
      </w:r>
      <w:r w:rsidRPr="00524DAA">
        <w:t>komplexní právní úprava práva dítěte být slyšeno.</w:t>
      </w:r>
    </w:p>
    <w:p w14:paraId="4D891659" w14:textId="71CDC36B" w:rsidR="00EF073F" w:rsidRPr="00524DAA" w:rsidRDefault="00853F67" w:rsidP="006A3B40">
      <w:pPr>
        <w:pStyle w:val="SingleTxtG"/>
      </w:pPr>
      <w:r>
        <w:t>25</w:t>
      </w:r>
      <w:r w:rsidR="0024315E">
        <w:t>.</w:t>
      </w:r>
      <w:r w:rsidR="008B0E4B" w:rsidRPr="00524DAA">
        <w:tab/>
      </w:r>
      <w:r w:rsidR="00E67C30">
        <w:t>Š</w:t>
      </w:r>
      <w:r w:rsidR="009B78F4" w:rsidRPr="00524DAA">
        <w:t xml:space="preserve">íření povědomí </w:t>
      </w:r>
      <w:r w:rsidR="004019C5" w:rsidRPr="00524DAA">
        <w:t>o</w:t>
      </w:r>
      <w:r w:rsidR="004019C5">
        <w:t> </w:t>
      </w:r>
      <w:r w:rsidR="009B78F4" w:rsidRPr="00524DAA">
        <w:t>právu d</w:t>
      </w:r>
      <w:r w:rsidR="00E67C30">
        <w:t xml:space="preserve">ětí na </w:t>
      </w:r>
      <w:r w:rsidR="00E67C30" w:rsidRPr="00524DAA">
        <w:t>participac</w:t>
      </w:r>
      <w:r w:rsidR="00E67C30">
        <w:t>i</w:t>
      </w:r>
      <w:r w:rsidR="00E67C30" w:rsidRPr="00524DAA">
        <w:t xml:space="preserve"> </w:t>
      </w:r>
      <w:r w:rsidR="009B78F4" w:rsidRPr="00524DAA">
        <w:t xml:space="preserve">slouží </w:t>
      </w:r>
      <w:r w:rsidR="004019C5">
        <w:t>i </w:t>
      </w:r>
      <w:r w:rsidR="009B78F4" w:rsidRPr="00524DAA">
        <w:t>informační portál</w:t>
      </w:r>
      <w:r w:rsidR="00E67C30">
        <w:t xml:space="preserve"> MPSV:</w:t>
      </w:r>
      <w:r w:rsidR="009B78F4" w:rsidRPr="00524DAA">
        <w:t xml:space="preserve"> www.pravonadetstvi.cz, kde je vytvořena specifická sekce pro děti. Portál poskytuje informace </w:t>
      </w:r>
      <w:r w:rsidR="004019C5" w:rsidRPr="00524DAA">
        <w:t>o</w:t>
      </w:r>
      <w:r w:rsidR="004019C5">
        <w:t> </w:t>
      </w:r>
      <w:r w:rsidR="009B78F4" w:rsidRPr="00524DAA">
        <w:t xml:space="preserve">právech dětí jak samotným dětem, tak </w:t>
      </w:r>
      <w:r w:rsidR="004019C5" w:rsidRPr="00524DAA">
        <w:t>i</w:t>
      </w:r>
      <w:r w:rsidR="004019C5">
        <w:t> </w:t>
      </w:r>
      <w:r w:rsidR="009B78F4" w:rsidRPr="00524DAA">
        <w:t xml:space="preserve">laické </w:t>
      </w:r>
      <w:r w:rsidR="004019C5" w:rsidRPr="00524DAA">
        <w:t>a</w:t>
      </w:r>
      <w:r w:rsidR="004019C5">
        <w:t> </w:t>
      </w:r>
      <w:r w:rsidR="009B78F4" w:rsidRPr="00524DAA">
        <w:t>odborné veřejnosti.</w:t>
      </w:r>
    </w:p>
    <w:p w14:paraId="3A86382E" w14:textId="14EC945A" w:rsidR="00BD67CC" w:rsidRPr="00524DAA" w:rsidRDefault="00E33BC6" w:rsidP="00BD67CC">
      <w:pPr>
        <w:pStyle w:val="SingleTxtG"/>
      </w:pPr>
      <w:r>
        <w:t>26</w:t>
      </w:r>
      <w:r w:rsidR="0024315E">
        <w:t>.</w:t>
      </w:r>
      <w:r w:rsidR="00EF073F" w:rsidRPr="00524DAA">
        <w:tab/>
      </w:r>
      <w:r w:rsidR="00BD67CC" w:rsidRPr="00524DAA">
        <w:t>M</w:t>
      </w:r>
      <w:r w:rsidR="005A5FB5">
        <w:t>inisterstvo zdravotnictví (dále jen „M</w:t>
      </w:r>
      <w:r w:rsidR="00BD67CC" w:rsidRPr="00524DAA">
        <w:t>Z</w:t>
      </w:r>
      <w:r w:rsidR="005A5FB5">
        <w:t>“)</w:t>
      </w:r>
      <w:r w:rsidR="00BD67CC" w:rsidRPr="00524DAA">
        <w:t xml:space="preserve"> realizuje zapojení zástupců dětí do pracovních skupin, které </w:t>
      </w:r>
      <w:r>
        <w:t xml:space="preserve">řeší </w:t>
      </w:r>
      <w:r w:rsidR="00BD67CC" w:rsidRPr="00524DAA">
        <w:t xml:space="preserve">problematiku úzce spojenou </w:t>
      </w:r>
      <w:r w:rsidR="004019C5" w:rsidRPr="00524DAA">
        <w:t>s</w:t>
      </w:r>
      <w:r w:rsidR="004019C5">
        <w:t> </w:t>
      </w:r>
      <w:r w:rsidR="00BD67CC" w:rsidRPr="00524DAA">
        <w:t>jejich zájmy, nap</w:t>
      </w:r>
      <w:r w:rsidR="006A7B80">
        <w:t>ř. Pracovní skupina pro dětskou</w:t>
      </w:r>
      <w:r w:rsidR="005A5FB5">
        <w:t xml:space="preserve"> </w:t>
      </w:r>
      <w:r w:rsidR="004019C5" w:rsidRPr="00524DAA">
        <w:t>a</w:t>
      </w:r>
      <w:r w:rsidR="004019C5">
        <w:t> </w:t>
      </w:r>
      <w:r w:rsidR="00BD67CC" w:rsidRPr="00524DAA">
        <w:t xml:space="preserve">dorostovou psychiatrii MZ, </w:t>
      </w:r>
      <w:r w:rsidR="00B27352">
        <w:t>nebo</w:t>
      </w:r>
      <w:r w:rsidR="00BD67CC" w:rsidRPr="00524DAA">
        <w:t xml:space="preserve"> jsou jejich zájmy uplatněny prostřednictvím rodičů dětí se </w:t>
      </w:r>
      <w:r w:rsidR="00683E5A" w:rsidRPr="00524DAA">
        <w:t>ZP</w:t>
      </w:r>
      <w:r w:rsidR="00BD67CC" w:rsidRPr="00524DAA">
        <w:t>.</w:t>
      </w:r>
    </w:p>
    <w:p w14:paraId="0594CEF5" w14:textId="17C23EA9" w:rsidR="00A37DEA" w:rsidRPr="00F445FB" w:rsidRDefault="00A37DEA" w:rsidP="00287FC1">
      <w:pPr>
        <w:pStyle w:val="H4G"/>
      </w:pPr>
      <w:r w:rsidRPr="00524DAA">
        <w:lastRenderedPageBreak/>
        <w:tab/>
      </w:r>
      <w:r w:rsidRPr="00524DAA">
        <w:tab/>
        <w:t xml:space="preserve">Odpověď na otázku č. </w:t>
      </w:r>
      <w:r w:rsidR="004019C5" w:rsidRPr="00524DAA">
        <w:t>7</w:t>
      </w:r>
      <w:r w:rsidR="004019C5">
        <w:t> </w:t>
      </w:r>
      <w:r w:rsidR="00951C87" w:rsidRPr="00524DAA">
        <w:t>a</w:t>
      </w:r>
      <w:r w:rsidRPr="00524DAA">
        <w:t>)</w:t>
      </w:r>
    </w:p>
    <w:p w14:paraId="38D44C3F" w14:textId="1BE9CCE9" w:rsidR="008F2973" w:rsidRPr="00524DAA" w:rsidRDefault="00555FFB" w:rsidP="008F2973">
      <w:pPr>
        <w:pStyle w:val="SingleTxtG"/>
      </w:pPr>
      <w:r>
        <w:t>27</w:t>
      </w:r>
      <w:r w:rsidR="0024315E">
        <w:t>.</w:t>
      </w:r>
      <w:r w:rsidR="008F2973" w:rsidRPr="00524DAA">
        <w:tab/>
        <w:t xml:space="preserve">Zvyšování povědomí </w:t>
      </w:r>
      <w:r w:rsidR="004019C5" w:rsidRPr="00524DAA">
        <w:t>o</w:t>
      </w:r>
      <w:r w:rsidR="004019C5">
        <w:t> </w:t>
      </w:r>
      <w:r w:rsidR="008F2973" w:rsidRPr="00524DAA">
        <w:t xml:space="preserve">situaci osob se ZP </w:t>
      </w:r>
      <w:r w:rsidR="004019C5" w:rsidRPr="00524DAA">
        <w:t>a</w:t>
      </w:r>
      <w:r w:rsidR="004019C5">
        <w:t> </w:t>
      </w:r>
      <w:r w:rsidR="008F2973" w:rsidRPr="00524DAA">
        <w:t xml:space="preserve">osvětová činnost probíhá jak </w:t>
      </w:r>
      <w:r w:rsidR="00F012A9">
        <w:t>prostřednictvím vlastních aktivit jednotlivých resortů, popř. d</w:t>
      </w:r>
      <w:r w:rsidR="006A7B80">
        <w:t>alších veřejných institucí, tak</w:t>
      </w:r>
      <w:r w:rsidR="008F5785">
        <w:t xml:space="preserve"> </w:t>
      </w:r>
      <w:r w:rsidR="00F012A9">
        <w:t>i</w:t>
      </w:r>
      <w:r w:rsidR="008F5785">
        <w:t> </w:t>
      </w:r>
      <w:r w:rsidR="008F2973" w:rsidRPr="00524DAA">
        <w:t>formou poskytování podpory projektům organizací neziskového sektoru</w:t>
      </w:r>
      <w:r w:rsidR="00F012A9">
        <w:t>.</w:t>
      </w:r>
    </w:p>
    <w:p w14:paraId="437DCC0D" w14:textId="4B565AD8" w:rsidR="00575BBA" w:rsidRDefault="00E95326" w:rsidP="008F2973">
      <w:pPr>
        <w:pStyle w:val="SingleTxtG"/>
      </w:pPr>
      <w:r>
        <w:t>28</w:t>
      </w:r>
      <w:r w:rsidR="0024315E">
        <w:t>.</w:t>
      </w:r>
      <w:r w:rsidR="00575BBA">
        <w:tab/>
      </w:r>
      <w:r w:rsidR="00575BBA" w:rsidRPr="00575BBA">
        <w:t xml:space="preserve">Pokud jde </w:t>
      </w:r>
      <w:r w:rsidR="004019C5" w:rsidRPr="00575BBA">
        <w:t>o</w:t>
      </w:r>
      <w:r w:rsidR="004019C5">
        <w:t> </w:t>
      </w:r>
      <w:r w:rsidR="00A662FF">
        <w:t>osob</w:t>
      </w:r>
      <w:r w:rsidR="00953DFC">
        <w:t>y</w:t>
      </w:r>
      <w:r w:rsidR="00A662FF">
        <w:t xml:space="preserve"> se ZP </w:t>
      </w:r>
      <w:r w:rsidR="004019C5">
        <w:t>a </w:t>
      </w:r>
      <w:r w:rsidR="00575BBA" w:rsidRPr="00575BBA">
        <w:t xml:space="preserve">Úmluvu samotnou, </w:t>
      </w:r>
      <w:r w:rsidR="00A662FF" w:rsidRPr="00A662FF">
        <w:t>podpor</w:t>
      </w:r>
      <w:r w:rsidR="00A662FF">
        <w:t>uje</w:t>
      </w:r>
      <w:r w:rsidR="00A662FF" w:rsidRPr="00A662FF">
        <w:t xml:space="preserve"> zvyšování povědomí </w:t>
      </w:r>
      <w:r w:rsidR="004019C5" w:rsidRPr="00A662FF">
        <w:t>o</w:t>
      </w:r>
      <w:r w:rsidR="004019C5">
        <w:t> </w:t>
      </w:r>
      <w:r w:rsidR="00A662FF" w:rsidRPr="00A662FF">
        <w:t>právech osob se ZP vymezených Úmluvou</w:t>
      </w:r>
      <w:r w:rsidR="00A662FF">
        <w:t xml:space="preserve"> </w:t>
      </w:r>
      <w:r w:rsidR="00454057">
        <w:t>M</w:t>
      </w:r>
      <w:r w:rsidR="00EA1358">
        <w:t>P</w:t>
      </w:r>
      <w:r w:rsidR="00454057">
        <w:t>S</w:t>
      </w:r>
      <w:r w:rsidR="00EA1358">
        <w:t xml:space="preserve">V </w:t>
      </w:r>
      <w:r w:rsidR="00575BBA" w:rsidRPr="00575BBA">
        <w:t>jako její gestor</w:t>
      </w:r>
      <w:r w:rsidR="00A662FF">
        <w:t xml:space="preserve"> v rámci mnoha aktivit. </w:t>
      </w:r>
      <w:r w:rsidR="00EA1358">
        <w:t>V</w:t>
      </w:r>
      <w:r w:rsidR="00575BBA" w:rsidRPr="00575BBA">
        <w:t xml:space="preserve">e spolupráci </w:t>
      </w:r>
      <w:r w:rsidR="004019C5" w:rsidRPr="00575BBA">
        <w:t>s</w:t>
      </w:r>
      <w:r w:rsidR="004019C5">
        <w:t> </w:t>
      </w:r>
      <w:r w:rsidR="00575BBA" w:rsidRPr="00575BBA">
        <w:t xml:space="preserve">dalšími zainteresovanými partnery </w:t>
      </w:r>
      <w:r w:rsidR="00EA1358">
        <w:t xml:space="preserve">uspořádalo </w:t>
      </w:r>
      <w:r w:rsidR="00575BBA" w:rsidRPr="00575BBA">
        <w:t>řadu konferencí</w:t>
      </w:r>
      <w:r w:rsidR="009801CF">
        <w:t>,</w:t>
      </w:r>
      <w:r w:rsidR="00575BBA" w:rsidRPr="00575BBA">
        <w:t xml:space="preserve"> seminářů, </w:t>
      </w:r>
      <w:r w:rsidR="009801CF">
        <w:t xml:space="preserve">školení </w:t>
      </w:r>
      <w:r w:rsidR="004019C5">
        <w:t>a </w:t>
      </w:r>
      <w:r w:rsidR="009801CF">
        <w:t xml:space="preserve">vzdělávacích akcí, </w:t>
      </w:r>
      <w:r w:rsidR="004019C5" w:rsidRPr="00575BBA">
        <w:t>a</w:t>
      </w:r>
      <w:r w:rsidR="004019C5">
        <w:t> </w:t>
      </w:r>
      <w:r w:rsidR="00575BBA" w:rsidRPr="00575BBA">
        <w:t xml:space="preserve">to jak pro osoby se </w:t>
      </w:r>
      <w:r w:rsidR="00EA1358">
        <w:t>ZP</w:t>
      </w:r>
      <w:r w:rsidR="00575BBA" w:rsidRPr="00575BBA">
        <w:t xml:space="preserve">, tak </w:t>
      </w:r>
      <w:r w:rsidR="004019C5">
        <w:t>i </w:t>
      </w:r>
      <w:r w:rsidR="009801CF">
        <w:t xml:space="preserve">pro </w:t>
      </w:r>
      <w:r w:rsidR="00575BBA" w:rsidRPr="00575BBA">
        <w:t xml:space="preserve">pracovníky </w:t>
      </w:r>
      <w:r w:rsidR="00650FA2">
        <w:t xml:space="preserve">veřejné </w:t>
      </w:r>
      <w:r w:rsidR="00575BBA" w:rsidRPr="00575BBA">
        <w:t xml:space="preserve">správy </w:t>
      </w:r>
      <w:r w:rsidR="004019C5" w:rsidRPr="00575BBA">
        <w:t>a</w:t>
      </w:r>
      <w:r w:rsidR="004019C5">
        <w:t> </w:t>
      </w:r>
      <w:r w:rsidR="00575BBA" w:rsidRPr="00575BBA">
        <w:t xml:space="preserve">samosprávy. </w:t>
      </w:r>
      <w:r w:rsidR="00045B82">
        <w:t>Jejich c</w:t>
      </w:r>
      <w:r w:rsidR="00575BBA" w:rsidRPr="00575BBA">
        <w:t xml:space="preserve">ílem bylo informovat </w:t>
      </w:r>
      <w:r w:rsidR="004019C5" w:rsidRPr="00575BBA">
        <w:t>o</w:t>
      </w:r>
      <w:r w:rsidR="004019C5">
        <w:t> </w:t>
      </w:r>
      <w:r w:rsidR="00575BBA" w:rsidRPr="00575BBA">
        <w:t>jednotlivých ustanoveních Úmluvy</w:t>
      </w:r>
      <w:r w:rsidR="009801CF">
        <w:t xml:space="preserve">, </w:t>
      </w:r>
      <w:r w:rsidR="009801CF" w:rsidRPr="009801CF">
        <w:t>zvyšov</w:t>
      </w:r>
      <w:r w:rsidR="009801CF">
        <w:t>at</w:t>
      </w:r>
      <w:r w:rsidR="009801CF" w:rsidRPr="009801CF">
        <w:t xml:space="preserve"> povědomí </w:t>
      </w:r>
      <w:r w:rsidR="004019C5" w:rsidRPr="009801CF">
        <w:t>o</w:t>
      </w:r>
      <w:r w:rsidR="004019C5">
        <w:t> </w:t>
      </w:r>
      <w:r w:rsidR="009801CF" w:rsidRPr="009801CF">
        <w:t xml:space="preserve">principech rovného zacházení </w:t>
      </w:r>
      <w:r w:rsidR="004019C5" w:rsidRPr="009801CF">
        <w:t>a</w:t>
      </w:r>
      <w:r w:rsidR="004019C5">
        <w:t> </w:t>
      </w:r>
      <w:r w:rsidR="009801CF" w:rsidRPr="009801CF">
        <w:t>důležitosti jejich dodržování</w:t>
      </w:r>
      <w:r w:rsidR="00575BBA" w:rsidRPr="00575BBA">
        <w:t xml:space="preserve"> </w:t>
      </w:r>
      <w:r w:rsidR="004019C5" w:rsidRPr="00575BBA">
        <w:t>a</w:t>
      </w:r>
      <w:r w:rsidR="004019C5">
        <w:t> </w:t>
      </w:r>
      <w:r w:rsidR="00575BBA" w:rsidRPr="00575BBA">
        <w:t xml:space="preserve">navázat spolupráci nezbytnou pro provádění </w:t>
      </w:r>
      <w:r w:rsidR="009801CF">
        <w:t xml:space="preserve">Úmluvy </w:t>
      </w:r>
      <w:r w:rsidR="00575BBA" w:rsidRPr="00575BBA">
        <w:t>v</w:t>
      </w:r>
      <w:r w:rsidR="00EA1358">
        <w:t> </w:t>
      </w:r>
      <w:r w:rsidR="00575BBA" w:rsidRPr="00575BBA">
        <w:t>Č</w:t>
      </w:r>
      <w:r w:rsidR="00EA1358">
        <w:t>R</w:t>
      </w:r>
      <w:r w:rsidR="00575BBA" w:rsidRPr="00575BBA">
        <w:t>.</w:t>
      </w:r>
    </w:p>
    <w:p w14:paraId="2C921C82" w14:textId="18B7C64A" w:rsidR="00E939ED" w:rsidRDefault="00E95326" w:rsidP="002B549F">
      <w:pPr>
        <w:pStyle w:val="SingleTxtG"/>
      </w:pPr>
      <w:r>
        <w:t>29</w:t>
      </w:r>
      <w:r w:rsidR="0024315E">
        <w:t>.</w:t>
      </w:r>
      <w:r w:rsidR="00E939ED">
        <w:tab/>
      </w:r>
      <w:r w:rsidR="004019C5">
        <w:t>V </w:t>
      </w:r>
      <w:r w:rsidR="00E939ED">
        <w:t xml:space="preserve">rámci ediční </w:t>
      </w:r>
      <w:r w:rsidR="004019C5">
        <w:t>a </w:t>
      </w:r>
      <w:r w:rsidR="00E939ED">
        <w:t xml:space="preserve">publikační činnosti informuje MPSV veřejnost prostřednictvím svých webových stránek </w:t>
      </w:r>
      <w:r w:rsidR="004019C5">
        <w:t>a </w:t>
      </w:r>
      <w:r w:rsidR="00E939ED">
        <w:t xml:space="preserve">publikací </w:t>
      </w:r>
      <w:r w:rsidR="004019C5">
        <w:t>o </w:t>
      </w:r>
      <w:r w:rsidR="00E939ED">
        <w:t>pro</w:t>
      </w:r>
      <w:r w:rsidR="006A7B80">
        <w:t xml:space="preserve">blematice </w:t>
      </w:r>
      <w:r w:rsidR="004019C5">
        <w:t>a </w:t>
      </w:r>
      <w:r w:rsidR="006A7B80">
        <w:t>právech osob se ZP.</w:t>
      </w:r>
      <w:r w:rsidR="006A3B40">
        <w:t xml:space="preserve"> </w:t>
      </w:r>
      <w:r w:rsidR="004019C5">
        <w:t>V </w:t>
      </w:r>
      <w:r w:rsidR="00E939ED">
        <w:t xml:space="preserve">rámci edičního plánu vydalo </w:t>
      </w:r>
      <w:r w:rsidR="00121256">
        <w:t xml:space="preserve">MPSV </w:t>
      </w:r>
      <w:r w:rsidR="00E939ED">
        <w:t>např. publikac</w:t>
      </w:r>
      <w:r w:rsidR="00121256">
        <w:t>i</w:t>
      </w:r>
      <w:r w:rsidR="00E939ED">
        <w:t xml:space="preserve"> zohledňující problematiku osob se ZP:</w:t>
      </w:r>
      <w:r w:rsidR="00121256">
        <w:t xml:space="preserve"> </w:t>
      </w:r>
      <w:r w:rsidR="00E939ED">
        <w:t xml:space="preserve">Příručka pro osoby se zdravotním postižením </w:t>
      </w:r>
      <w:r w:rsidR="004019C5">
        <w:t>v </w:t>
      </w:r>
      <w:r w:rsidR="00E939ED">
        <w:t>roce 201</w:t>
      </w:r>
      <w:r w:rsidR="008B15A1">
        <w:t>6</w:t>
      </w:r>
      <w:r w:rsidR="00E939ED">
        <w:t xml:space="preserve"> (http://www.mpsv.cz/files/clanky/29022/Prirucka_pro_OZP_v_roce_2016.pdf) – Jedná se </w:t>
      </w:r>
      <w:r w:rsidR="004019C5">
        <w:t>o </w:t>
      </w:r>
      <w:r w:rsidR="00E939ED">
        <w:t xml:space="preserve">III. vydání příručky, která </w:t>
      </w:r>
      <w:r w:rsidR="004019C5">
        <w:t>v </w:t>
      </w:r>
      <w:r w:rsidR="00E939ED">
        <w:t xml:space="preserve">jednoduché </w:t>
      </w:r>
      <w:r w:rsidR="004019C5">
        <w:t>a </w:t>
      </w:r>
      <w:r w:rsidR="00E939ED">
        <w:t xml:space="preserve">srozumitelné formě vysvětluje složitý systém posuzování zdravotního stavu ve vztahu </w:t>
      </w:r>
      <w:r w:rsidR="004019C5">
        <w:t>k </w:t>
      </w:r>
      <w:r w:rsidR="00E939ED">
        <w:t>dávkám pro osoby se ZP, příspěvku na péči a</w:t>
      </w:r>
      <w:r w:rsidR="008E6EF9">
        <w:t>j</w:t>
      </w:r>
      <w:r w:rsidR="00E939ED">
        <w:t xml:space="preserve">. Je určena nejen pro osoby se ZP, ale </w:t>
      </w:r>
      <w:r w:rsidR="004019C5">
        <w:t>i </w:t>
      </w:r>
      <w:r w:rsidR="00E939ED">
        <w:t xml:space="preserve">pro lidi bez </w:t>
      </w:r>
      <w:r w:rsidR="008E6EF9">
        <w:t>zdravotního postižení.</w:t>
      </w:r>
      <w:r w:rsidR="002B549F">
        <w:t xml:space="preserve"> </w:t>
      </w:r>
      <w:r w:rsidR="00E939ED">
        <w:t>Webový portál www.mpsv.cz má zvláštní záložku „zdravotní postižení“, která obsahuje informace důležité pro osoby se ZP.</w:t>
      </w:r>
    </w:p>
    <w:p w14:paraId="7C5C796B" w14:textId="7AE4DB81" w:rsidR="00566EEF" w:rsidRDefault="003C3E0D" w:rsidP="008F2973">
      <w:pPr>
        <w:pStyle w:val="SingleTxtG"/>
      </w:pPr>
      <w:r>
        <w:t>3</w:t>
      </w:r>
      <w:r w:rsidR="00E95326">
        <w:t>0</w:t>
      </w:r>
      <w:r w:rsidR="0024315E">
        <w:t>.</w:t>
      </w:r>
      <w:r w:rsidR="00566EEF">
        <w:tab/>
      </w:r>
      <w:r w:rsidR="00E95326">
        <w:t xml:space="preserve">Mnoho </w:t>
      </w:r>
      <w:r w:rsidR="000D12D8">
        <w:t xml:space="preserve">informačních </w:t>
      </w:r>
      <w:r w:rsidR="004019C5">
        <w:t>a </w:t>
      </w:r>
      <w:r w:rsidR="000D12D8">
        <w:t xml:space="preserve">osvětových </w:t>
      </w:r>
      <w:r w:rsidR="00A26FF2">
        <w:t xml:space="preserve">aktivit </w:t>
      </w:r>
      <w:r w:rsidR="00566EEF">
        <w:t>uskutečnilo MPSV prostřednictvím systémových projektů realizovaných v rámci O</w:t>
      </w:r>
      <w:r w:rsidR="009203B4">
        <w:t>PZ</w:t>
      </w:r>
      <w:r w:rsidR="00566EEF">
        <w:t xml:space="preserve">, kterými jsou projekt </w:t>
      </w:r>
      <w:r w:rsidR="0036283D">
        <w:t>„</w:t>
      </w:r>
      <w:r w:rsidR="00566EEF">
        <w:t>Život jako každý jiný</w:t>
      </w:r>
      <w:r w:rsidR="0036283D">
        <w:t>“</w:t>
      </w:r>
      <w:r w:rsidR="00D37F11">
        <w:t xml:space="preserve">, doba realizace 2016-2020 (dále jen „projekt Život jako každý jiný“) </w:t>
      </w:r>
      <w:r w:rsidR="00566EEF">
        <w:t>a</w:t>
      </w:r>
      <w:r w:rsidR="00A26FF2">
        <w:t> </w:t>
      </w:r>
      <w:r w:rsidR="00566EEF">
        <w:t xml:space="preserve">projekt </w:t>
      </w:r>
      <w:r w:rsidR="0036283D">
        <w:t>„</w:t>
      </w:r>
      <w:r w:rsidR="00566EEF">
        <w:t>Rozvoj systém</w:t>
      </w:r>
      <w:r w:rsidR="00AB022E">
        <w:t>u sociálních služeb</w:t>
      </w:r>
      <w:r w:rsidR="0036283D">
        <w:t>“</w:t>
      </w:r>
      <w:r w:rsidR="00D37F11">
        <w:t>, doba realizace 2016-2022 (dále jen „projekt Rozvoj systému sociálních služeb“)</w:t>
      </w:r>
      <w:r w:rsidR="00AB022E">
        <w:t>.</w:t>
      </w:r>
      <w:r w:rsidR="001F376E">
        <w:t xml:space="preserve"> B</w:t>
      </w:r>
      <w:r w:rsidR="00961ADF">
        <w:t>liž</w:t>
      </w:r>
      <w:r w:rsidR="001F376E">
        <w:t>ší informace k oběma projektům viz odpově</w:t>
      </w:r>
      <w:r w:rsidR="00412A62">
        <w:t>di</w:t>
      </w:r>
      <w:r w:rsidR="001F376E">
        <w:t xml:space="preserve"> na otázk</w:t>
      </w:r>
      <w:r w:rsidR="00487FF4">
        <w:t>y</w:t>
      </w:r>
      <w:r w:rsidR="001F376E">
        <w:t xml:space="preserve"> </w:t>
      </w:r>
      <w:r w:rsidR="00972FA0">
        <w:t>č.</w:t>
      </w:r>
      <w:r w:rsidR="000D12D8">
        <w:t> </w:t>
      </w:r>
      <w:r w:rsidR="004019C5">
        <w:t>7 </w:t>
      </w:r>
      <w:r w:rsidR="001F376E">
        <w:t>b)</w:t>
      </w:r>
      <w:r w:rsidR="00972FA0">
        <w:t>,</w:t>
      </w:r>
      <w:r w:rsidR="00412A62">
        <w:t xml:space="preserve"> </w:t>
      </w:r>
      <w:r w:rsidR="00972FA0">
        <w:t>14</w:t>
      </w:r>
      <w:r w:rsidR="006A3B40">
        <w:t> </w:t>
      </w:r>
      <w:r w:rsidR="00972FA0">
        <w:t>b)</w:t>
      </w:r>
      <w:r w:rsidR="00487FF4">
        <w:t xml:space="preserve">, </w:t>
      </w:r>
      <w:r w:rsidR="00CD678D" w:rsidRPr="00CD678D">
        <w:t>16 a)</w:t>
      </w:r>
      <w:r w:rsidR="00CD678D">
        <w:t xml:space="preserve">, </w:t>
      </w:r>
      <w:r w:rsidR="00487FF4">
        <w:t xml:space="preserve">16 b) </w:t>
      </w:r>
      <w:r w:rsidR="004019C5">
        <w:t>a </w:t>
      </w:r>
      <w:r w:rsidR="00487FF4">
        <w:t>18 c).</w:t>
      </w:r>
    </w:p>
    <w:p w14:paraId="02AB080B" w14:textId="374AF61F" w:rsidR="008F2973" w:rsidRPr="00524DAA" w:rsidRDefault="003C3E0D" w:rsidP="008F2973">
      <w:pPr>
        <w:pStyle w:val="SingleTxtG"/>
      </w:pPr>
      <w:r>
        <w:t>3</w:t>
      </w:r>
      <w:r w:rsidR="002B549F">
        <w:t>1</w:t>
      </w:r>
      <w:r w:rsidR="0024315E">
        <w:t>.</w:t>
      </w:r>
      <w:r w:rsidR="00761267" w:rsidRPr="00524DAA">
        <w:tab/>
      </w:r>
      <w:r w:rsidR="008F2973" w:rsidRPr="00524DAA">
        <w:t xml:space="preserve">Prostřednictvím dotačního programu Podpora veřejně </w:t>
      </w:r>
      <w:r w:rsidR="00237A26">
        <w:t xml:space="preserve">prospěšných </w:t>
      </w:r>
      <w:r w:rsidR="008F2973" w:rsidRPr="00524DAA">
        <w:t>aktivit spolků zdravotně postižených, který je každoročně vyhlašová</w:t>
      </w:r>
      <w:r w:rsidR="006A7B80">
        <w:t>n Úřadem vlády ČR ve spolupráci</w:t>
      </w:r>
      <w:r w:rsidR="006A3B40">
        <w:t xml:space="preserve"> </w:t>
      </w:r>
      <w:r w:rsidR="004019C5" w:rsidRPr="00524DAA">
        <w:t>s</w:t>
      </w:r>
      <w:r w:rsidR="004019C5">
        <w:t> </w:t>
      </w:r>
      <w:r w:rsidR="008F2973" w:rsidRPr="00524DAA">
        <w:t xml:space="preserve">VVOZP jsou podporovány edukační </w:t>
      </w:r>
      <w:r w:rsidR="004019C5" w:rsidRPr="00524DAA">
        <w:t>a</w:t>
      </w:r>
      <w:r w:rsidR="004019C5">
        <w:t> </w:t>
      </w:r>
      <w:r w:rsidR="008F2973" w:rsidRPr="00524DAA">
        <w:t xml:space="preserve">informační činnosti </w:t>
      </w:r>
      <w:r w:rsidR="004019C5" w:rsidRPr="00524DAA">
        <w:t>v</w:t>
      </w:r>
      <w:r w:rsidR="004019C5">
        <w:t> </w:t>
      </w:r>
      <w:r w:rsidR="008F2973" w:rsidRPr="00524DAA">
        <w:t xml:space="preserve">oblasti vyrovnávání příležitostí pro osoby se </w:t>
      </w:r>
      <w:r w:rsidR="00761267" w:rsidRPr="00524DAA">
        <w:t>ZP</w:t>
      </w:r>
      <w:r w:rsidR="008F2973" w:rsidRPr="00524DAA">
        <w:t xml:space="preserve">, </w:t>
      </w:r>
      <w:r w:rsidR="004019C5" w:rsidRPr="00524DAA">
        <w:t>a</w:t>
      </w:r>
      <w:r w:rsidR="004019C5">
        <w:t> </w:t>
      </w:r>
      <w:r w:rsidR="008F2973" w:rsidRPr="00524DAA">
        <w:t xml:space="preserve">to např. pořádání informačních kampaní pro veřejnost, účast na výstavách </w:t>
      </w:r>
      <w:r w:rsidR="004019C5" w:rsidRPr="00524DAA">
        <w:t>a</w:t>
      </w:r>
      <w:r w:rsidR="004019C5">
        <w:t> </w:t>
      </w:r>
      <w:r w:rsidR="008F2973" w:rsidRPr="00524DAA">
        <w:t>veřejných prezentacích</w:t>
      </w:r>
      <w:r w:rsidR="00761267" w:rsidRPr="00524DAA">
        <w:t>,</w:t>
      </w:r>
      <w:r w:rsidR="008F2973" w:rsidRPr="00524DAA">
        <w:t xml:space="preserve"> vč</w:t>
      </w:r>
      <w:r w:rsidR="00761267" w:rsidRPr="00524DAA">
        <w:t>.</w:t>
      </w:r>
      <w:r w:rsidR="008F2973" w:rsidRPr="00524DAA">
        <w:t xml:space="preserve"> doprovodných programů, pořádání odborných konferencí </w:t>
      </w:r>
      <w:r w:rsidR="004019C5" w:rsidRPr="00524DAA">
        <w:t>a</w:t>
      </w:r>
      <w:r w:rsidR="004019C5">
        <w:t> </w:t>
      </w:r>
      <w:r w:rsidR="008F2973" w:rsidRPr="00524DAA">
        <w:t xml:space="preserve">seminářů, provoz informačních webových portálů, vydávání informačních materiálů, letáků, tiskovin </w:t>
      </w:r>
      <w:r w:rsidR="004019C5" w:rsidRPr="00524DAA">
        <w:t>a</w:t>
      </w:r>
      <w:r w:rsidR="004019C5">
        <w:t> </w:t>
      </w:r>
      <w:r w:rsidR="008F2973" w:rsidRPr="00524DAA">
        <w:t xml:space="preserve">publikací </w:t>
      </w:r>
      <w:r w:rsidR="004019C5" w:rsidRPr="00524DAA">
        <w:t>s</w:t>
      </w:r>
      <w:r w:rsidR="004019C5">
        <w:t> </w:t>
      </w:r>
      <w:r w:rsidR="008F2973" w:rsidRPr="00524DAA">
        <w:t xml:space="preserve">tematikou zdravotního postižení. </w:t>
      </w:r>
    </w:p>
    <w:p w14:paraId="76603F5F" w14:textId="5FDDD2E2" w:rsidR="008F2973" w:rsidRPr="00524DAA" w:rsidRDefault="003C3E0D" w:rsidP="008F2973">
      <w:pPr>
        <w:pStyle w:val="SingleTxtG"/>
      </w:pPr>
      <w:r>
        <w:t>3</w:t>
      </w:r>
      <w:r w:rsidR="002B549F">
        <w:t>2</w:t>
      </w:r>
      <w:r w:rsidR="0024315E">
        <w:t>.</w:t>
      </w:r>
      <w:r w:rsidR="00761267" w:rsidRPr="00524DAA">
        <w:tab/>
      </w:r>
      <w:r w:rsidR="008F2973" w:rsidRPr="00524DAA">
        <w:t>VVOZP dále každ</w:t>
      </w:r>
      <w:r w:rsidR="00965E06">
        <w:t xml:space="preserve">ý rok </w:t>
      </w:r>
      <w:r w:rsidR="001930E2">
        <w:t>vyhlašuje soutěž V</w:t>
      </w:r>
      <w:r w:rsidR="00965E06">
        <w:t xml:space="preserve">ýroční </w:t>
      </w:r>
      <w:r w:rsidR="008F2973" w:rsidRPr="00524DAA">
        <w:t>cen</w:t>
      </w:r>
      <w:r w:rsidR="001930E2">
        <w:t>a</w:t>
      </w:r>
      <w:r w:rsidR="008F2973" w:rsidRPr="00524DAA">
        <w:t xml:space="preserve"> </w:t>
      </w:r>
      <w:r w:rsidR="001930E2">
        <w:t xml:space="preserve">VVOZP </w:t>
      </w:r>
      <w:r w:rsidR="008F2973" w:rsidRPr="00524DAA">
        <w:t xml:space="preserve">za publicistické práce </w:t>
      </w:r>
      <w:r w:rsidR="004019C5" w:rsidRPr="00965E06">
        <w:t>v</w:t>
      </w:r>
      <w:r w:rsidR="004019C5">
        <w:t> </w:t>
      </w:r>
      <w:r w:rsidR="00965E06" w:rsidRPr="00965E06">
        <w:t>kategoriích tiskov</w:t>
      </w:r>
      <w:r w:rsidR="001930E2">
        <w:t>ý</w:t>
      </w:r>
      <w:r w:rsidR="00965E06" w:rsidRPr="00965E06">
        <w:t>, rozhlasov</w:t>
      </w:r>
      <w:r w:rsidR="001930E2">
        <w:t>ý</w:t>
      </w:r>
      <w:r w:rsidR="00965E06" w:rsidRPr="00965E06">
        <w:t xml:space="preserve"> </w:t>
      </w:r>
      <w:r w:rsidR="004019C5" w:rsidRPr="00965E06">
        <w:t>a</w:t>
      </w:r>
      <w:r w:rsidR="004019C5">
        <w:t> </w:t>
      </w:r>
      <w:r w:rsidR="00965E06" w:rsidRPr="00965E06">
        <w:t xml:space="preserve">televizní pořad </w:t>
      </w:r>
      <w:r w:rsidR="004019C5" w:rsidRPr="00524DAA">
        <w:t>a</w:t>
      </w:r>
      <w:r w:rsidR="004019C5">
        <w:t> </w:t>
      </w:r>
      <w:r w:rsidR="00965E06">
        <w:t xml:space="preserve">dále </w:t>
      </w:r>
      <w:r w:rsidR="001930E2">
        <w:t xml:space="preserve">v kategorii </w:t>
      </w:r>
      <w:r w:rsidR="008F2973" w:rsidRPr="00524DAA">
        <w:t>fotografie zaměřené na téma zdravotního postižení</w:t>
      </w:r>
      <w:r w:rsidR="00A32CE2">
        <w:t>.</w:t>
      </w:r>
      <w:r w:rsidR="006A7B80">
        <w:t xml:space="preserve"> Cena</w:t>
      </w:r>
      <w:r w:rsidR="001930E2">
        <w:t xml:space="preserve"> </w:t>
      </w:r>
      <w:r w:rsidR="004019C5" w:rsidRPr="00524DAA">
        <w:t>i</w:t>
      </w:r>
      <w:r w:rsidR="004019C5">
        <w:t> </w:t>
      </w:r>
      <w:r w:rsidR="008F2973" w:rsidRPr="00524DAA">
        <w:t xml:space="preserve">fotografická soutěž jsou vyhlašovány </w:t>
      </w:r>
      <w:r w:rsidR="00A32CE2">
        <w:t>u příležitosti oslav Mezinárodního dne osob se ZP</w:t>
      </w:r>
      <w:r w:rsidR="00A32CE2" w:rsidRPr="00524DAA">
        <w:t xml:space="preserve"> </w:t>
      </w:r>
      <w:r w:rsidR="004019C5">
        <w:t>a </w:t>
      </w:r>
      <w:r w:rsidR="004019C5" w:rsidRPr="00524DAA">
        <w:t>s</w:t>
      </w:r>
      <w:r w:rsidR="004019C5">
        <w:t> </w:t>
      </w:r>
      <w:r w:rsidR="008F2973" w:rsidRPr="00524DAA">
        <w:t>cílem upoutat pozornost médií k</w:t>
      </w:r>
      <w:r w:rsidR="00A32CE2">
        <w:t> </w:t>
      </w:r>
      <w:r w:rsidR="008F2973" w:rsidRPr="00524DAA">
        <w:t xml:space="preserve">tématu zdravotního postižení </w:t>
      </w:r>
      <w:r w:rsidR="004019C5" w:rsidRPr="00524DAA">
        <w:t>a</w:t>
      </w:r>
      <w:r w:rsidR="004019C5">
        <w:t> </w:t>
      </w:r>
      <w:r w:rsidR="008F2973" w:rsidRPr="00524DAA">
        <w:t>jejich prostřednictvím pozitivně ovlivňovat mínění a</w:t>
      </w:r>
      <w:r w:rsidR="00FB1128">
        <w:t> </w:t>
      </w:r>
      <w:r w:rsidR="008F2973" w:rsidRPr="00524DAA">
        <w:t xml:space="preserve">postoje veřejnosti vůči osobám se </w:t>
      </w:r>
      <w:r w:rsidR="00761267" w:rsidRPr="00524DAA">
        <w:t>ZP</w:t>
      </w:r>
      <w:r w:rsidR="008F2973" w:rsidRPr="00524DAA">
        <w:t>.</w:t>
      </w:r>
    </w:p>
    <w:p w14:paraId="656C1440" w14:textId="2DEDCC83" w:rsidR="00A37DEA" w:rsidRPr="00524DAA" w:rsidRDefault="002B549F" w:rsidP="001D4EF8">
      <w:pPr>
        <w:pStyle w:val="SingleTxtG"/>
      </w:pPr>
      <w:r>
        <w:t>33</w:t>
      </w:r>
      <w:r w:rsidR="0024315E">
        <w:t>.</w:t>
      </w:r>
      <w:r w:rsidR="002650D5" w:rsidRPr="00524DAA">
        <w:tab/>
      </w:r>
      <w:r w:rsidR="007A17E1" w:rsidRPr="00524DAA">
        <w:t xml:space="preserve">MZ </w:t>
      </w:r>
      <w:r w:rsidR="002650D5" w:rsidRPr="00524DAA">
        <w:t xml:space="preserve">podporuje </w:t>
      </w:r>
      <w:r w:rsidR="007A17E1" w:rsidRPr="00524DAA">
        <w:t xml:space="preserve">edukační, osvětovou </w:t>
      </w:r>
      <w:r w:rsidR="004019C5" w:rsidRPr="00524DAA">
        <w:t>a</w:t>
      </w:r>
      <w:r w:rsidR="004019C5">
        <w:t> </w:t>
      </w:r>
      <w:r w:rsidR="007A17E1" w:rsidRPr="00524DAA">
        <w:t xml:space="preserve">informační činnost </w:t>
      </w:r>
      <w:r w:rsidR="004019C5" w:rsidRPr="00524DAA">
        <w:t>v</w:t>
      </w:r>
      <w:r w:rsidR="004019C5">
        <w:t> </w:t>
      </w:r>
      <w:r w:rsidR="007A17E1" w:rsidRPr="00524DAA">
        <w:t xml:space="preserve">oblasti vyrovnávání příležitostí pro osoby se </w:t>
      </w:r>
      <w:r w:rsidR="00761267" w:rsidRPr="00524DAA">
        <w:t xml:space="preserve">ZP prostřednictvím Programu grantové podpory </w:t>
      </w:r>
      <w:r w:rsidR="004019C5" w:rsidRPr="00524DAA">
        <w:t>a</w:t>
      </w:r>
      <w:r w:rsidR="004019C5">
        <w:t> </w:t>
      </w:r>
      <w:r w:rsidR="00761267" w:rsidRPr="00524DAA">
        <w:t xml:space="preserve">Programu vyrovnávání příležitostí pro občany se </w:t>
      </w:r>
      <w:r w:rsidR="00F76B63">
        <w:t>ZP</w:t>
      </w:r>
      <w:r w:rsidR="007A17E1" w:rsidRPr="00524DAA">
        <w:t xml:space="preserve">. </w:t>
      </w:r>
      <w:r w:rsidR="004019C5" w:rsidRPr="00524DAA">
        <w:t>V</w:t>
      </w:r>
      <w:r w:rsidR="004019C5">
        <w:t> </w:t>
      </w:r>
      <w:r w:rsidR="007A17E1" w:rsidRPr="00524DAA">
        <w:t xml:space="preserve">rámci těchto programů je přispíváno na pořádání informačních kampaní, </w:t>
      </w:r>
      <w:r w:rsidR="006A7B80">
        <w:t>odborných konferencí, přednášek</w:t>
      </w:r>
      <w:r>
        <w:t xml:space="preserve"> </w:t>
      </w:r>
      <w:r w:rsidR="007A17E1" w:rsidRPr="00524DAA">
        <w:t>a</w:t>
      </w:r>
      <w:r>
        <w:t> </w:t>
      </w:r>
      <w:r w:rsidR="007A17E1" w:rsidRPr="00524DAA">
        <w:t xml:space="preserve">seminářů, provoz informačních webových portálů, vydávání edukačních </w:t>
      </w:r>
      <w:r w:rsidR="004019C5" w:rsidRPr="00524DAA">
        <w:t>a</w:t>
      </w:r>
      <w:r w:rsidR="004019C5">
        <w:t> </w:t>
      </w:r>
      <w:r w:rsidR="007A17E1" w:rsidRPr="00524DAA">
        <w:t xml:space="preserve">informačních materiálů, letáků, tiskovin </w:t>
      </w:r>
      <w:r w:rsidR="004019C5" w:rsidRPr="00524DAA">
        <w:t>a</w:t>
      </w:r>
      <w:r w:rsidR="004019C5">
        <w:t> </w:t>
      </w:r>
      <w:r w:rsidR="007A17E1" w:rsidRPr="00524DAA">
        <w:t xml:space="preserve">publikací </w:t>
      </w:r>
      <w:r w:rsidR="004019C5" w:rsidRPr="00524DAA">
        <w:t>s</w:t>
      </w:r>
      <w:r w:rsidR="004019C5">
        <w:t> </w:t>
      </w:r>
      <w:r w:rsidR="007A17E1" w:rsidRPr="00524DAA">
        <w:t xml:space="preserve">tematikou zdravotního postižení. Jednotlivé aktivity jsou zaměřeny jak na odbornou </w:t>
      </w:r>
      <w:r w:rsidR="004019C5" w:rsidRPr="00524DAA">
        <w:t>a</w:t>
      </w:r>
      <w:r w:rsidR="004019C5">
        <w:t> </w:t>
      </w:r>
      <w:r w:rsidR="007A17E1" w:rsidRPr="00524DAA">
        <w:t>laickou veřejnost</w:t>
      </w:r>
      <w:r w:rsidR="00761267" w:rsidRPr="00524DAA">
        <w:t>,</w:t>
      </w:r>
      <w:r w:rsidR="007A17E1" w:rsidRPr="00524DAA">
        <w:t xml:space="preserve"> tak </w:t>
      </w:r>
      <w:r w:rsidR="004019C5" w:rsidRPr="00524DAA">
        <w:t>i</w:t>
      </w:r>
      <w:r w:rsidR="004019C5">
        <w:t> </w:t>
      </w:r>
      <w:r w:rsidR="002650D5" w:rsidRPr="00524DAA">
        <w:t xml:space="preserve">na </w:t>
      </w:r>
      <w:r w:rsidR="007A17E1" w:rsidRPr="00524DAA">
        <w:t xml:space="preserve">osoby </w:t>
      </w:r>
      <w:r w:rsidR="002650D5" w:rsidRPr="00524DAA">
        <w:t xml:space="preserve">se </w:t>
      </w:r>
      <w:r w:rsidR="00761267" w:rsidRPr="00524DAA">
        <w:t xml:space="preserve">ZP </w:t>
      </w:r>
      <w:r w:rsidR="004019C5" w:rsidRPr="00524DAA">
        <w:t>a</w:t>
      </w:r>
      <w:r w:rsidR="004019C5">
        <w:t> </w:t>
      </w:r>
      <w:r w:rsidR="007A17E1" w:rsidRPr="00524DAA">
        <w:t>jejich blízké.</w:t>
      </w:r>
    </w:p>
    <w:p w14:paraId="230C9D75" w14:textId="0CA42090" w:rsidR="00951C87" w:rsidRPr="00CC5FB5" w:rsidRDefault="00951C87" w:rsidP="00287FC1">
      <w:pPr>
        <w:pStyle w:val="H4G"/>
      </w:pPr>
      <w:r w:rsidRPr="00524DAA">
        <w:tab/>
      </w:r>
      <w:r w:rsidRPr="00524DAA">
        <w:tab/>
        <w:t xml:space="preserve">Odpověď na otázku č. </w:t>
      </w:r>
      <w:r w:rsidR="004019C5" w:rsidRPr="00524DAA">
        <w:t>7</w:t>
      </w:r>
      <w:r w:rsidR="004019C5">
        <w:t> </w:t>
      </w:r>
      <w:r w:rsidRPr="00524DAA">
        <w:t>b)</w:t>
      </w:r>
    </w:p>
    <w:p w14:paraId="3601497A" w14:textId="1BBC394C" w:rsidR="00E2005A" w:rsidRDefault="00A00DE2" w:rsidP="00431BC9">
      <w:pPr>
        <w:pStyle w:val="SingleTxtG"/>
      </w:pPr>
      <w:r>
        <w:t>3</w:t>
      </w:r>
      <w:r w:rsidR="006171B5">
        <w:t>4</w:t>
      </w:r>
      <w:r w:rsidR="00067A9E">
        <w:t>.</w:t>
      </w:r>
      <w:r w:rsidR="00E2005A">
        <w:tab/>
      </w:r>
      <w:r w:rsidR="00AE7BD0">
        <w:t xml:space="preserve">Prostřednictvím </w:t>
      </w:r>
      <w:r w:rsidR="00E2005A" w:rsidRPr="00E2005A">
        <w:t xml:space="preserve">projektu Život jako každý jiný zvyšuje </w:t>
      </w:r>
      <w:r w:rsidR="00C411C6">
        <w:t xml:space="preserve">MPSV </w:t>
      </w:r>
      <w:r w:rsidR="00E2005A" w:rsidRPr="00E2005A">
        <w:t>informovanost o</w:t>
      </w:r>
      <w:r>
        <w:t> </w:t>
      </w:r>
      <w:r w:rsidR="00E2005A" w:rsidRPr="00E2005A">
        <w:t xml:space="preserve">smyslu </w:t>
      </w:r>
      <w:r w:rsidR="004019C5" w:rsidRPr="00E2005A">
        <w:t>a</w:t>
      </w:r>
      <w:r w:rsidR="004019C5">
        <w:t> </w:t>
      </w:r>
      <w:r w:rsidR="00E2005A" w:rsidRPr="00E2005A">
        <w:t xml:space="preserve">cílech transformace sociálních služeb, </w:t>
      </w:r>
      <w:r w:rsidR="005E5EB4">
        <w:t xml:space="preserve">důsledcích </w:t>
      </w:r>
      <w:r w:rsidR="00E2005A" w:rsidRPr="00E2005A">
        <w:t xml:space="preserve">péče </w:t>
      </w:r>
      <w:r w:rsidR="004019C5" w:rsidRPr="00E2005A">
        <w:t>v</w:t>
      </w:r>
      <w:r w:rsidR="004019C5">
        <w:t> </w:t>
      </w:r>
      <w:r w:rsidR="00E2005A" w:rsidRPr="00E2005A">
        <w:t xml:space="preserve">zařízeních ústavního charakteru </w:t>
      </w:r>
      <w:r w:rsidR="004019C5" w:rsidRPr="00E2005A">
        <w:t>a</w:t>
      </w:r>
      <w:r w:rsidR="004019C5">
        <w:t> </w:t>
      </w:r>
      <w:r w:rsidR="00E2005A" w:rsidRPr="00E2005A">
        <w:t>významu nezávislého způsobu života</w:t>
      </w:r>
      <w:r w:rsidR="00B15C60">
        <w:t xml:space="preserve">, </w:t>
      </w:r>
      <w:r w:rsidR="004019C5">
        <w:t>a </w:t>
      </w:r>
      <w:r w:rsidR="00B15C60">
        <w:t xml:space="preserve">to </w:t>
      </w:r>
      <w:r w:rsidR="00E2005A" w:rsidRPr="00E2005A">
        <w:t>na webové stránce www.trass.cz a</w:t>
      </w:r>
      <w:r>
        <w:t> </w:t>
      </w:r>
      <w:r w:rsidR="00E2005A" w:rsidRPr="00E2005A">
        <w:t xml:space="preserve">facebookovém profilu Národního centra podpory transformace sociálních služeb </w:t>
      </w:r>
      <w:r w:rsidR="00E2005A" w:rsidRPr="00E2005A">
        <w:lastRenderedPageBreak/>
        <w:t xml:space="preserve">(https://www.facebook.com/trass.cz). </w:t>
      </w:r>
      <w:r w:rsidR="004019C5" w:rsidRPr="00E2005A">
        <w:t>V</w:t>
      </w:r>
      <w:r w:rsidR="004019C5">
        <w:t> </w:t>
      </w:r>
      <w:r w:rsidR="00E2005A" w:rsidRPr="00E2005A">
        <w:t xml:space="preserve">rámci projektu </w:t>
      </w:r>
      <w:r w:rsidR="00B15C60">
        <w:t xml:space="preserve">byly uskutečněny </w:t>
      </w:r>
      <w:r w:rsidR="00E2005A" w:rsidRPr="00E2005A">
        <w:t>rozhovory s</w:t>
      </w:r>
      <w:r w:rsidR="005E5EB4">
        <w:t xml:space="preserve"> osobami </w:t>
      </w:r>
      <w:r w:rsidR="00E2005A" w:rsidRPr="00E2005A">
        <w:t xml:space="preserve">se </w:t>
      </w:r>
      <w:r w:rsidR="00E2005A">
        <w:t>ZP</w:t>
      </w:r>
      <w:r w:rsidR="00E2005A" w:rsidRPr="00E2005A">
        <w:t xml:space="preserve"> či </w:t>
      </w:r>
      <w:r w:rsidR="004019C5" w:rsidRPr="00E2005A">
        <w:t>s</w:t>
      </w:r>
      <w:r w:rsidR="004019C5">
        <w:t> </w:t>
      </w:r>
      <w:r w:rsidR="00E2005A" w:rsidRPr="00E2005A">
        <w:t xml:space="preserve">jejich zástupci, které </w:t>
      </w:r>
      <w:r w:rsidR="00B15C60">
        <w:t xml:space="preserve">jsou </w:t>
      </w:r>
      <w:r w:rsidR="00E2005A" w:rsidRPr="00E2005A">
        <w:t>umístěny na webov</w:t>
      </w:r>
      <w:r w:rsidR="00B15C60">
        <w:t>ých</w:t>
      </w:r>
      <w:r w:rsidR="00E2005A" w:rsidRPr="00E2005A">
        <w:t xml:space="preserve"> stránk</w:t>
      </w:r>
      <w:r w:rsidR="00B15C60">
        <w:t>ách</w:t>
      </w:r>
      <w:r w:rsidR="00E2005A" w:rsidRPr="00E2005A">
        <w:t xml:space="preserve"> projektu.</w:t>
      </w:r>
      <w:r w:rsidR="008A55E2">
        <w:t xml:space="preserve"> </w:t>
      </w:r>
      <w:r w:rsidR="004019C5" w:rsidRPr="008A55E2">
        <w:t>V</w:t>
      </w:r>
      <w:r w:rsidR="004019C5">
        <w:t> </w:t>
      </w:r>
      <w:r w:rsidR="008A55E2" w:rsidRPr="008A55E2">
        <w:t xml:space="preserve">rámci projektu byly pořádány </w:t>
      </w:r>
      <w:r w:rsidR="004019C5">
        <w:t>i </w:t>
      </w:r>
      <w:r w:rsidR="008A55E2" w:rsidRPr="008A55E2">
        <w:t xml:space="preserve">metodické dny, </w:t>
      </w:r>
      <w:r w:rsidR="004019C5" w:rsidRPr="008A55E2">
        <w:t>z</w:t>
      </w:r>
      <w:r w:rsidR="004019C5">
        <w:t> </w:t>
      </w:r>
      <w:r w:rsidR="008A55E2" w:rsidRPr="008A55E2">
        <w:t xml:space="preserve">nichž osm bylo </w:t>
      </w:r>
      <w:r w:rsidR="004019C5" w:rsidRPr="008A55E2">
        <w:t>v</w:t>
      </w:r>
      <w:r w:rsidR="004019C5">
        <w:t> </w:t>
      </w:r>
      <w:r w:rsidR="008A55E2" w:rsidRPr="008A55E2">
        <w:t>roce 2018 zaměřeno na problematiku života osob s</w:t>
      </w:r>
      <w:r w:rsidR="00AE7BD0">
        <w:t> </w:t>
      </w:r>
      <w:r w:rsidR="008A55E2" w:rsidRPr="008A55E2">
        <w:t xml:space="preserve">duševním onemocněním. Na podzim roku 2018 proběhla </w:t>
      </w:r>
      <w:r w:rsidR="008E6EF9">
        <w:t xml:space="preserve">prostřednictvím </w:t>
      </w:r>
      <w:r w:rsidR="008A55E2" w:rsidRPr="008A55E2">
        <w:t xml:space="preserve">projektu destigmatizační kampaň zacílená na širokou veřejnost, která podporovala život </w:t>
      </w:r>
      <w:r w:rsidR="004019C5" w:rsidRPr="008A55E2">
        <w:t>v</w:t>
      </w:r>
      <w:r w:rsidR="004019C5">
        <w:t> </w:t>
      </w:r>
      <w:r w:rsidR="008A55E2" w:rsidRPr="008A55E2">
        <w:t xml:space="preserve">přirozeném prostředí </w:t>
      </w:r>
      <w:r w:rsidR="004019C5" w:rsidRPr="008A55E2">
        <w:t>i</w:t>
      </w:r>
      <w:r w:rsidR="004019C5">
        <w:t> </w:t>
      </w:r>
      <w:r w:rsidR="004019C5" w:rsidRPr="008A55E2">
        <w:t>u</w:t>
      </w:r>
      <w:r w:rsidR="004019C5">
        <w:t> </w:t>
      </w:r>
      <w:r w:rsidR="008A55E2" w:rsidRPr="008A55E2">
        <w:t xml:space="preserve">osob </w:t>
      </w:r>
      <w:r w:rsidR="004019C5" w:rsidRPr="008A55E2">
        <w:t>s</w:t>
      </w:r>
      <w:r w:rsidR="004019C5">
        <w:t> </w:t>
      </w:r>
      <w:r w:rsidR="008A55E2" w:rsidRPr="008A55E2">
        <w:t>duševním onemocněním.</w:t>
      </w:r>
    </w:p>
    <w:p w14:paraId="6A6C9B18" w14:textId="1998609D" w:rsidR="00761267" w:rsidRPr="00524DAA" w:rsidRDefault="00A00DE2" w:rsidP="00431BC9">
      <w:pPr>
        <w:pStyle w:val="SingleTxtG"/>
      </w:pPr>
      <w:r>
        <w:t>35</w:t>
      </w:r>
      <w:r w:rsidR="00067A9E">
        <w:t>.</w:t>
      </w:r>
      <w:r w:rsidR="00761267" w:rsidRPr="00524DAA">
        <w:tab/>
        <w:t xml:space="preserve">Boj proti stereotypům, předsudkům či stigmatizaci podporuje VVOZP prostřednictvím dotačního programu Podpora veřejně prospěšných aktivit spolků zdravotně postižených. Destigmatizaci se věnoval např. projekt Spolku KOLUMBUS, který informoval </w:t>
      </w:r>
      <w:r w:rsidR="004019C5" w:rsidRPr="00524DAA">
        <w:t>a</w:t>
      </w:r>
      <w:r w:rsidR="004019C5">
        <w:t> </w:t>
      </w:r>
      <w:r w:rsidR="00761267" w:rsidRPr="00524DAA">
        <w:t>vzdělával uživatele psychiat</w:t>
      </w:r>
      <w:r w:rsidR="006A7B80">
        <w:t xml:space="preserve">rické péče </w:t>
      </w:r>
      <w:r w:rsidR="004019C5">
        <w:t>a </w:t>
      </w:r>
      <w:r w:rsidR="006A7B80">
        <w:t>odbornou veřejnost</w:t>
      </w:r>
      <w:r>
        <w:t xml:space="preserve"> </w:t>
      </w:r>
      <w:r w:rsidR="00761267" w:rsidRPr="00524DAA">
        <w:t>o</w:t>
      </w:r>
      <w:r>
        <w:t> </w:t>
      </w:r>
      <w:r w:rsidR="00761267" w:rsidRPr="00524DAA">
        <w:t xml:space="preserve">postupu Reformy psychiatrické péče. Dále se spolek věnoval osvětové činnosti pro hospitalizované pacienty </w:t>
      </w:r>
      <w:r w:rsidR="004019C5" w:rsidRPr="00524DAA">
        <w:t>v</w:t>
      </w:r>
      <w:r w:rsidR="004019C5">
        <w:t> </w:t>
      </w:r>
      <w:r w:rsidR="00761267" w:rsidRPr="00524DAA">
        <w:t>psychiatrických nemocnicích.</w:t>
      </w:r>
    </w:p>
    <w:p w14:paraId="46DB78AB" w14:textId="129990BF" w:rsidR="00D76143" w:rsidRPr="00524DAA" w:rsidRDefault="00A00DE2" w:rsidP="00431BC9">
      <w:pPr>
        <w:pStyle w:val="SingleTxtG"/>
      </w:pPr>
      <w:r>
        <w:t>36</w:t>
      </w:r>
      <w:r w:rsidR="00067A9E">
        <w:t>.</w:t>
      </w:r>
      <w:r w:rsidR="00431BC9" w:rsidRPr="00524DAA">
        <w:tab/>
      </w:r>
      <w:r w:rsidR="00C342CD">
        <w:t>V</w:t>
      </w:r>
      <w:r w:rsidR="00761267" w:rsidRPr="00524DAA">
        <w:t> rámci resortu zdravotnictví je d</w:t>
      </w:r>
      <w:r w:rsidR="00431BC9" w:rsidRPr="00524DAA">
        <w:t xml:space="preserve">estigmatizace lidí </w:t>
      </w:r>
      <w:r w:rsidR="004019C5" w:rsidRPr="00524DAA">
        <w:t>s</w:t>
      </w:r>
      <w:r w:rsidR="004019C5">
        <w:t> </w:t>
      </w:r>
      <w:r w:rsidR="00431BC9" w:rsidRPr="00524DAA">
        <w:t xml:space="preserve">duševním onemocněním řešena </w:t>
      </w:r>
      <w:r w:rsidR="00A7438D">
        <w:t xml:space="preserve">prostřednictvím </w:t>
      </w:r>
      <w:r w:rsidR="00431BC9" w:rsidRPr="00524DAA">
        <w:t xml:space="preserve">stejnojmenného projektu, který </w:t>
      </w:r>
      <w:r w:rsidR="003A6B11">
        <w:t>za</w:t>
      </w:r>
      <w:r w:rsidR="00431BC9" w:rsidRPr="00524DAA">
        <w:t xml:space="preserve"> finanční podpor</w:t>
      </w:r>
      <w:r w:rsidR="003A6B11">
        <w:t>y</w:t>
      </w:r>
      <w:r w:rsidR="00431BC9" w:rsidRPr="00524DAA">
        <w:t xml:space="preserve"> O</w:t>
      </w:r>
      <w:r w:rsidR="00E263A0">
        <w:t>PZ</w:t>
      </w:r>
      <w:r w:rsidR="00431BC9" w:rsidRPr="00524DAA">
        <w:t xml:space="preserve"> realizuje Národní ústav duševního zdraví. Projekt </w:t>
      </w:r>
      <w:r w:rsidR="00C14BBA">
        <w:t xml:space="preserve">Destigmatizace </w:t>
      </w:r>
      <w:r w:rsidR="00431BC9" w:rsidRPr="00524DAA">
        <w:t xml:space="preserve">je realizován </w:t>
      </w:r>
      <w:r w:rsidR="004019C5">
        <w:t>v </w:t>
      </w:r>
      <w:r w:rsidR="006A7B80">
        <w:t>období září 2017 – srpen 2022</w:t>
      </w:r>
      <w:r w:rsidR="00A7438D">
        <w:t xml:space="preserve"> </w:t>
      </w:r>
      <w:r w:rsidR="00C14BBA">
        <w:t xml:space="preserve">a </w:t>
      </w:r>
      <w:r w:rsidR="00431BC9" w:rsidRPr="00524DAA">
        <w:t xml:space="preserve">usiluje </w:t>
      </w:r>
      <w:r w:rsidR="004019C5" w:rsidRPr="00524DAA">
        <w:t>o</w:t>
      </w:r>
      <w:r w:rsidR="004019C5">
        <w:t> </w:t>
      </w:r>
      <w:r w:rsidR="00431BC9" w:rsidRPr="00524DAA">
        <w:t xml:space="preserve">snížení stigmatizace </w:t>
      </w:r>
      <w:r w:rsidR="004019C5" w:rsidRPr="00524DAA">
        <w:t>a</w:t>
      </w:r>
      <w:r w:rsidR="004019C5">
        <w:t> </w:t>
      </w:r>
      <w:r w:rsidR="00431BC9" w:rsidRPr="00524DAA">
        <w:t xml:space="preserve">diskriminace lidí </w:t>
      </w:r>
      <w:r w:rsidR="004019C5" w:rsidRPr="00524DAA">
        <w:t>s</w:t>
      </w:r>
      <w:r w:rsidR="004019C5">
        <w:t> </w:t>
      </w:r>
      <w:r w:rsidR="00431BC9" w:rsidRPr="00524DAA">
        <w:t xml:space="preserve">duševním onemocněním </w:t>
      </w:r>
      <w:r w:rsidR="004019C5" w:rsidRPr="00524DAA">
        <w:t>a</w:t>
      </w:r>
      <w:r w:rsidR="004019C5">
        <w:t> </w:t>
      </w:r>
      <w:r w:rsidR="00431BC9" w:rsidRPr="00524DAA">
        <w:t xml:space="preserve">zlepšení přístupu lidí </w:t>
      </w:r>
      <w:r w:rsidR="004019C5" w:rsidRPr="00524DAA">
        <w:t>k</w:t>
      </w:r>
      <w:r w:rsidR="004019C5">
        <w:t> </w:t>
      </w:r>
      <w:r w:rsidR="00431BC9" w:rsidRPr="00524DAA">
        <w:t>duševnímu zdraví</w:t>
      </w:r>
      <w:r w:rsidR="00AB0905" w:rsidRPr="00524DAA">
        <w:t xml:space="preserve">. </w:t>
      </w:r>
      <w:r w:rsidR="00D76143" w:rsidRPr="00524DAA">
        <w:t xml:space="preserve">Projekt </w:t>
      </w:r>
      <w:r w:rsidR="004019C5" w:rsidRPr="00524DAA">
        <w:t>a</w:t>
      </w:r>
      <w:r w:rsidR="004019C5">
        <w:t> </w:t>
      </w:r>
      <w:r w:rsidR="00D76143" w:rsidRPr="00524DAA">
        <w:t>jeho iniciativa Na rovinu se soustředí na důkazech založen</w:t>
      </w:r>
      <w:r w:rsidR="0098034C" w:rsidRPr="00524DAA">
        <w:t xml:space="preserve">á </w:t>
      </w:r>
      <w:r w:rsidR="00D76143" w:rsidRPr="00524DAA">
        <w:t>destigmatizační opatření pro šest strategicky vybraných cílových skupin</w:t>
      </w:r>
      <w:r w:rsidR="00594C6A">
        <w:t>:</w:t>
      </w:r>
      <w:r w:rsidR="00D76143" w:rsidRPr="00524DAA">
        <w:t xml:space="preserve"> zdravotníci, sociální pracovníci, veřejná správa, komunity </w:t>
      </w:r>
      <w:r w:rsidR="004019C5" w:rsidRPr="00524DAA">
        <w:t>v</w:t>
      </w:r>
      <w:r w:rsidR="004019C5">
        <w:t> </w:t>
      </w:r>
      <w:r w:rsidR="00D76143" w:rsidRPr="00524DAA">
        <w:t xml:space="preserve">okolí zařízení péče </w:t>
      </w:r>
      <w:r w:rsidR="004019C5" w:rsidRPr="00524DAA">
        <w:t>o</w:t>
      </w:r>
      <w:r w:rsidR="004019C5">
        <w:t> </w:t>
      </w:r>
      <w:r w:rsidR="00D76143" w:rsidRPr="00524DAA">
        <w:t>duševní z</w:t>
      </w:r>
      <w:r w:rsidR="006A7B80">
        <w:t>draví, lidé</w:t>
      </w:r>
      <w:r>
        <w:t xml:space="preserve"> </w:t>
      </w:r>
      <w:r w:rsidR="004019C5" w:rsidRPr="00524DAA">
        <w:t>s</w:t>
      </w:r>
      <w:r w:rsidR="004019C5">
        <w:t> </w:t>
      </w:r>
      <w:r w:rsidR="00D76143" w:rsidRPr="00524DAA">
        <w:t xml:space="preserve">duševním onemocněním </w:t>
      </w:r>
      <w:r w:rsidR="004019C5" w:rsidRPr="00524DAA">
        <w:t>a</w:t>
      </w:r>
      <w:r w:rsidR="004019C5">
        <w:t> </w:t>
      </w:r>
      <w:r w:rsidR="00D76143" w:rsidRPr="00524DAA">
        <w:t xml:space="preserve">jejich rodinní příslušníci. Projekt působí ve všech regionech ČR </w:t>
      </w:r>
      <w:r w:rsidR="004019C5">
        <w:t>a </w:t>
      </w:r>
      <w:r w:rsidR="00D76143" w:rsidRPr="00524DAA">
        <w:t xml:space="preserve">soustředí </w:t>
      </w:r>
      <w:r w:rsidR="00A7091A">
        <w:t xml:space="preserve">se </w:t>
      </w:r>
      <w:r w:rsidR="00D76143" w:rsidRPr="00524DAA">
        <w:t xml:space="preserve">také na podporu uživatelského hnutí. </w:t>
      </w:r>
      <w:r w:rsidR="004019C5" w:rsidRPr="00524DAA">
        <w:t>V</w:t>
      </w:r>
      <w:r w:rsidR="004019C5">
        <w:t> </w:t>
      </w:r>
      <w:r w:rsidR="00D76143" w:rsidRPr="00524DAA">
        <w:t xml:space="preserve">rámci projektu byla vytvořena metodika, analýza současného stavu </w:t>
      </w:r>
      <w:r w:rsidR="004019C5" w:rsidRPr="00524DAA">
        <w:t>a</w:t>
      </w:r>
      <w:r w:rsidR="004019C5">
        <w:t> </w:t>
      </w:r>
      <w:r w:rsidR="004019C5" w:rsidRPr="00524DAA">
        <w:t>v</w:t>
      </w:r>
      <w:r w:rsidR="004019C5">
        <w:t> </w:t>
      </w:r>
      <w:r w:rsidR="00D76143" w:rsidRPr="00524DAA">
        <w:t xml:space="preserve">nejbližších měsících bude zahájena komunikace destigmatizace </w:t>
      </w:r>
      <w:r w:rsidR="004019C5" w:rsidRPr="00524DAA">
        <w:t>v</w:t>
      </w:r>
      <w:r w:rsidR="004019C5">
        <w:t> </w:t>
      </w:r>
      <w:r w:rsidR="00D76143" w:rsidRPr="00524DAA">
        <w:t>regionech, podpora už</w:t>
      </w:r>
      <w:r w:rsidR="006A7B80">
        <w:t xml:space="preserve">ivatelů </w:t>
      </w:r>
      <w:r w:rsidR="004019C5">
        <w:t>a </w:t>
      </w:r>
      <w:r w:rsidR="006A7B80">
        <w:t>rodinných příslušníků</w:t>
      </w:r>
      <w:r w:rsidR="00A7091A">
        <w:t xml:space="preserve"> </w:t>
      </w:r>
      <w:r w:rsidR="004019C5" w:rsidRPr="00524DAA">
        <w:t>a</w:t>
      </w:r>
      <w:r w:rsidR="004019C5">
        <w:t> </w:t>
      </w:r>
      <w:r w:rsidR="00D76143" w:rsidRPr="00524DAA">
        <w:t>projekt primární prevence.</w:t>
      </w:r>
    </w:p>
    <w:p w14:paraId="60C2D3C3" w14:textId="38CDB077" w:rsidR="00912902" w:rsidRPr="00CC5FB5" w:rsidRDefault="00912902" w:rsidP="00287FC1">
      <w:pPr>
        <w:pStyle w:val="H4G"/>
      </w:pPr>
      <w:r w:rsidRPr="00524DAA">
        <w:tab/>
      </w:r>
      <w:r w:rsidRPr="00524DAA">
        <w:tab/>
        <w:t xml:space="preserve">Odpověď na otázku č. </w:t>
      </w:r>
      <w:r w:rsidR="004019C5" w:rsidRPr="00524DAA">
        <w:t>7</w:t>
      </w:r>
      <w:r w:rsidR="004019C5">
        <w:t> </w:t>
      </w:r>
      <w:r w:rsidRPr="00524DAA">
        <w:t>c)</w:t>
      </w:r>
    </w:p>
    <w:p w14:paraId="2D42BE2D" w14:textId="1170332B" w:rsidR="00951C87" w:rsidRPr="00524DAA" w:rsidRDefault="00A7091A" w:rsidP="001D4EF8">
      <w:pPr>
        <w:pStyle w:val="SingleTxtG"/>
      </w:pPr>
      <w:r>
        <w:t>37</w:t>
      </w:r>
      <w:r w:rsidR="00067A9E">
        <w:t>.</w:t>
      </w:r>
      <w:r w:rsidR="00B56954" w:rsidRPr="00524DAA">
        <w:tab/>
        <w:t xml:space="preserve">Vzdělávat zaměstnance veřejného sektoru </w:t>
      </w:r>
      <w:r w:rsidR="004019C5" w:rsidRPr="00524DAA">
        <w:t>v</w:t>
      </w:r>
      <w:r w:rsidR="004019C5">
        <w:t> </w:t>
      </w:r>
      <w:r w:rsidR="00B56954" w:rsidRPr="00524DAA">
        <w:t xml:space="preserve">tématech zdravotního postižení je jedním </w:t>
      </w:r>
      <w:r w:rsidR="004019C5" w:rsidRPr="00524DAA">
        <w:t>z</w:t>
      </w:r>
      <w:r w:rsidR="004019C5">
        <w:t> </w:t>
      </w:r>
      <w:r w:rsidR="00B56954" w:rsidRPr="00524DAA">
        <w:t xml:space="preserve">cílů Národního plánu. </w:t>
      </w:r>
      <w:r w:rsidR="004019C5" w:rsidRPr="00524DAA">
        <w:t>V</w:t>
      </w:r>
      <w:r w:rsidR="004019C5">
        <w:t> </w:t>
      </w:r>
      <w:r w:rsidR="00B56954" w:rsidRPr="00524DAA">
        <w:t xml:space="preserve">rámci plnění </w:t>
      </w:r>
      <w:r w:rsidR="00F8029C">
        <w:t>úkolu „Vypracovat obsah školení</w:t>
      </w:r>
      <w:r>
        <w:t xml:space="preserve"> </w:t>
      </w:r>
      <w:r w:rsidR="00B56954" w:rsidRPr="00524DAA">
        <w:t>a</w:t>
      </w:r>
      <w:r>
        <w:t> </w:t>
      </w:r>
      <w:r w:rsidR="00B56954" w:rsidRPr="00524DAA">
        <w:t xml:space="preserve">realizovat školení pro zaměstnance orgánů státní správy, týkající se problematiky osob se ZP </w:t>
      </w:r>
      <w:r w:rsidR="004019C5" w:rsidRPr="00524DAA">
        <w:t>a</w:t>
      </w:r>
      <w:r w:rsidR="004019C5">
        <w:t> </w:t>
      </w:r>
      <w:r w:rsidR="00B56954" w:rsidRPr="00524DAA">
        <w:t xml:space="preserve">zásad komunikace </w:t>
      </w:r>
      <w:r w:rsidR="004019C5" w:rsidRPr="00524DAA">
        <w:t>s</w:t>
      </w:r>
      <w:r w:rsidR="004019C5">
        <w:t> </w:t>
      </w:r>
      <w:r w:rsidR="00B56954" w:rsidRPr="00524DAA">
        <w:t>vybranými skupinami osob se ZP“ byla v</w:t>
      </w:r>
      <w:r w:rsidR="00E1614B">
        <w:t> </w:t>
      </w:r>
      <w:r w:rsidR="00B56954" w:rsidRPr="00524DAA">
        <w:t>rámci Odborné skupiny V</w:t>
      </w:r>
      <w:r w:rsidR="008E6EF9">
        <w:t xml:space="preserve">VOZP </w:t>
      </w:r>
      <w:r w:rsidR="00B56954" w:rsidRPr="00524DAA">
        <w:t xml:space="preserve">pro přístupnost veřejné správy </w:t>
      </w:r>
      <w:r w:rsidR="004019C5" w:rsidRPr="00524DAA">
        <w:t>a</w:t>
      </w:r>
      <w:r w:rsidR="004019C5">
        <w:t> </w:t>
      </w:r>
      <w:r w:rsidR="00B56954" w:rsidRPr="00524DAA">
        <w:t>veřejných služeb zřízena Pracovní podskupina pro vzdělávání, která spolupracuje se Sekcí pro státní službu Ministerstva vnitra</w:t>
      </w:r>
      <w:r w:rsidR="00166E2F">
        <w:t xml:space="preserve"> (dále jen „MV“)</w:t>
      </w:r>
      <w:r w:rsidR="00B56954" w:rsidRPr="00524DAA">
        <w:t>. M</w:t>
      </w:r>
      <w:r w:rsidR="00166E2F">
        <w:t xml:space="preserve">V </w:t>
      </w:r>
      <w:r w:rsidR="00B56954" w:rsidRPr="00524DAA">
        <w:t xml:space="preserve">je gestorem pro vzdělávání zaměstnanců ve státní službě </w:t>
      </w:r>
      <w:r w:rsidR="004019C5" w:rsidRPr="00524DAA">
        <w:t>a</w:t>
      </w:r>
      <w:r w:rsidR="004019C5">
        <w:t> </w:t>
      </w:r>
      <w:r w:rsidR="00B56954" w:rsidRPr="00524DAA">
        <w:t>pro část vzdělávání úředníků samosprávy.</w:t>
      </w:r>
    </w:p>
    <w:p w14:paraId="7486921F" w14:textId="18446F19" w:rsidR="00ED3124" w:rsidRDefault="00A7091A" w:rsidP="00ED3124">
      <w:pPr>
        <w:pStyle w:val="SingleTxtG"/>
      </w:pPr>
      <w:r>
        <w:t>38</w:t>
      </w:r>
      <w:r w:rsidR="00067A9E">
        <w:t>.</w:t>
      </w:r>
      <w:r w:rsidR="00ED3124">
        <w:tab/>
        <w:t xml:space="preserve">V souladu se zákonem </w:t>
      </w:r>
      <w:r w:rsidR="00183319" w:rsidRPr="00183319">
        <w:t xml:space="preserve">č. 108/2006 Sb., </w:t>
      </w:r>
      <w:r w:rsidR="004019C5" w:rsidRPr="00183319">
        <w:t>o</w:t>
      </w:r>
      <w:r w:rsidR="004019C5">
        <w:t> </w:t>
      </w:r>
      <w:r w:rsidR="00183319" w:rsidRPr="00183319">
        <w:t xml:space="preserve">sociálních službách (dále jen „zákon </w:t>
      </w:r>
      <w:r w:rsidR="004019C5" w:rsidRPr="00183319">
        <w:t>o</w:t>
      </w:r>
      <w:r w:rsidR="004019C5">
        <w:t> </w:t>
      </w:r>
      <w:r w:rsidR="00183319" w:rsidRPr="00183319">
        <w:t xml:space="preserve">sociálních službách“ </w:t>
      </w:r>
      <w:r w:rsidR="00ED3124">
        <w:t xml:space="preserve">akredituje MPSV vzdělávací programy dalšího vzdělávání pro sociální pracovníky, pracovníky </w:t>
      </w:r>
      <w:r w:rsidR="004019C5">
        <w:t>v </w:t>
      </w:r>
      <w:r w:rsidR="00ED3124">
        <w:t xml:space="preserve">sociálních službách, vedoucí pracovníky </w:t>
      </w:r>
      <w:r w:rsidR="004019C5">
        <w:t>a </w:t>
      </w:r>
      <w:r w:rsidR="00ED3124">
        <w:t xml:space="preserve">dále pro tzv. neformální pečovatele (osoby, které poskytují péči příjemci příspěvku na péči). </w:t>
      </w:r>
      <w:r w:rsidR="004019C5">
        <w:t>V </w:t>
      </w:r>
      <w:r w:rsidR="00ED3124">
        <w:t>roce 2018 bylo akreditováno 804 těchto programů.</w:t>
      </w:r>
    </w:p>
    <w:p w14:paraId="69A09DEE" w14:textId="1466D991" w:rsidR="0042416C" w:rsidRDefault="00A7091A" w:rsidP="00ED3124">
      <w:pPr>
        <w:pStyle w:val="SingleTxtG"/>
      </w:pPr>
      <w:r>
        <w:t>39</w:t>
      </w:r>
      <w:r w:rsidR="00067A9E">
        <w:t>.</w:t>
      </w:r>
      <w:r w:rsidR="00ED3124">
        <w:tab/>
        <w:t>Prostřednictvím O</w:t>
      </w:r>
      <w:r w:rsidR="00E505F1">
        <w:t xml:space="preserve">PZ </w:t>
      </w:r>
      <w:r w:rsidR="00ED3124">
        <w:t xml:space="preserve">realizuje MPSV projekty, </w:t>
      </w:r>
      <w:r w:rsidR="004019C5">
        <w:t>v </w:t>
      </w:r>
      <w:r w:rsidR="00ED3124">
        <w:t xml:space="preserve">jejichž rámci probíhají semináře, workshopy, konference </w:t>
      </w:r>
      <w:r w:rsidR="004019C5">
        <w:t>a </w:t>
      </w:r>
      <w:r w:rsidR="00ED3124">
        <w:t xml:space="preserve">studijní cesty, jejichž smyslem je vzdělávání sociálních pracovníků napříč resorty, sdílení dobré praxe </w:t>
      </w:r>
      <w:r w:rsidR="004019C5">
        <w:t>a </w:t>
      </w:r>
      <w:r w:rsidR="00ED3124">
        <w:t xml:space="preserve">inovací </w:t>
      </w:r>
      <w:r w:rsidR="004019C5">
        <w:t>v </w:t>
      </w:r>
      <w:r w:rsidR="00ED3124">
        <w:t>o</w:t>
      </w:r>
      <w:r w:rsidR="00F8029C">
        <w:t>blasti sociální práce. Jd</w:t>
      </w:r>
      <w:r>
        <w:t xml:space="preserve">e </w:t>
      </w:r>
      <w:r w:rsidR="00ED3124">
        <w:t>o</w:t>
      </w:r>
      <w:r>
        <w:t> </w:t>
      </w:r>
      <w:r w:rsidR="00ED3124">
        <w:t xml:space="preserve">projekty </w:t>
      </w:r>
      <w:r w:rsidR="003A6B11">
        <w:t>„</w:t>
      </w:r>
      <w:r w:rsidR="00ED3124">
        <w:t>Systémová podpora profesionálního výkonu sociální práce</w:t>
      </w:r>
      <w:r w:rsidR="003A6B11">
        <w:t>“</w:t>
      </w:r>
      <w:r w:rsidR="00ED3124">
        <w:t xml:space="preserve"> </w:t>
      </w:r>
      <w:r w:rsidR="004019C5">
        <w:t>a </w:t>
      </w:r>
      <w:r w:rsidR="003A6B11">
        <w:t>„</w:t>
      </w:r>
      <w:r w:rsidR="00ED3124">
        <w:t>Systémová podpora sociální práce v</w:t>
      </w:r>
      <w:r w:rsidR="003A6B11">
        <w:t> </w:t>
      </w:r>
      <w:r w:rsidR="00ED3124">
        <w:t>obcích</w:t>
      </w:r>
      <w:r w:rsidR="003A6B11">
        <w:t>“</w:t>
      </w:r>
      <w:r w:rsidR="00ED3124">
        <w:t xml:space="preserve"> (na tento projekt bylo </w:t>
      </w:r>
      <w:r w:rsidR="004019C5">
        <w:t>v </w:t>
      </w:r>
      <w:r w:rsidR="00ED3124">
        <w:t xml:space="preserve">roce 2018 navázáno 15 individuálních projektů spolupracujících obcí </w:t>
      </w:r>
      <w:r w:rsidR="004019C5">
        <w:t>v </w:t>
      </w:r>
      <w:r w:rsidR="00ED3124">
        <w:t xml:space="preserve">několika krajích ČR, čímž došlo ke zvýšení počtu sociálních pracovníků </w:t>
      </w:r>
      <w:r w:rsidR="004019C5">
        <w:t>o </w:t>
      </w:r>
      <w:r w:rsidR="00ED3124">
        <w:t xml:space="preserve">2-4/obec, </w:t>
      </w:r>
      <w:r w:rsidR="004019C5">
        <w:t>a </w:t>
      </w:r>
      <w:r w:rsidR="00ED3124">
        <w:t>to podle její velikosti</w:t>
      </w:r>
      <w:r w:rsidR="00A60C02">
        <w:t>)</w:t>
      </w:r>
      <w:r w:rsidR="00ED3124">
        <w:t>.</w:t>
      </w:r>
    </w:p>
    <w:p w14:paraId="51D7983D" w14:textId="234CDD52" w:rsidR="00ED3124" w:rsidRDefault="003C3E0D" w:rsidP="001D4EF8">
      <w:pPr>
        <w:pStyle w:val="SingleTxtG"/>
      </w:pPr>
      <w:r>
        <w:t>4</w:t>
      </w:r>
      <w:r w:rsidR="00A7091A">
        <w:t>0</w:t>
      </w:r>
      <w:r w:rsidR="00C009F6">
        <w:t>.</w:t>
      </w:r>
      <w:r w:rsidR="00C009F6">
        <w:tab/>
        <w:t xml:space="preserve">Na </w:t>
      </w:r>
      <w:r w:rsidR="00C009F6" w:rsidRPr="00C009F6">
        <w:t>školení</w:t>
      </w:r>
      <w:r w:rsidR="00282469">
        <w:t>ch</w:t>
      </w:r>
      <w:r w:rsidR="00C009F6" w:rsidRPr="00C009F6">
        <w:t xml:space="preserve"> pracovníků státní správy </w:t>
      </w:r>
      <w:r w:rsidR="004019C5">
        <w:t>a </w:t>
      </w:r>
      <w:r w:rsidR="000B5703">
        <w:t xml:space="preserve">samosprávy </w:t>
      </w:r>
      <w:r w:rsidR="00C009F6" w:rsidRPr="00C009F6">
        <w:t>(např</w:t>
      </w:r>
      <w:r w:rsidR="00C009F6">
        <w:t>.</w:t>
      </w:r>
      <w:r w:rsidR="00C009F6" w:rsidRPr="00C009F6">
        <w:t xml:space="preserve"> Ú</w:t>
      </w:r>
      <w:r w:rsidR="00171C11">
        <w:t>P</w:t>
      </w:r>
      <w:r w:rsidR="00C009F6" w:rsidRPr="00C009F6">
        <w:t xml:space="preserve"> ČR), </w:t>
      </w:r>
      <w:r w:rsidR="000B5703">
        <w:t>jakož i </w:t>
      </w:r>
      <w:r w:rsidR="00C009F6" w:rsidRPr="00C009F6">
        <w:t>řady veřejných institucí (např</w:t>
      </w:r>
      <w:r w:rsidR="00C009F6">
        <w:t>.</w:t>
      </w:r>
      <w:r w:rsidR="00C009F6" w:rsidRPr="00C009F6">
        <w:t xml:space="preserve"> </w:t>
      </w:r>
      <w:r w:rsidR="00EB1E81">
        <w:t xml:space="preserve">státní </w:t>
      </w:r>
      <w:r w:rsidR="00C009F6" w:rsidRPr="00C009F6">
        <w:t>dráhy, letiště, apod</w:t>
      </w:r>
      <w:r w:rsidR="00C009F6">
        <w:t>.</w:t>
      </w:r>
      <w:r w:rsidR="00C009F6" w:rsidRPr="00C009F6">
        <w:t xml:space="preserve">) </w:t>
      </w:r>
      <w:r w:rsidR="004019C5" w:rsidRPr="00C009F6">
        <w:t>o</w:t>
      </w:r>
      <w:r w:rsidR="004019C5">
        <w:t> </w:t>
      </w:r>
      <w:r w:rsidR="00C009F6" w:rsidRPr="00C009F6">
        <w:t>problematice jednotlivých druhů zdravotního postižení, vč</w:t>
      </w:r>
      <w:r w:rsidR="00282469">
        <w:t>.</w:t>
      </w:r>
      <w:r w:rsidR="00C009F6" w:rsidRPr="00C009F6">
        <w:t xml:space="preserve"> jejich specifik </w:t>
      </w:r>
      <w:r w:rsidR="004019C5" w:rsidRPr="00C009F6">
        <w:t>a</w:t>
      </w:r>
      <w:r w:rsidR="004019C5">
        <w:t> </w:t>
      </w:r>
      <w:r w:rsidR="00C009F6" w:rsidRPr="00C009F6">
        <w:t xml:space="preserve">způsobu řešení případných problémů </w:t>
      </w:r>
      <w:r w:rsidR="00282469">
        <w:t>se podíl</w:t>
      </w:r>
      <w:r w:rsidR="00DA7891">
        <w:t>ej</w:t>
      </w:r>
      <w:r w:rsidR="00282469">
        <w:t xml:space="preserve">í </w:t>
      </w:r>
      <w:r w:rsidR="004019C5">
        <w:t>i </w:t>
      </w:r>
      <w:r w:rsidR="00282469">
        <w:t xml:space="preserve">Národní rada osob se </w:t>
      </w:r>
      <w:r w:rsidR="00DA7891">
        <w:t xml:space="preserve">ZP </w:t>
      </w:r>
      <w:r w:rsidR="00282469">
        <w:t xml:space="preserve">ČR </w:t>
      </w:r>
      <w:r w:rsidR="004019C5">
        <w:t>a </w:t>
      </w:r>
      <w:r w:rsidR="00282469">
        <w:t>další organizace osob se ZP</w:t>
      </w:r>
      <w:r w:rsidR="00C009F6" w:rsidRPr="00C009F6">
        <w:t>.</w:t>
      </w:r>
    </w:p>
    <w:p w14:paraId="0CFFBB5F" w14:textId="379905F4" w:rsidR="002C668B" w:rsidRPr="00CC5FB5" w:rsidRDefault="002C668B" w:rsidP="00287FC1">
      <w:pPr>
        <w:pStyle w:val="H4G"/>
      </w:pPr>
      <w:r w:rsidRPr="00524DAA">
        <w:lastRenderedPageBreak/>
        <w:tab/>
      </w:r>
      <w:r w:rsidRPr="00524DAA">
        <w:tab/>
        <w:t xml:space="preserve">Odpověď na otázku č. </w:t>
      </w:r>
      <w:r w:rsidR="004019C5" w:rsidRPr="00524DAA">
        <w:t>8</w:t>
      </w:r>
      <w:r w:rsidR="004019C5">
        <w:t> </w:t>
      </w:r>
      <w:r w:rsidRPr="00524DAA">
        <w:t>a)</w:t>
      </w:r>
    </w:p>
    <w:p w14:paraId="49C3E3B5" w14:textId="6B751BCD" w:rsidR="00EC0B36" w:rsidRPr="00524DAA" w:rsidRDefault="002A3B28" w:rsidP="00EC0B36">
      <w:pPr>
        <w:pStyle w:val="SingleTxtG"/>
      </w:pPr>
      <w:r>
        <w:t>4</w:t>
      </w:r>
      <w:r w:rsidR="009F3033">
        <w:t>1</w:t>
      </w:r>
      <w:r w:rsidR="00067A9E">
        <w:t>.</w:t>
      </w:r>
      <w:r w:rsidR="00EC0B36" w:rsidRPr="00524DAA">
        <w:tab/>
        <w:t xml:space="preserve">Zákon č. 183/2006 Sb., </w:t>
      </w:r>
      <w:r w:rsidR="004019C5" w:rsidRPr="00524DAA">
        <w:t>o</w:t>
      </w:r>
      <w:r w:rsidR="004019C5">
        <w:t> </w:t>
      </w:r>
      <w:r w:rsidR="00EC0B36" w:rsidRPr="00524DAA">
        <w:t xml:space="preserve">územním plánování </w:t>
      </w:r>
      <w:r w:rsidR="004019C5" w:rsidRPr="00524DAA">
        <w:t>a</w:t>
      </w:r>
      <w:r w:rsidR="004019C5">
        <w:t> </w:t>
      </w:r>
      <w:r w:rsidR="00EC0B36" w:rsidRPr="00524DAA">
        <w:t xml:space="preserve">stavebním řádu (stavební zákon) zakládá povinnost respektovat obecné požadavky na výstavbu, </w:t>
      </w:r>
      <w:r w:rsidR="009F3033">
        <w:t xml:space="preserve">vč. </w:t>
      </w:r>
      <w:r w:rsidR="00EC0B36" w:rsidRPr="00524DAA">
        <w:t>požadavk</w:t>
      </w:r>
      <w:r w:rsidR="009F3033">
        <w:t>ů</w:t>
      </w:r>
      <w:r w:rsidR="00EC0B36" w:rsidRPr="00524DAA">
        <w:t xml:space="preserve"> na bezbariérové užívání staveb stanoven</w:t>
      </w:r>
      <w:r w:rsidR="009F3033">
        <w:t>ých</w:t>
      </w:r>
      <w:r w:rsidR="00EC0B36" w:rsidRPr="00524DAA">
        <w:t xml:space="preserve"> vyhláškou č. 398/2009 Sb., </w:t>
      </w:r>
      <w:r w:rsidR="004019C5" w:rsidRPr="00524DAA">
        <w:t>o</w:t>
      </w:r>
      <w:r w:rsidR="004019C5">
        <w:t> </w:t>
      </w:r>
      <w:r w:rsidR="00EC0B36" w:rsidRPr="00524DAA">
        <w:t>obecných technických požadavcích zabezpečujících bezbariérové užívání staveb</w:t>
      </w:r>
      <w:r w:rsidR="00EE7508">
        <w:t xml:space="preserve"> </w:t>
      </w:r>
      <w:r w:rsidR="00EC0B36" w:rsidRPr="00524DAA">
        <w:t>(dále jen „</w:t>
      </w:r>
      <w:r w:rsidR="00BA22B5">
        <w:t xml:space="preserve">bezbariérová </w:t>
      </w:r>
      <w:r w:rsidR="00EE7508" w:rsidRPr="00EE7508">
        <w:t>vyhláška</w:t>
      </w:r>
      <w:r w:rsidR="00EC0B36" w:rsidRPr="00524DAA">
        <w:t xml:space="preserve">“). </w:t>
      </w:r>
      <w:r w:rsidR="007A74AC">
        <w:t xml:space="preserve">Vyhláška </w:t>
      </w:r>
      <w:r w:rsidR="00EC0B36" w:rsidRPr="00524DAA">
        <w:t xml:space="preserve">stanoví rozsah požadavků na bezbariérové užívání staveb </w:t>
      </w:r>
      <w:r w:rsidR="004E4403">
        <w:t xml:space="preserve">a </w:t>
      </w:r>
      <w:r w:rsidR="00EC0B36" w:rsidRPr="00524DAA">
        <w:t xml:space="preserve">požadavky na technické řešení </w:t>
      </w:r>
      <w:r w:rsidR="009F3033">
        <w:t>(d</w:t>
      </w:r>
      <w:r w:rsidR="00EC0B36" w:rsidRPr="00524DAA">
        <w:t>etaily jsou ponechány na normových hodnotách</w:t>
      </w:r>
      <w:r w:rsidR="009F3033">
        <w:t>)</w:t>
      </w:r>
      <w:r w:rsidR="00EC0B36" w:rsidRPr="00524DAA">
        <w:t xml:space="preserve">. </w:t>
      </w:r>
      <w:r w:rsidR="00F351AA">
        <w:t xml:space="preserve">V jejím rámci </w:t>
      </w:r>
      <w:r w:rsidR="00EC0B36" w:rsidRPr="00524DAA">
        <w:t>se zavád</w:t>
      </w:r>
      <w:r w:rsidR="00763DC4">
        <w:t>ěj</w:t>
      </w:r>
      <w:r w:rsidR="00EC0B36" w:rsidRPr="00524DAA">
        <w:t xml:space="preserve">í </w:t>
      </w:r>
      <w:r w:rsidR="004019C5" w:rsidRPr="00524DAA">
        <w:t>a</w:t>
      </w:r>
      <w:r w:rsidR="004019C5">
        <w:t> </w:t>
      </w:r>
      <w:r w:rsidR="00EC0B36" w:rsidRPr="00524DAA">
        <w:t xml:space="preserve">aktualizují příslušné české technické normy </w:t>
      </w:r>
      <w:r w:rsidR="004019C5" w:rsidRPr="00524DAA">
        <w:t>k</w:t>
      </w:r>
      <w:r w:rsidR="004019C5">
        <w:t> </w:t>
      </w:r>
      <w:r w:rsidR="00EC0B36" w:rsidRPr="00524DAA">
        <w:t xml:space="preserve">navrhování </w:t>
      </w:r>
      <w:r w:rsidR="004019C5" w:rsidRPr="00524DAA">
        <w:t>a</w:t>
      </w:r>
      <w:r w:rsidR="004019C5">
        <w:t> </w:t>
      </w:r>
      <w:r w:rsidR="00EC0B36" w:rsidRPr="00524DAA">
        <w:t xml:space="preserve">provádění požadavků na bezbariérové užívání staveb. Seznam </w:t>
      </w:r>
      <w:r w:rsidR="00DC1535">
        <w:t xml:space="preserve">českých státních norem </w:t>
      </w:r>
      <w:r w:rsidR="00EC0B36" w:rsidRPr="00524DAA">
        <w:t>k</w:t>
      </w:r>
      <w:r w:rsidR="00F04276">
        <w:t xml:space="preserve"> bezbariérové </w:t>
      </w:r>
      <w:r w:rsidR="00EC0B36" w:rsidRPr="00524DAA">
        <w:t xml:space="preserve">vyhlášce je online </w:t>
      </w:r>
      <w:r w:rsidR="004019C5" w:rsidRPr="00524DAA">
        <w:t>k</w:t>
      </w:r>
      <w:r w:rsidR="004019C5">
        <w:t> </w:t>
      </w:r>
      <w:r w:rsidR="00EC0B36" w:rsidRPr="00524DAA">
        <w:t xml:space="preserve">dispozici na adrese: </w:t>
      </w:r>
      <w:hyperlink r:id="rId12" w:history="1">
        <w:r w:rsidR="00E51BFF" w:rsidRPr="00524DAA">
          <w:rPr>
            <w:rStyle w:val="Hypertextovodkaz"/>
          </w:rPr>
          <w:t>http://www.mmr.cz/getmedia/e0adb6e7-1813-4a62-b263-a7c9975e8b93/398-2009_CSN_k2018_05.doc</w:t>
        </w:r>
      </w:hyperlink>
      <w:r w:rsidR="00E51BFF" w:rsidRPr="00524DAA">
        <w:t>.</w:t>
      </w:r>
    </w:p>
    <w:p w14:paraId="4F5679A1" w14:textId="5DD3CFB6" w:rsidR="00EC0B36" w:rsidRPr="00524DAA" w:rsidRDefault="009F3033" w:rsidP="00CC5FB5">
      <w:pPr>
        <w:pStyle w:val="SingleTxtG"/>
      </w:pPr>
      <w:r>
        <w:t>42</w:t>
      </w:r>
      <w:r w:rsidR="00067A9E">
        <w:t>.</w:t>
      </w:r>
      <w:r w:rsidR="00061EB9" w:rsidRPr="00524DAA">
        <w:tab/>
      </w:r>
      <w:r w:rsidR="00F351AA">
        <w:t xml:space="preserve">V oblasti bezbariérovosti klade </w:t>
      </w:r>
      <w:r w:rsidR="004C3C06" w:rsidRPr="00524DAA">
        <w:t>Ministerstv</w:t>
      </w:r>
      <w:r w:rsidR="004C3C06">
        <w:t>o</w:t>
      </w:r>
      <w:r w:rsidR="004C3C06" w:rsidRPr="00524DAA">
        <w:t xml:space="preserve"> pro místní rozvoj (dále jen „MMR“) </w:t>
      </w:r>
      <w:r w:rsidR="00EC0B36" w:rsidRPr="00524DAA">
        <w:t>velký důraz na:</w:t>
      </w:r>
    </w:p>
    <w:p w14:paraId="4384FB51" w14:textId="77777777" w:rsidR="00EC0B36" w:rsidRPr="00524DAA" w:rsidRDefault="00EC0B36" w:rsidP="00061EB9">
      <w:pPr>
        <w:pStyle w:val="Bullet1G"/>
      </w:pPr>
      <w:r w:rsidRPr="00524DAA">
        <w:t>metodickou činnos</w:t>
      </w:r>
      <w:r w:rsidR="00F04276">
        <w:t>t vůči obecným stavebním úřadům,</w:t>
      </w:r>
    </w:p>
    <w:p w14:paraId="5FAA267E" w14:textId="7D8573C5" w:rsidR="00EC0B36" w:rsidRPr="00524DAA" w:rsidRDefault="00EC0B36" w:rsidP="00061EB9">
      <w:pPr>
        <w:pStyle w:val="Bullet1G"/>
      </w:pPr>
      <w:r w:rsidRPr="00524DAA">
        <w:t xml:space="preserve">meziresortní koordinaci </w:t>
      </w:r>
      <w:r w:rsidR="004019C5" w:rsidRPr="00524DAA">
        <w:t>a</w:t>
      </w:r>
      <w:r w:rsidR="004019C5">
        <w:t> </w:t>
      </w:r>
      <w:r w:rsidRPr="00524DAA">
        <w:t xml:space="preserve">jednotnost požadavků na bezbariérové užívání staveb, zejména mezi MMR </w:t>
      </w:r>
      <w:r w:rsidR="004019C5" w:rsidRPr="00524DAA">
        <w:t>a</w:t>
      </w:r>
      <w:r w:rsidR="004019C5">
        <w:t> </w:t>
      </w:r>
      <w:r w:rsidRPr="00524DAA">
        <w:t>Ministerstvem dopravy</w:t>
      </w:r>
      <w:r w:rsidR="00801B95">
        <w:t xml:space="preserve"> (dále jen „MD“)</w:t>
      </w:r>
      <w:r w:rsidRPr="00524DAA">
        <w:t>, popř</w:t>
      </w:r>
      <w:r w:rsidR="00061EB9" w:rsidRPr="00524DAA">
        <w:t>.</w:t>
      </w:r>
      <w:r w:rsidR="00F8029C">
        <w:t xml:space="preserve"> ve vztahu k</w:t>
      </w:r>
      <w:r w:rsidR="00801B95">
        <w:t> </w:t>
      </w:r>
      <w:r w:rsidR="00F8029C">
        <w:t>výrobkům</w:t>
      </w:r>
      <w:r w:rsidR="00801B95">
        <w:t xml:space="preserve"> </w:t>
      </w:r>
      <w:r w:rsidR="004019C5" w:rsidRPr="00524DAA">
        <w:t>s</w:t>
      </w:r>
      <w:r w:rsidR="004019C5">
        <w:t> </w:t>
      </w:r>
      <w:r w:rsidRPr="00524DAA">
        <w:t>Mi</w:t>
      </w:r>
      <w:r w:rsidR="00F04276">
        <w:t xml:space="preserve">nisterstvem průmyslu </w:t>
      </w:r>
      <w:r w:rsidR="004019C5">
        <w:t>a </w:t>
      </w:r>
      <w:r w:rsidR="00F04276">
        <w:t>obchodu,</w:t>
      </w:r>
    </w:p>
    <w:p w14:paraId="1D93A856" w14:textId="77777777" w:rsidR="00EC0B36" w:rsidRPr="00524DAA" w:rsidRDefault="00EC0B36" w:rsidP="00061EB9">
      <w:pPr>
        <w:pStyle w:val="Bullet1G"/>
      </w:pPr>
      <w:r w:rsidRPr="00524DAA">
        <w:t>spolupráci s</w:t>
      </w:r>
      <w:r w:rsidR="00F04276">
        <w:t> </w:t>
      </w:r>
      <w:r w:rsidRPr="00524DAA">
        <w:t>V</w:t>
      </w:r>
      <w:r w:rsidR="00763DC4">
        <w:t>VOZP</w:t>
      </w:r>
      <w:r w:rsidR="00F04276">
        <w:t>,</w:t>
      </w:r>
    </w:p>
    <w:p w14:paraId="44ADA8AF" w14:textId="2202C3E7" w:rsidR="00EC0B36" w:rsidRPr="00524DAA" w:rsidRDefault="00EC0B36" w:rsidP="00061EB9">
      <w:pPr>
        <w:pStyle w:val="Bullet1G"/>
      </w:pPr>
      <w:r w:rsidRPr="00524DAA">
        <w:t>sdílení inf</w:t>
      </w:r>
      <w:r w:rsidR="00F04276">
        <w:t xml:space="preserve">ormací </w:t>
      </w:r>
      <w:r w:rsidR="004019C5">
        <w:t>v </w:t>
      </w:r>
      <w:r w:rsidR="00F04276">
        <w:t>rámci odborných skupin,</w:t>
      </w:r>
    </w:p>
    <w:p w14:paraId="552D1950" w14:textId="7F311944" w:rsidR="00EC0B36" w:rsidRPr="00524DAA" w:rsidRDefault="00EC0B36" w:rsidP="00061EB9">
      <w:pPr>
        <w:pStyle w:val="Bullet1G"/>
      </w:pPr>
      <w:r w:rsidRPr="00524DAA">
        <w:t xml:space="preserve">zpětnou vazbu od organizací osob </w:t>
      </w:r>
      <w:r w:rsidR="004019C5" w:rsidRPr="00524DAA">
        <w:t>s</w:t>
      </w:r>
      <w:r w:rsidR="004019C5">
        <w:t> </w:t>
      </w:r>
      <w:r w:rsidRPr="00524DAA">
        <w:t>omezenou schopností pohybu nebo orientace.</w:t>
      </w:r>
    </w:p>
    <w:p w14:paraId="3E3106CD" w14:textId="6B788D88" w:rsidR="00763DC4" w:rsidRDefault="008C5671" w:rsidP="00EC0B36">
      <w:pPr>
        <w:pStyle w:val="SingleTxtG"/>
      </w:pPr>
      <w:r>
        <w:t>43</w:t>
      </w:r>
      <w:r w:rsidR="00067A9E">
        <w:t>.</w:t>
      </w:r>
      <w:r w:rsidR="00061EB9" w:rsidRPr="00524DAA">
        <w:tab/>
      </w:r>
      <w:r w:rsidR="004019C5">
        <w:t>V </w:t>
      </w:r>
      <w:r w:rsidR="00EC0B36" w:rsidRPr="00524DAA">
        <w:t xml:space="preserve">rámci metodické činnosti </w:t>
      </w:r>
      <w:r w:rsidR="00472B2F">
        <w:t xml:space="preserve">MMR </w:t>
      </w:r>
      <w:r w:rsidR="00F8029C">
        <w:t>zveřejňuje pracovní pomůcky</w:t>
      </w:r>
      <w:r w:rsidR="004C3C06">
        <w:t xml:space="preserve"> </w:t>
      </w:r>
      <w:r w:rsidR="004019C5" w:rsidRPr="00524DAA">
        <w:t>k</w:t>
      </w:r>
      <w:r w:rsidR="004019C5">
        <w:t> </w:t>
      </w:r>
      <w:r w:rsidR="00EC0B36" w:rsidRPr="00524DAA">
        <w:t xml:space="preserve">aplikaci požadavků na bezbariérové užívání staveb. Do roku 2014 se </w:t>
      </w:r>
      <w:r w:rsidR="004019C5" w:rsidRPr="00524DAA">
        <w:t>k</w:t>
      </w:r>
      <w:r w:rsidR="004019C5">
        <w:t> </w:t>
      </w:r>
      <w:r w:rsidR="00EC0B36" w:rsidRPr="00524DAA">
        <w:t>této činnosti využívala především Stavebně správní praxe, od roku 2015 se vše publikuje přímo na internetových stránkách MMR. Souhrnně již bylo zveřejněno více než 100 příspěvků.</w:t>
      </w:r>
    </w:p>
    <w:p w14:paraId="79DEC029" w14:textId="2469889B" w:rsidR="00912902" w:rsidRPr="00524DAA" w:rsidRDefault="008C5671" w:rsidP="00EC0B36">
      <w:pPr>
        <w:pStyle w:val="SingleTxtG"/>
      </w:pPr>
      <w:r>
        <w:t>44</w:t>
      </w:r>
      <w:r w:rsidR="00067A9E">
        <w:t>.</w:t>
      </w:r>
      <w:r w:rsidR="00F134A7" w:rsidRPr="00524DAA">
        <w:tab/>
      </w:r>
      <w:r w:rsidR="004019C5" w:rsidRPr="00524DAA">
        <w:t>V</w:t>
      </w:r>
      <w:r w:rsidR="004019C5">
        <w:t> </w:t>
      </w:r>
      <w:r w:rsidR="00EC0B36" w:rsidRPr="00524DAA">
        <w:t xml:space="preserve">rámci připravované rekodifikace stavebního práva </w:t>
      </w:r>
      <w:r w:rsidR="00E660D5">
        <w:t xml:space="preserve">bude vymezení </w:t>
      </w:r>
      <w:r w:rsidR="00EC0B36" w:rsidRPr="00524DAA">
        <w:t>požadavků na výstavbu</w:t>
      </w:r>
      <w:r w:rsidR="00791FB9">
        <w:t xml:space="preserve"> </w:t>
      </w:r>
      <w:r w:rsidR="00E660D5">
        <w:t xml:space="preserve">zahrnuto </w:t>
      </w:r>
      <w:r w:rsidR="00791FB9">
        <w:t>do jednoho zákona</w:t>
      </w:r>
      <w:r w:rsidR="00EC0B36" w:rsidRPr="00524DAA">
        <w:t>.</w:t>
      </w:r>
    </w:p>
    <w:p w14:paraId="28D7C7E8" w14:textId="599BA59D" w:rsidR="00812962" w:rsidRPr="00CC5FB5" w:rsidRDefault="00812962" w:rsidP="00287FC1">
      <w:pPr>
        <w:pStyle w:val="H4G"/>
      </w:pPr>
      <w:r w:rsidRPr="00524DAA">
        <w:tab/>
      </w:r>
      <w:r w:rsidRPr="00524DAA">
        <w:tab/>
        <w:t xml:space="preserve">Odpověď na otázku č. </w:t>
      </w:r>
      <w:r w:rsidR="004019C5" w:rsidRPr="00524DAA">
        <w:t>8</w:t>
      </w:r>
      <w:r w:rsidR="004019C5">
        <w:t> </w:t>
      </w:r>
      <w:r w:rsidRPr="00524DAA">
        <w:t>b)</w:t>
      </w:r>
    </w:p>
    <w:p w14:paraId="791CDCD4" w14:textId="0D724CA8" w:rsidR="000A0168" w:rsidRDefault="00AD4C30" w:rsidP="005D1948">
      <w:pPr>
        <w:pStyle w:val="SingleTxtG"/>
      </w:pPr>
      <w:r>
        <w:t>4</w:t>
      </w:r>
      <w:r w:rsidR="002A3B28">
        <w:t>5</w:t>
      </w:r>
      <w:r w:rsidR="000A0168">
        <w:t>.</w:t>
      </w:r>
      <w:r w:rsidR="000A0168">
        <w:tab/>
        <w:t xml:space="preserve">Pokud jde </w:t>
      </w:r>
      <w:r w:rsidR="004019C5">
        <w:t>o </w:t>
      </w:r>
      <w:r w:rsidR="000A0168">
        <w:t xml:space="preserve">problematiku </w:t>
      </w:r>
      <w:r w:rsidR="000A0168" w:rsidRPr="000A0168">
        <w:t>standard</w:t>
      </w:r>
      <w:r w:rsidR="000A0168">
        <w:t xml:space="preserve">ů přístupnosti </w:t>
      </w:r>
      <w:r w:rsidR="004019C5">
        <w:t>a </w:t>
      </w:r>
      <w:r w:rsidR="000A0168" w:rsidRPr="000A0168">
        <w:t>odborn</w:t>
      </w:r>
      <w:r w:rsidR="000A0168">
        <w:t>ou</w:t>
      </w:r>
      <w:r w:rsidR="000A0168" w:rsidRPr="000A0168">
        <w:t xml:space="preserve"> příprav</w:t>
      </w:r>
      <w:r w:rsidR="000A0168">
        <w:t>u</w:t>
      </w:r>
      <w:r w:rsidR="000A0168" w:rsidRPr="000A0168">
        <w:t xml:space="preserve"> v</w:t>
      </w:r>
      <w:r w:rsidR="000A0168">
        <w:t xml:space="preserve"> různých oblastech </w:t>
      </w:r>
      <w:r w:rsidR="000A0168" w:rsidRPr="000A0168">
        <w:t xml:space="preserve">přístupnosti, </w:t>
      </w:r>
      <w:r w:rsidR="008C5B14">
        <w:t>viz odpově</w:t>
      </w:r>
      <w:r w:rsidR="00776B66">
        <w:t>di</w:t>
      </w:r>
      <w:r w:rsidR="008C5B14">
        <w:t xml:space="preserve"> na otázk</w:t>
      </w:r>
      <w:r w:rsidR="00E97FA4">
        <w:t>y</w:t>
      </w:r>
      <w:r w:rsidR="008C5B14">
        <w:t xml:space="preserve"> č. </w:t>
      </w:r>
      <w:r w:rsidR="004019C5">
        <w:t>8 </w:t>
      </w:r>
      <w:r w:rsidR="00853E8B">
        <w:t>a)</w:t>
      </w:r>
      <w:r w:rsidR="00B1637E">
        <w:t xml:space="preserve">, </w:t>
      </w:r>
      <w:r w:rsidR="004019C5">
        <w:t>8 </w:t>
      </w:r>
      <w:r w:rsidR="00EF2BC1">
        <w:t>d)</w:t>
      </w:r>
      <w:r w:rsidR="00A53082">
        <w:t xml:space="preserve">, </w:t>
      </w:r>
      <w:r w:rsidR="004019C5">
        <w:t>8 </w:t>
      </w:r>
      <w:r w:rsidR="00A53082">
        <w:t>e)</w:t>
      </w:r>
      <w:r w:rsidR="00CA51F7">
        <w:t>,</w:t>
      </w:r>
      <w:r w:rsidR="00A53082">
        <w:t xml:space="preserve"> </w:t>
      </w:r>
      <w:r w:rsidR="00F85F85" w:rsidRPr="00F85F85">
        <w:t>18 a), 18 c), 20 b), 21 a), 21</w:t>
      </w:r>
      <w:r w:rsidR="00B369BB">
        <w:t> </w:t>
      </w:r>
      <w:r w:rsidR="00F85F85" w:rsidRPr="00F85F85">
        <w:t xml:space="preserve">b), 24 b) </w:t>
      </w:r>
      <w:r w:rsidR="004019C5">
        <w:t>a </w:t>
      </w:r>
      <w:r w:rsidR="00F85F85" w:rsidRPr="00F85F85">
        <w:t>25.</w:t>
      </w:r>
    </w:p>
    <w:p w14:paraId="6350B124" w14:textId="14BC61EF" w:rsidR="00770B7D" w:rsidRDefault="002A3B28" w:rsidP="005D1948">
      <w:pPr>
        <w:pStyle w:val="SingleTxtG"/>
      </w:pPr>
      <w:r>
        <w:t>4</w:t>
      </w:r>
      <w:r w:rsidR="00056559">
        <w:t>6</w:t>
      </w:r>
      <w:r w:rsidR="00194B00">
        <w:t>.</w:t>
      </w:r>
      <w:r w:rsidR="00194B00">
        <w:tab/>
      </w:r>
      <w:r w:rsidR="002B2439">
        <w:t>Podmínky</w:t>
      </w:r>
      <w:r w:rsidR="0063354F">
        <w:t>,</w:t>
      </w:r>
      <w:r w:rsidR="002B2439">
        <w:t xml:space="preserve"> </w:t>
      </w:r>
      <w:r w:rsidR="0063354F">
        <w:t xml:space="preserve">obsah </w:t>
      </w:r>
      <w:r w:rsidR="004019C5">
        <w:t>a </w:t>
      </w:r>
      <w:r w:rsidR="0063354F">
        <w:t xml:space="preserve">rozsah </w:t>
      </w:r>
      <w:r w:rsidR="002B2439">
        <w:t>p</w:t>
      </w:r>
      <w:r w:rsidR="000A0168" w:rsidRPr="000A0168">
        <w:t xml:space="preserve">oskytování </w:t>
      </w:r>
      <w:r w:rsidR="00194B00">
        <w:t xml:space="preserve">(osobní) </w:t>
      </w:r>
      <w:r w:rsidR="000A0168" w:rsidRPr="000A0168">
        <w:t>asistence</w:t>
      </w:r>
      <w:r w:rsidR="00CD67BD">
        <w:t>,</w:t>
      </w:r>
      <w:r w:rsidR="000A0168" w:rsidRPr="000A0168">
        <w:t xml:space="preserve"> zprostředkovatelů, průvodců, předčitatelů</w:t>
      </w:r>
      <w:r w:rsidR="00194B00">
        <w:t xml:space="preserve"> a </w:t>
      </w:r>
      <w:r w:rsidR="000A0168" w:rsidRPr="000A0168">
        <w:t>profesionální</w:t>
      </w:r>
      <w:r w:rsidR="002B2439">
        <w:t>c</w:t>
      </w:r>
      <w:r w:rsidR="000A0168" w:rsidRPr="000A0168">
        <w:t>h tlumoční</w:t>
      </w:r>
      <w:r w:rsidR="002B2439">
        <w:t>ků</w:t>
      </w:r>
      <w:r w:rsidR="000A0168" w:rsidRPr="000A0168">
        <w:t xml:space="preserve"> </w:t>
      </w:r>
      <w:r w:rsidR="00194B00">
        <w:t>do znakové řeči upravuje zákon o</w:t>
      </w:r>
      <w:r w:rsidR="00CD67BD">
        <w:t> </w:t>
      </w:r>
      <w:r w:rsidR="00194B00">
        <w:t>sociálních službách.</w:t>
      </w:r>
      <w:r w:rsidR="00CD67BD">
        <w:t xml:space="preserve"> </w:t>
      </w:r>
      <w:r w:rsidR="00FD484C">
        <w:t>Z</w:t>
      </w:r>
      <w:r w:rsidR="00FC17A1">
        <w:t>ákon o</w:t>
      </w:r>
      <w:r w:rsidR="003F0484">
        <w:t> </w:t>
      </w:r>
      <w:r w:rsidR="00FC17A1">
        <w:t xml:space="preserve">sociálních službách </w:t>
      </w:r>
      <w:r w:rsidR="00FD484C">
        <w:t xml:space="preserve">dále upravuje </w:t>
      </w:r>
      <w:r w:rsidR="00770B7D">
        <w:t>kvalifikační požadavky na odborné pracovníky působící v</w:t>
      </w:r>
      <w:r w:rsidR="00E1062F">
        <w:t> </w:t>
      </w:r>
      <w:r w:rsidR="00770B7D">
        <w:t>sociálních služ</w:t>
      </w:r>
      <w:r w:rsidR="00FD484C">
        <w:t>bách</w:t>
      </w:r>
      <w:r w:rsidR="00770B7D">
        <w:t xml:space="preserve"> </w:t>
      </w:r>
      <w:r w:rsidR="004019C5">
        <w:t>a </w:t>
      </w:r>
      <w:r w:rsidR="005F1AF2">
        <w:t xml:space="preserve">podmínky akreditace vzdělávacích zařízení </w:t>
      </w:r>
      <w:r w:rsidR="004019C5">
        <w:t>a </w:t>
      </w:r>
      <w:r w:rsidR="00E1062F">
        <w:t xml:space="preserve">odborných </w:t>
      </w:r>
      <w:r w:rsidR="005F1AF2">
        <w:t xml:space="preserve">vzdělávacích programů </w:t>
      </w:r>
      <w:r w:rsidR="00E1062F">
        <w:t xml:space="preserve">určených pro vzdělávání pracovníků </w:t>
      </w:r>
      <w:r w:rsidR="005F1AF2">
        <w:t>v sociá</w:t>
      </w:r>
      <w:r w:rsidR="00C830C8">
        <w:t>l</w:t>
      </w:r>
      <w:r w:rsidR="005F1AF2">
        <w:t>ních službách.</w:t>
      </w:r>
    </w:p>
    <w:p w14:paraId="29A8A34C" w14:textId="41D14F39" w:rsidR="000A0168" w:rsidRDefault="00056559" w:rsidP="005D1948">
      <w:pPr>
        <w:pStyle w:val="SingleTxtG"/>
      </w:pPr>
      <w:r>
        <w:t>47</w:t>
      </w:r>
      <w:r w:rsidR="00DA528E">
        <w:t>.</w:t>
      </w:r>
      <w:r w:rsidR="00DA528E">
        <w:tab/>
      </w:r>
      <w:r w:rsidR="007729B5">
        <w:t xml:space="preserve">Schopnosti </w:t>
      </w:r>
      <w:r w:rsidR="004019C5">
        <w:t>a </w:t>
      </w:r>
      <w:r w:rsidR="007729B5">
        <w:t xml:space="preserve">dovednosti využívat </w:t>
      </w:r>
      <w:r w:rsidR="009F23CF">
        <w:t>o</w:t>
      </w:r>
      <w:r w:rsidR="000A0168" w:rsidRPr="000A0168">
        <w:t>znač</w:t>
      </w:r>
      <w:r w:rsidR="009F23CF">
        <w:t>ová</w:t>
      </w:r>
      <w:r w:rsidR="000A0168" w:rsidRPr="000A0168">
        <w:t xml:space="preserve">ní </w:t>
      </w:r>
      <w:r w:rsidR="004019C5">
        <w:t>a </w:t>
      </w:r>
      <w:r w:rsidR="00090B46">
        <w:t xml:space="preserve">komunikaci </w:t>
      </w:r>
      <w:r w:rsidR="004019C5" w:rsidRPr="000A0168">
        <w:t>v</w:t>
      </w:r>
      <w:r w:rsidR="004019C5">
        <w:t> </w:t>
      </w:r>
      <w:r w:rsidR="000A0168" w:rsidRPr="000A0168">
        <w:t xml:space="preserve">Braillově písmu, </w:t>
      </w:r>
      <w:r w:rsidR="00090B46">
        <w:t xml:space="preserve">využívat </w:t>
      </w:r>
      <w:r w:rsidR="000A0168" w:rsidRPr="000A0168">
        <w:t xml:space="preserve">augmentativní </w:t>
      </w:r>
      <w:r w:rsidR="004019C5" w:rsidRPr="000A0168">
        <w:t>a</w:t>
      </w:r>
      <w:r w:rsidR="004019C5">
        <w:t> </w:t>
      </w:r>
      <w:r w:rsidR="000A0168" w:rsidRPr="000A0168">
        <w:t>alternativní způsob</w:t>
      </w:r>
      <w:r w:rsidR="00090B46">
        <w:t>y</w:t>
      </w:r>
      <w:r w:rsidR="000A0168" w:rsidRPr="000A0168">
        <w:t xml:space="preserve"> komunikace</w:t>
      </w:r>
      <w:r w:rsidR="00090B46">
        <w:t xml:space="preserve"> </w:t>
      </w:r>
      <w:r w:rsidR="004019C5">
        <w:t>i </w:t>
      </w:r>
      <w:r w:rsidR="000A0168" w:rsidRPr="000A0168">
        <w:t>další přístupn</w:t>
      </w:r>
      <w:r w:rsidR="00090B46">
        <w:t>é</w:t>
      </w:r>
      <w:r w:rsidR="000A0168" w:rsidRPr="000A0168">
        <w:t xml:space="preserve"> prostřed</w:t>
      </w:r>
      <w:r w:rsidR="00090B46">
        <w:t>ky</w:t>
      </w:r>
      <w:r w:rsidR="000A0168" w:rsidRPr="000A0168">
        <w:t>, způsob</w:t>
      </w:r>
      <w:r w:rsidR="00090B46">
        <w:t xml:space="preserve">y </w:t>
      </w:r>
      <w:r w:rsidR="004019C5" w:rsidRPr="000A0168">
        <w:t>a</w:t>
      </w:r>
      <w:r w:rsidR="004019C5">
        <w:t> </w:t>
      </w:r>
      <w:r w:rsidR="000A0168" w:rsidRPr="000A0168">
        <w:t>formát</w:t>
      </w:r>
      <w:r w:rsidR="00090B46">
        <w:t>y</w:t>
      </w:r>
      <w:r w:rsidR="000A0168" w:rsidRPr="000A0168">
        <w:t xml:space="preserve"> komunikace, jako jsou např</w:t>
      </w:r>
      <w:r w:rsidR="00090B46">
        <w:t xml:space="preserve">. piktogramy </w:t>
      </w:r>
      <w:r w:rsidR="004019C5">
        <w:t>a </w:t>
      </w:r>
      <w:r w:rsidR="00090B46">
        <w:t xml:space="preserve">popisky, získávají odborní pracovníci v rámci </w:t>
      </w:r>
      <w:r w:rsidR="00953688">
        <w:t>předepsaného vzdělání, popř. v rámci dalšího odborné</w:t>
      </w:r>
      <w:r w:rsidR="00554B40">
        <w:t>h</w:t>
      </w:r>
      <w:r w:rsidR="00953688">
        <w:t>o vzdělávání</w:t>
      </w:r>
      <w:r w:rsidR="009F23CF">
        <w:t>, a</w:t>
      </w:r>
      <w:r>
        <w:t> </w:t>
      </w:r>
      <w:r w:rsidR="009F23CF">
        <w:t>to v závislosti na tom, s jakou cílovou skupinou osob se ZP pracují.</w:t>
      </w:r>
      <w:r w:rsidR="008A0853">
        <w:t xml:space="preserve"> K dané problematice </w:t>
      </w:r>
      <w:r w:rsidR="00FB5D80">
        <w:t xml:space="preserve">dále </w:t>
      </w:r>
      <w:r w:rsidR="008A0853">
        <w:t xml:space="preserve">viz odpověď na otázku č. </w:t>
      </w:r>
      <w:r w:rsidR="004019C5">
        <w:t>7 </w:t>
      </w:r>
      <w:r w:rsidR="008A0853">
        <w:t>a).</w:t>
      </w:r>
    </w:p>
    <w:p w14:paraId="5B9CF545" w14:textId="4CD8B0B2" w:rsidR="00812962" w:rsidRPr="00CC5FB5" w:rsidRDefault="00812962" w:rsidP="00287FC1">
      <w:pPr>
        <w:pStyle w:val="H4G"/>
      </w:pPr>
      <w:r w:rsidRPr="00524DAA">
        <w:tab/>
      </w:r>
      <w:r w:rsidRPr="00524DAA">
        <w:tab/>
        <w:t xml:space="preserve">Odpověď na otázku č. </w:t>
      </w:r>
      <w:r w:rsidR="004019C5" w:rsidRPr="00524DAA">
        <w:t>8</w:t>
      </w:r>
      <w:r w:rsidR="004019C5">
        <w:t> </w:t>
      </w:r>
      <w:r w:rsidRPr="00524DAA">
        <w:t>c)</w:t>
      </w:r>
    </w:p>
    <w:p w14:paraId="2F7A4E74" w14:textId="3ACE37AD" w:rsidR="00812962" w:rsidRPr="00524DAA" w:rsidRDefault="00056559" w:rsidP="00D26969">
      <w:pPr>
        <w:pStyle w:val="SingleTxtG"/>
      </w:pPr>
      <w:r>
        <w:t>48</w:t>
      </w:r>
      <w:r w:rsidR="00877815">
        <w:t>.</w:t>
      </w:r>
      <w:r w:rsidR="00D26969" w:rsidRPr="00524DAA">
        <w:tab/>
        <w:t>Ke zvýšení přístupnosti veřejnoprávní ochrany dětí zajišťov</w:t>
      </w:r>
      <w:r w:rsidR="00B7793C">
        <w:t xml:space="preserve">ané </w:t>
      </w:r>
      <w:r w:rsidR="004019C5" w:rsidRPr="00524DAA">
        <w:t>i</w:t>
      </w:r>
      <w:r w:rsidR="004019C5">
        <w:t> </w:t>
      </w:r>
      <w:r w:rsidR="00D26969" w:rsidRPr="00524DAA">
        <w:t xml:space="preserve">dětem se </w:t>
      </w:r>
      <w:r w:rsidR="00252F55">
        <w:t>ZP</w:t>
      </w:r>
      <w:r w:rsidR="00D26969" w:rsidRPr="00524DAA">
        <w:t xml:space="preserve">, pokud vykazují dle </w:t>
      </w:r>
      <w:r w:rsidR="00563428" w:rsidRPr="00A06846">
        <w:t>zákon</w:t>
      </w:r>
      <w:r w:rsidR="00563428">
        <w:t>a</w:t>
      </w:r>
      <w:r w:rsidR="00563428" w:rsidRPr="00A06846">
        <w:t xml:space="preserve"> č. 359/1999 Sb., </w:t>
      </w:r>
      <w:r w:rsidR="004019C5" w:rsidRPr="00A06846">
        <w:t>o</w:t>
      </w:r>
      <w:r w:rsidR="004019C5">
        <w:t> </w:t>
      </w:r>
      <w:r w:rsidR="00563428" w:rsidRPr="00A06846">
        <w:t>sociálně-právní ochraně dětí</w:t>
      </w:r>
      <w:r w:rsidR="00563428">
        <w:t xml:space="preserve"> </w:t>
      </w:r>
      <w:r w:rsidR="00563428" w:rsidRPr="00A06846">
        <w:t xml:space="preserve">(dále jen „zákon </w:t>
      </w:r>
      <w:r w:rsidR="004019C5" w:rsidRPr="00A06846">
        <w:t>o</w:t>
      </w:r>
      <w:r w:rsidR="004019C5">
        <w:t> </w:t>
      </w:r>
      <w:r w:rsidR="00563428" w:rsidRPr="00A06846">
        <w:t>SPOD“</w:t>
      </w:r>
      <w:r w:rsidR="00563428">
        <w:t>)</w:t>
      </w:r>
      <w:r w:rsidR="00C30A56">
        <w:t xml:space="preserve"> </w:t>
      </w:r>
      <w:r w:rsidR="00C30A56" w:rsidRPr="00524DAA">
        <w:t>znaky ohrožených dětí</w:t>
      </w:r>
      <w:r w:rsidR="00D26969" w:rsidRPr="00524DAA">
        <w:t xml:space="preserve">, přispěla standardizace výkonu </w:t>
      </w:r>
      <w:r w:rsidR="00563428" w:rsidRPr="00A06846">
        <w:t>sociálně-právní ochrany dětí (dále jen „SPOD“)</w:t>
      </w:r>
      <w:r w:rsidR="00D26969" w:rsidRPr="00524DAA">
        <w:t>, zaveden</w:t>
      </w:r>
      <w:r w:rsidR="007961ED">
        <w:t>á</w:t>
      </w:r>
      <w:r w:rsidR="00D26969" w:rsidRPr="00524DAA">
        <w:t xml:space="preserve"> od 1. ledna 2015. </w:t>
      </w:r>
      <w:r w:rsidR="00B7793C">
        <w:t xml:space="preserve">Od uvedeného data mají </w:t>
      </w:r>
      <w:r w:rsidR="00D26969" w:rsidRPr="00524DAA">
        <w:t xml:space="preserve">OSPOD </w:t>
      </w:r>
      <w:r w:rsidR="00B7793C">
        <w:lastRenderedPageBreak/>
        <w:t xml:space="preserve">povinnost </w:t>
      </w:r>
      <w:r w:rsidR="00D26969" w:rsidRPr="00524DAA">
        <w:t>řídit se při výkonu S</w:t>
      </w:r>
      <w:r w:rsidR="00F8029C">
        <w:t>POD standardy kvality u</w:t>
      </w:r>
      <w:r w:rsidR="00A520C8">
        <w:t xml:space="preserve">pravenými </w:t>
      </w:r>
      <w:r w:rsidR="00D26969" w:rsidRPr="00524DAA">
        <w:t>vyhláš</w:t>
      </w:r>
      <w:r w:rsidR="00A520C8">
        <w:t>kou</w:t>
      </w:r>
      <w:r w:rsidR="00D26969" w:rsidRPr="00524DAA">
        <w:t>, které nastavují minimální zákon</w:t>
      </w:r>
      <w:r w:rsidR="00A520C8">
        <w:t xml:space="preserve">né </w:t>
      </w:r>
      <w:r w:rsidR="00D26969" w:rsidRPr="00524DAA">
        <w:t xml:space="preserve">požadavky na kvalitu SPOD, které musí OSPOD splnit. Součástí standardů je </w:t>
      </w:r>
      <w:r w:rsidR="00A520C8">
        <w:t>i</w:t>
      </w:r>
      <w:r w:rsidR="00D26969" w:rsidRPr="00524DAA">
        <w:t xml:space="preserve"> požadavek na bezbariérovost prostor úřadů, které zajišťují veřejnoprávní ochranu dětí, kde probíhá jednání </w:t>
      </w:r>
      <w:r w:rsidR="004019C5" w:rsidRPr="00524DAA">
        <w:t>s</w:t>
      </w:r>
      <w:r w:rsidR="004019C5">
        <w:t> </w:t>
      </w:r>
      <w:r w:rsidR="00D26969" w:rsidRPr="00524DAA">
        <w:t>cílovou skupinou, a</w:t>
      </w:r>
      <w:r w:rsidR="00B7793C">
        <w:t> </w:t>
      </w:r>
      <w:r w:rsidR="00D26969" w:rsidRPr="00524DAA">
        <w:t xml:space="preserve">to jak na obecní, tak </w:t>
      </w:r>
      <w:r w:rsidR="004019C5" w:rsidRPr="00524DAA">
        <w:t>i</w:t>
      </w:r>
      <w:r w:rsidR="004019C5">
        <w:t> </w:t>
      </w:r>
      <w:r w:rsidR="00D26969" w:rsidRPr="00524DAA">
        <w:t xml:space="preserve">na krajské </w:t>
      </w:r>
      <w:r w:rsidR="004019C5" w:rsidRPr="00524DAA">
        <w:t>a</w:t>
      </w:r>
      <w:r w:rsidR="004019C5">
        <w:t> </w:t>
      </w:r>
      <w:r w:rsidR="00D26969" w:rsidRPr="00524DAA">
        <w:t xml:space="preserve">celostátní úrovni, či požadavek na zajištění snadné orientace osob se smyslovým postižením </w:t>
      </w:r>
      <w:r w:rsidR="004019C5" w:rsidRPr="00524DAA">
        <w:t>v</w:t>
      </w:r>
      <w:r w:rsidR="004019C5">
        <w:t> </w:t>
      </w:r>
      <w:r w:rsidR="00D26969" w:rsidRPr="00524DAA">
        <w:t>prostorách, kde je veřejnoprávní ochrana dětí poskytována. Dalším zákonem stanoveným požadavkem je zajištění služeb potřebných k</w:t>
      </w:r>
      <w:r w:rsidR="00B7793C">
        <w:t> </w:t>
      </w:r>
      <w:r w:rsidR="00D26969" w:rsidRPr="00524DAA">
        <w:t xml:space="preserve">jednání s osobami se specifickými potřebami, tj. </w:t>
      </w:r>
      <w:r w:rsidR="004019C5" w:rsidRPr="00524DAA">
        <w:t>i</w:t>
      </w:r>
      <w:r w:rsidR="004019C5">
        <w:t> </w:t>
      </w:r>
      <w:r w:rsidR="004019C5" w:rsidRPr="00524DAA">
        <w:t>s</w:t>
      </w:r>
      <w:r w:rsidR="004019C5">
        <w:t> </w:t>
      </w:r>
      <w:r w:rsidR="00D26969" w:rsidRPr="00524DAA">
        <w:t xml:space="preserve">lidmi se ZP. </w:t>
      </w:r>
      <w:r w:rsidR="0080130B">
        <w:t xml:space="preserve">Jde </w:t>
      </w:r>
      <w:r w:rsidR="00D26969" w:rsidRPr="00524DAA">
        <w:t xml:space="preserve">např. </w:t>
      </w:r>
      <w:r w:rsidR="004019C5" w:rsidRPr="00524DAA">
        <w:t>o</w:t>
      </w:r>
      <w:r w:rsidR="004019C5">
        <w:t> </w:t>
      </w:r>
      <w:r w:rsidR="00D26969" w:rsidRPr="00524DAA">
        <w:t xml:space="preserve">zajištění tlumočnických služeb pro osoby neslyšící. Naplnění těchto povinností je kontrolováno, </w:t>
      </w:r>
      <w:r w:rsidR="004019C5" w:rsidRPr="00524DAA">
        <w:t>a</w:t>
      </w:r>
      <w:r w:rsidR="004019C5">
        <w:t> </w:t>
      </w:r>
      <w:r w:rsidR="00D26969" w:rsidRPr="00524DAA">
        <w:t xml:space="preserve">to krajskými úřady, které kontrolují kvalitu SPOD </w:t>
      </w:r>
      <w:r w:rsidR="004019C5" w:rsidRPr="00524DAA">
        <w:t>u</w:t>
      </w:r>
      <w:r w:rsidR="004019C5">
        <w:t> </w:t>
      </w:r>
      <w:r w:rsidR="00D26969" w:rsidRPr="00524DAA">
        <w:t xml:space="preserve">obecních úřadů, </w:t>
      </w:r>
      <w:r w:rsidR="004019C5" w:rsidRPr="00524DAA">
        <w:t>a</w:t>
      </w:r>
      <w:r w:rsidR="004019C5">
        <w:t> </w:t>
      </w:r>
      <w:r w:rsidR="00D26969" w:rsidRPr="00524DAA">
        <w:t>MP</w:t>
      </w:r>
      <w:r w:rsidR="00933DD1">
        <w:t>SV, jež kontroluje kvalitu SPOD</w:t>
      </w:r>
      <w:r w:rsidR="00B7793C">
        <w:t xml:space="preserve"> </w:t>
      </w:r>
      <w:r w:rsidR="00D26969" w:rsidRPr="00524DAA">
        <w:t>u</w:t>
      </w:r>
      <w:r w:rsidR="00B7793C">
        <w:t> </w:t>
      </w:r>
      <w:r w:rsidR="00D26969" w:rsidRPr="00524DAA">
        <w:t xml:space="preserve">krajských úřadů. </w:t>
      </w:r>
      <w:r w:rsidR="004019C5" w:rsidRPr="00524DAA">
        <w:t>V</w:t>
      </w:r>
      <w:r w:rsidR="004019C5">
        <w:t> </w:t>
      </w:r>
      <w:r w:rsidR="00D26969" w:rsidRPr="00524DAA">
        <w:t xml:space="preserve">rámci těchto kontrol bylo zaznamenáno, že úřady proškolují své úředníky zařazené </w:t>
      </w:r>
      <w:r w:rsidR="004019C5" w:rsidRPr="00524DAA">
        <w:t>k</w:t>
      </w:r>
      <w:r w:rsidR="004019C5">
        <w:t> </w:t>
      </w:r>
      <w:r w:rsidR="00D26969" w:rsidRPr="00524DAA">
        <w:t xml:space="preserve">výkonu SPOD </w:t>
      </w:r>
      <w:r w:rsidR="004019C5" w:rsidRPr="00524DAA">
        <w:t>v</w:t>
      </w:r>
      <w:r w:rsidR="004019C5">
        <w:t> </w:t>
      </w:r>
      <w:r w:rsidR="00D26969" w:rsidRPr="00524DAA">
        <w:t xml:space="preserve">oblasti jednání </w:t>
      </w:r>
      <w:r w:rsidR="004019C5" w:rsidRPr="00524DAA">
        <w:t>s</w:t>
      </w:r>
      <w:r w:rsidR="004019C5">
        <w:t> </w:t>
      </w:r>
      <w:r w:rsidR="00D26969" w:rsidRPr="00524DAA">
        <w:t>osobami se ZP.</w:t>
      </w:r>
    </w:p>
    <w:p w14:paraId="36819C60" w14:textId="7C55FEA7" w:rsidR="00080038" w:rsidRDefault="00B7793C" w:rsidP="00080038">
      <w:pPr>
        <w:pStyle w:val="SingleTxtG"/>
      </w:pPr>
      <w:r>
        <w:t>49</w:t>
      </w:r>
      <w:r w:rsidR="00E04622">
        <w:t>.</w:t>
      </w:r>
      <w:r w:rsidR="00E04622">
        <w:tab/>
      </w:r>
      <w:r w:rsidR="006F4C69">
        <w:t>Z</w:t>
      </w:r>
      <w:r w:rsidR="00FC736C">
        <w:t>ákon</w:t>
      </w:r>
      <w:r w:rsidR="00167CCD">
        <w:t xml:space="preserve">ný </w:t>
      </w:r>
      <w:r w:rsidR="006F4C69">
        <w:t xml:space="preserve">požadavek na </w:t>
      </w:r>
      <w:r w:rsidR="00E04622">
        <w:t>kvalit</w:t>
      </w:r>
      <w:r w:rsidR="006F4C69">
        <w:t>u</w:t>
      </w:r>
      <w:r w:rsidR="00E04622">
        <w:t xml:space="preserve"> poskytování sociálních služeb </w:t>
      </w:r>
      <w:r w:rsidR="000C3E02">
        <w:t>realiz</w:t>
      </w:r>
      <w:r>
        <w:t xml:space="preserve">ují poskytovatelé </w:t>
      </w:r>
      <w:r w:rsidR="00E04622">
        <w:t>prostřednictvím dodržování standardů kvality, které tvoří přílohu vyhlášky č.</w:t>
      </w:r>
      <w:r w:rsidR="00B369BB">
        <w:t> </w:t>
      </w:r>
      <w:r w:rsidR="00E04622">
        <w:t>505/2006 Sb., kterou se provádějí některá ustanovení zákona o sociálních službách</w:t>
      </w:r>
      <w:r w:rsidR="00FC736C">
        <w:t xml:space="preserve"> a povinností vymezených zákonem</w:t>
      </w:r>
      <w:r w:rsidR="00E04622">
        <w:t xml:space="preserve">. Standard č. </w:t>
      </w:r>
      <w:r w:rsidR="004019C5">
        <w:t>7 </w:t>
      </w:r>
      <w:r w:rsidR="00E04622">
        <w:t>„Stížnosti na kvalitu nebo způsob poskytování sociální služby“ ukládá poskytovatelům</w:t>
      </w:r>
      <w:r w:rsidR="00080038">
        <w:t xml:space="preserve"> povinnost </w:t>
      </w:r>
      <w:r w:rsidR="00E04622">
        <w:t xml:space="preserve">písemně zpracovat vnitřní pravidla pro podávání </w:t>
      </w:r>
      <w:r w:rsidR="004019C5">
        <w:t>a </w:t>
      </w:r>
      <w:r w:rsidR="00E04622">
        <w:t>vyřizování stížností</w:t>
      </w:r>
      <w:r w:rsidR="00080038">
        <w:t>.</w:t>
      </w:r>
    </w:p>
    <w:p w14:paraId="3B356764" w14:textId="3C61D1FC" w:rsidR="00E04622" w:rsidRDefault="005B5D94" w:rsidP="00E04622">
      <w:pPr>
        <w:pStyle w:val="SingleTxtG"/>
      </w:pPr>
      <w:r>
        <w:t>5</w:t>
      </w:r>
      <w:r w:rsidR="00B7793C">
        <w:t>0</w:t>
      </w:r>
      <w:r w:rsidR="00E04622">
        <w:t>.</w:t>
      </w:r>
      <w:r w:rsidR="00E04622">
        <w:tab/>
      </w:r>
      <w:r w:rsidR="00375EE4">
        <w:t>K</w:t>
      </w:r>
      <w:r w:rsidR="008F704F">
        <w:t>ompetenc</w:t>
      </w:r>
      <w:r w:rsidR="00375EE4">
        <w:t>e</w:t>
      </w:r>
      <w:r w:rsidR="008F704F">
        <w:t xml:space="preserve"> </w:t>
      </w:r>
      <w:r w:rsidR="004019C5">
        <w:t>v </w:t>
      </w:r>
      <w:r w:rsidR="00E04622">
        <w:t>oblasti kontroly sociálních služeb stanoví zákon</w:t>
      </w:r>
      <w:r w:rsidR="00E04622">
        <w:br/>
      </w:r>
      <w:r w:rsidR="004019C5">
        <w:t>o </w:t>
      </w:r>
      <w:r w:rsidR="00E04622">
        <w:t xml:space="preserve">sociálních službách. Krajský úřad kontroluje registrační podmínky </w:t>
      </w:r>
      <w:r w:rsidR="00CC0A19">
        <w:t>(n</w:t>
      </w:r>
      <w:r w:rsidR="00E04622">
        <w:t xml:space="preserve">apř. odborná způsobilost </w:t>
      </w:r>
      <w:r w:rsidR="00C30A56">
        <w:t xml:space="preserve">všech </w:t>
      </w:r>
      <w:r w:rsidR="00E04622">
        <w:t>osob, které přímo poskyt</w:t>
      </w:r>
      <w:r w:rsidR="006F4C69">
        <w:t xml:space="preserve">ují </w:t>
      </w:r>
      <w:r w:rsidR="00E04622">
        <w:t xml:space="preserve">sociální služby, zajištění hygienických podmínek </w:t>
      </w:r>
      <w:r w:rsidR="00CC0A19">
        <w:t xml:space="preserve">nebo </w:t>
      </w:r>
      <w:r w:rsidR="00E04622">
        <w:t xml:space="preserve">materiálních </w:t>
      </w:r>
      <w:r w:rsidR="004019C5">
        <w:t>a </w:t>
      </w:r>
      <w:r w:rsidR="00E04622">
        <w:t>technických podmínek</w:t>
      </w:r>
      <w:r w:rsidR="00CC0A19">
        <w:t>)</w:t>
      </w:r>
      <w:r w:rsidR="00E04622">
        <w:t xml:space="preserve"> </w:t>
      </w:r>
      <w:r w:rsidR="004019C5">
        <w:t>a i </w:t>
      </w:r>
      <w:r w:rsidR="00375EE4">
        <w:t xml:space="preserve">nelegální </w:t>
      </w:r>
      <w:r w:rsidR="00E04622">
        <w:t xml:space="preserve">poskytování služeb </w:t>
      </w:r>
      <w:r w:rsidR="00375EE4">
        <w:t>(</w:t>
      </w:r>
      <w:r w:rsidR="00E04622">
        <w:t>bez registrace</w:t>
      </w:r>
      <w:r w:rsidR="00375EE4">
        <w:t>)</w:t>
      </w:r>
      <w:r w:rsidR="00E04622">
        <w:t>. Inspekce poskytování sociálních služeb kontroluje plnění povinností poskytovatelů sociálních služeb stanovených zákon</w:t>
      </w:r>
      <w:r w:rsidR="00C30A56">
        <w:t>em</w:t>
      </w:r>
      <w:r w:rsidR="00E04622">
        <w:t xml:space="preserve"> </w:t>
      </w:r>
      <w:r w:rsidR="004019C5">
        <w:t>o </w:t>
      </w:r>
      <w:r w:rsidR="00E04622">
        <w:t>sociálních službách a</w:t>
      </w:r>
      <w:r w:rsidR="00CC0A19">
        <w:t> </w:t>
      </w:r>
      <w:r w:rsidR="00E04622">
        <w:t>kvalitu poskytovaných sociálních služeb.</w:t>
      </w:r>
      <w:r w:rsidR="00D30905">
        <w:t xml:space="preserve"> </w:t>
      </w:r>
      <w:r w:rsidR="006B16DF">
        <w:t>I</w:t>
      </w:r>
      <w:r w:rsidR="00E04622">
        <w:t>nspekc</w:t>
      </w:r>
      <w:r w:rsidR="006B16DF">
        <w:t>i</w:t>
      </w:r>
      <w:r w:rsidR="00E04622">
        <w:t xml:space="preserve"> </w:t>
      </w:r>
      <w:r w:rsidR="006B16DF">
        <w:t xml:space="preserve">vykonává </w:t>
      </w:r>
      <w:r w:rsidR="00E04622">
        <w:t>MPSV</w:t>
      </w:r>
      <w:r w:rsidR="006B16DF">
        <w:t xml:space="preserve">, které </w:t>
      </w:r>
      <w:r w:rsidR="003521C4">
        <w:t xml:space="preserve">může </w:t>
      </w:r>
      <w:r w:rsidR="00E04622">
        <w:t xml:space="preserve">poskytovateli </w:t>
      </w:r>
      <w:r w:rsidR="006B16DF">
        <w:t>u</w:t>
      </w:r>
      <w:r w:rsidR="006F4C69">
        <w:t xml:space="preserve">ložit </w:t>
      </w:r>
      <w:r w:rsidR="00E04622">
        <w:t xml:space="preserve">opatření </w:t>
      </w:r>
      <w:r w:rsidR="004019C5">
        <w:t>k </w:t>
      </w:r>
      <w:r w:rsidR="00E04622">
        <w:t>odstranění nedostatků zjištěných při inspekci</w:t>
      </w:r>
      <w:r w:rsidR="006B16DF">
        <w:t>.</w:t>
      </w:r>
      <w:r w:rsidR="00E04622">
        <w:t xml:space="preserve"> </w:t>
      </w:r>
      <w:r w:rsidR="006B16DF">
        <w:t>P</w:t>
      </w:r>
      <w:r w:rsidR="00E04622">
        <w:t xml:space="preserve">oskytovatel je povinen splnit uložená opatření ve stanovené lhůtě. Při nesplnění uložených opatření se poskytovatel dopouští přestupku </w:t>
      </w:r>
      <w:r w:rsidR="004019C5">
        <w:t>a </w:t>
      </w:r>
      <w:r w:rsidR="00E04622">
        <w:t>může mu být uložena pokuta.</w:t>
      </w:r>
    </w:p>
    <w:p w14:paraId="5624005D" w14:textId="65791DAA" w:rsidR="00ED58E2" w:rsidRDefault="00F92E1F" w:rsidP="002B291A">
      <w:pPr>
        <w:pStyle w:val="SingleTxtG"/>
      </w:pPr>
      <w:r>
        <w:rPr>
          <w:rFonts w:cs="Arial"/>
          <w:color w:val="000000"/>
          <w:szCs w:val="24"/>
          <w:shd w:val="clear" w:color="auto" w:fill="FFFFFF"/>
        </w:rPr>
        <w:t>5</w:t>
      </w:r>
      <w:r w:rsidR="00D30905">
        <w:rPr>
          <w:rFonts w:cs="Arial"/>
          <w:color w:val="000000"/>
          <w:szCs w:val="24"/>
          <w:shd w:val="clear" w:color="auto" w:fill="FFFFFF"/>
        </w:rPr>
        <w:t>1</w:t>
      </w:r>
      <w:r w:rsidR="00871CFD">
        <w:rPr>
          <w:rFonts w:cs="Arial"/>
          <w:color w:val="000000"/>
          <w:szCs w:val="24"/>
          <w:shd w:val="clear" w:color="auto" w:fill="FFFFFF"/>
        </w:rPr>
        <w:t>.</w:t>
      </w:r>
      <w:r w:rsidR="00871CFD">
        <w:rPr>
          <w:rFonts w:cs="Arial"/>
          <w:color w:val="000000"/>
          <w:szCs w:val="24"/>
          <w:shd w:val="clear" w:color="auto" w:fill="FFFFFF"/>
        </w:rPr>
        <w:tab/>
        <w:t>Činnost</w:t>
      </w:r>
      <w:r w:rsidR="00871CFD">
        <w:rPr>
          <w:i/>
          <w:iCs/>
          <w:shd w:val="clear" w:color="auto" w:fill="FFFFFF"/>
        </w:rPr>
        <w:t xml:space="preserve"> </w:t>
      </w:r>
      <w:r w:rsidR="00871CFD">
        <w:rPr>
          <w:iCs/>
          <w:shd w:val="clear" w:color="auto" w:fill="FFFFFF"/>
        </w:rPr>
        <w:t xml:space="preserve">školy či školského zařízení, průběh, podmínky </w:t>
      </w:r>
      <w:r w:rsidR="004019C5">
        <w:rPr>
          <w:iCs/>
          <w:shd w:val="clear" w:color="auto" w:fill="FFFFFF"/>
        </w:rPr>
        <w:t>a </w:t>
      </w:r>
      <w:r w:rsidR="00871CFD">
        <w:rPr>
          <w:iCs/>
          <w:shd w:val="clear" w:color="auto" w:fill="FFFFFF"/>
        </w:rPr>
        <w:t xml:space="preserve">výsledky vzdělávání dětí, žáků </w:t>
      </w:r>
      <w:r w:rsidR="004019C5">
        <w:rPr>
          <w:iCs/>
          <w:shd w:val="clear" w:color="auto" w:fill="FFFFFF"/>
        </w:rPr>
        <w:t>a </w:t>
      </w:r>
      <w:r w:rsidR="00871CFD">
        <w:rPr>
          <w:iCs/>
          <w:shd w:val="clear" w:color="auto" w:fill="FFFFFF"/>
        </w:rPr>
        <w:t xml:space="preserve">studentů, vč. dětí, žáků </w:t>
      </w:r>
      <w:r w:rsidR="004019C5">
        <w:rPr>
          <w:iCs/>
          <w:shd w:val="clear" w:color="auto" w:fill="FFFFFF"/>
        </w:rPr>
        <w:t>a </w:t>
      </w:r>
      <w:r w:rsidR="00871CFD">
        <w:rPr>
          <w:iCs/>
          <w:shd w:val="clear" w:color="auto" w:fill="FFFFFF"/>
        </w:rPr>
        <w:t xml:space="preserve">studentů se speciálními vzdělávacími potřebami kontroluje </w:t>
      </w:r>
      <w:r w:rsidR="004019C5">
        <w:rPr>
          <w:iCs/>
          <w:shd w:val="clear" w:color="auto" w:fill="FFFFFF"/>
        </w:rPr>
        <w:t>a </w:t>
      </w:r>
      <w:r w:rsidR="00871CFD">
        <w:rPr>
          <w:iCs/>
          <w:shd w:val="clear" w:color="auto" w:fill="FFFFFF"/>
        </w:rPr>
        <w:t>hodnotí Česká školní inspekce</w:t>
      </w:r>
      <w:r w:rsidR="002B291A">
        <w:rPr>
          <w:iCs/>
          <w:shd w:val="clear" w:color="auto" w:fill="FFFFFF"/>
        </w:rPr>
        <w:t xml:space="preserve"> </w:t>
      </w:r>
      <w:r w:rsidR="002B291A">
        <w:t>vykonávajícím nezávislou inspekční činnost</w:t>
      </w:r>
      <w:r w:rsidR="00ED58E2">
        <w:t xml:space="preserve"> </w:t>
      </w:r>
      <w:r w:rsidR="004019C5">
        <w:t>a </w:t>
      </w:r>
      <w:r w:rsidR="002B291A">
        <w:t xml:space="preserve">hodnocení vzdělávací soustavy </w:t>
      </w:r>
      <w:r w:rsidR="004019C5">
        <w:t>v </w:t>
      </w:r>
      <w:r w:rsidR="002B291A">
        <w:t xml:space="preserve">oblasti vzdělávání </w:t>
      </w:r>
      <w:r w:rsidR="004019C5">
        <w:t>a </w:t>
      </w:r>
      <w:r w:rsidR="002B291A">
        <w:t>školských služeb.</w:t>
      </w:r>
    </w:p>
    <w:p w14:paraId="3E2EE1C0" w14:textId="0D5A8E43" w:rsidR="00E67DAC" w:rsidRDefault="00F92E1F" w:rsidP="00E67DAC">
      <w:pPr>
        <w:pStyle w:val="SingleTxtG"/>
      </w:pPr>
      <w:r>
        <w:t>5</w:t>
      </w:r>
      <w:r w:rsidR="00D30905">
        <w:t>2</w:t>
      </w:r>
      <w:r w:rsidR="00E67DAC">
        <w:t>.</w:t>
      </w:r>
      <w:r w:rsidR="00E67DAC">
        <w:tab/>
        <w:t xml:space="preserve">Rovné zacházení </w:t>
      </w:r>
      <w:r w:rsidR="004019C5">
        <w:t>a </w:t>
      </w:r>
      <w:r w:rsidR="00E67DAC">
        <w:t xml:space="preserve">zákaz diskriminace osob se ZP </w:t>
      </w:r>
      <w:r w:rsidR="004019C5">
        <w:t>v </w:t>
      </w:r>
      <w:r w:rsidR="00E67DAC">
        <w:t xml:space="preserve">oblasti poskytování služeb cestovního ruchu </w:t>
      </w:r>
      <w:r>
        <w:t xml:space="preserve">upravuje především </w:t>
      </w:r>
      <w:r w:rsidR="00E67DAC">
        <w:t xml:space="preserve">zákon č. 634/1992 Sb., </w:t>
      </w:r>
      <w:r w:rsidR="004019C5">
        <w:t>o </w:t>
      </w:r>
      <w:r w:rsidR="00E67DAC">
        <w:t xml:space="preserve">ochraně spotřebitele, který zakazuje diskriminaci spotřebitele. Mezi zakázané diskriminační důvody podle správní praxe České obchodní inspekce jako příslušného dozorového orgánu </w:t>
      </w:r>
      <w:r w:rsidR="004019C5">
        <w:t>a </w:t>
      </w:r>
      <w:r w:rsidR="00E67DAC">
        <w:t>ustálené judikatury ve správním soudnictví patří též zákaz diskriminace na základě zdravotního postižení. V</w:t>
      </w:r>
      <w:r>
        <w:t> </w:t>
      </w:r>
      <w:r w:rsidR="00E67DAC">
        <w:t xml:space="preserve">oblasti cestovních služeb, jejichž předmětem je doprava, se uplatní </w:t>
      </w:r>
      <w:r w:rsidR="003521C4">
        <w:t xml:space="preserve">též </w:t>
      </w:r>
      <w:r w:rsidR="00E67DAC">
        <w:t>příslušné předpisy Evropské unie (dále jen „EU“).</w:t>
      </w:r>
    </w:p>
    <w:p w14:paraId="6F790D03" w14:textId="2FBA191E" w:rsidR="00812962" w:rsidRPr="00CC5FB5" w:rsidRDefault="00812962" w:rsidP="00287FC1">
      <w:pPr>
        <w:pStyle w:val="H4G"/>
      </w:pPr>
      <w:r w:rsidRPr="00524DAA">
        <w:tab/>
      </w:r>
      <w:r w:rsidRPr="00524DAA">
        <w:tab/>
        <w:t xml:space="preserve">Odpověď na otázku č. </w:t>
      </w:r>
      <w:r w:rsidR="004019C5" w:rsidRPr="00524DAA">
        <w:t>8</w:t>
      </w:r>
      <w:r w:rsidR="004019C5">
        <w:t> </w:t>
      </w:r>
      <w:r w:rsidRPr="00524DAA">
        <w:t>d)</w:t>
      </w:r>
    </w:p>
    <w:p w14:paraId="062405D3" w14:textId="329CD913" w:rsidR="000D2E30" w:rsidRPr="00524DAA" w:rsidRDefault="00F92E1F" w:rsidP="000D2E30">
      <w:pPr>
        <w:pStyle w:val="SingleTxtG"/>
      </w:pPr>
      <w:r>
        <w:t>5</w:t>
      </w:r>
      <w:r w:rsidR="00D30905">
        <w:t>3</w:t>
      </w:r>
      <w:r w:rsidR="00877815">
        <w:t>.</w:t>
      </w:r>
      <w:r w:rsidR="008A36AE" w:rsidRPr="00524DAA">
        <w:tab/>
      </w:r>
      <w:r w:rsidR="005F7BF8">
        <w:t xml:space="preserve">Přístupnost dopravy </w:t>
      </w:r>
      <w:r w:rsidR="00BD17B6">
        <w:t xml:space="preserve">osob </w:t>
      </w:r>
      <w:r w:rsidR="0018240D">
        <w:t>upravu</w:t>
      </w:r>
      <w:r w:rsidR="00B22276">
        <w:t xml:space="preserve">je kromě přímo použitelných evropských předpisů zákon </w:t>
      </w:r>
      <w:r w:rsidR="000D2E30" w:rsidRPr="00524DAA">
        <w:t xml:space="preserve">č. 194/2010 Sb., </w:t>
      </w:r>
      <w:r w:rsidR="004019C5" w:rsidRPr="00524DAA">
        <w:t>o</w:t>
      </w:r>
      <w:r w:rsidR="004019C5">
        <w:t> </w:t>
      </w:r>
      <w:r w:rsidR="000D2E30" w:rsidRPr="00524DAA">
        <w:t>veřejných službách v</w:t>
      </w:r>
      <w:r w:rsidR="00BD17B6">
        <w:t> </w:t>
      </w:r>
      <w:r w:rsidR="000D2E30" w:rsidRPr="00524DAA">
        <w:t xml:space="preserve">přepravě cestujících </w:t>
      </w:r>
      <w:r w:rsidR="004019C5" w:rsidRPr="00524DAA">
        <w:t>a</w:t>
      </w:r>
      <w:r w:rsidR="004019C5">
        <w:t> </w:t>
      </w:r>
      <w:r w:rsidR="004019C5" w:rsidRPr="00524DAA">
        <w:t>o</w:t>
      </w:r>
      <w:r w:rsidR="004019C5">
        <w:t> </w:t>
      </w:r>
      <w:r w:rsidR="000D2E30" w:rsidRPr="00524DAA">
        <w:t>změně dalších zákonů</w:t>
      </w:r>
      <w:r w:rsidR="00EE7508">
        <w:t xml:space="preserve">, </w:t>
      </w:r>
      <w:r w:rsidR="000D2E30" w:rsidRPr="00524DAA">
        <w:t xml:space="preserve">který </w:t>
      </w:r>
      <w:r w:rsidR="00B22276">
        <w:t>v</w:t>
      </w:r>
      <w:r w:rsidR="00D46F1C" w:rsidRPr="00524DAA">
        <w:t xml:space="preserve">e své </w:t>
      </w:r>
      <w:r w:rsidR="000D2E30" w:rsidRPr="00524DAA">
        <w:t xml:space="preserve">příloze </w:t>
      </w:r>
      <w:r w:rsidR="00D46F1C" w:rsidRPr="00524DAA">
        <w:t xml:space="preserve">vymezuje </w:t>
      </w:r>
      <w:r w:rsidR="000D2E30" w:rsidRPr="00524DAA">
        <w:t>standardy kvality</w:t>
      </w:r>
      <w:r w:rsidR="00B22276">
        <w:t>,</w:t>
      </w:r>
      <w:r w:rsidR="00EE7508">
        <w:t> </w:t>
      </w:r>
      <w:r w:rsidR="000D2E30" w:rsidRPr="00524DAA">
        <w:t xml:space="preserve">bezpečnosti </w:t>
      </w:r>
      <w:r w:rsidR="004019C5">
        <w:t>a </w:t>
      </w:r>
      <w:r w:rsidR="00B22276">
        <w:t>vybavení vozidel</w:t>
      </w:r>
      <w:r w:rsidR="000D2E30" w:rsidRPr="00524DAA">
        <w:t xml:space="preserve"> </w:t>
      </w:r>
      <w:r w:rsidR="00B22276" w:rsidRPr="00524DAA">
        <w:t>informační</w:t>
      </w:r>
      <w:r w:rsidR="00B22276">
        <w:t>mi</w:t>
      </w:r>
      <w:r w:rsidR="00B22276" w:rsidRPr="00524DAA">
        <w:t xml:space="preserve"> </w:t>
      </w:r>
      <w:r w:rsidR="000D2E30" w:rsidRPr="00524DAA">
        <w:t>zařízení</w:t>
      </w:r>
      <w:r w:rsidR="00B22276">
        <w:t>mi</w:t>
      </w:r>
      <w:r w:rsidR="000D2E30" w:rsidRPr="00524DAA">
        <w:t xml:space="preserve"> pro cestující </w:t>
      </w:r>
      <w:r w:rsidR="004019C5" w:rsidRPr="00524DAA">
        <w:t>i</w:t>
      </w:r>
      <w:r w:rsidR="004019C5">
        <w:t> </w:t>
      </w:r>
      <w:r w:rsidR="000D2E30" w:rsidRPr="00524DAA">
        <w:t>pro přepravu os</w:t>
      </w:r>
      <w:r w:rsidR="00933DD1">
        <w:t>ob s</w:t>
      </w:r>
      <w:r w:rsidR="00EE7508">
        <w:t> </w:t>
      </w:r>
      <w:r w:rsidR="00933DD1">
        <w:t>omezenou schopností pohybu</w:t>
      </w:r>
      <w:r w:rsidR="00EE7508">
        <w:t xml:space="preserve"> </w:t>
      </w:r>
      <w:r w:rsidR="000D2E30" w:rsidRPr="00524DAA">
        <w:t>a</w:t>
      </w:r>
      <w:r w:rsidR="00BD17B6">
        <w:t> </w:t>
      </w:r>
      <w:r w:rsidR="000D2E30" w:rsidRPr="00524DAA">
        <w:t xml:space="preserve">orientace. </w:t>
      </w:r>
      <w:r w:rsidR="002417E6">
        <w:t>N</w:t>
      </w:r>
      <w:r w:rsidR="000D2E30" w:rsidRPr="00524DAA">
        <w:t xml:space="preserve">ařízení vlády č. 63/2011 Sb., </w:t>
      </w:r>
      <w:r w:rsidR="004019C5" w:rsidRPr="00524DAA">
        <w:t>o</w:t>
      </w:r>
      <w:r w:rsidR="004019C5">
        <w:t> </w:t>
      </w:r>
      <w:r w:rsidR="000D2E30" w:rsidRPr="00524DAA">
        <w:t xml:space="preserve">stanovení minimálních hodnot </w:t>
      </w:r>
      <w:r w:rsidR="004019C5" w:rsidRPr="00524DAA">
        <w:t>a</w:t>
      </w:r>
      <w:r w:rsidR="004019C5">
        <w:t> </w:t>
      </w:r>
      <w:r w:rsidR="000D2E30" w:rsidRPr="00524DAA">
        <w:t xml:space="preserve">ukazatelů standardů kvality </w:t>
      </w:r>
      <w:r w:rsidR="004019C5" w:rsidRPr="00524DAA">
        <w:t>a</w:t>
      </w:r>
      <w:r w:rsidR="004019C5">
        <w:t> </w:t>
      </w:r>
      <w:r w:rsidR="000D2E30" w:rsidRPr="00524DAA">
        <w:t xml:space="preserve">bezpečnosti </w:t>
      </w:r>
      <w:r w:rsidR="004019C5" w:rsidRPr="00524DAA">
        <w:t>a</w:t>
      </w:r>
      <w:r w:rsidR="004019C5">
        <w:t> </w:t>
      </w:r>
      <w:r w:rsidR="004019C5" w:rsidRPr="00524DAA">
        <w:t>o</w:t>
      </w:r>
      <w:r w:rsidR="004019C5">
        <w:t> </w:t>
      </w:r>
      <w:r w:rsidR="000D2E30" w:rsidRPr="00524DAA">
        <w:t xml:space="preserve">způsobu jejich prokazování </w:t>
      </w:r>
      <w:r w:rsidR="004019C5" w:rsidRPr="00524DAA">
        <w:t>v</w:t>
      </w:r>
      <w:r w:rsidR="004019C5">
        <w:t> </w:t>
      </w:r>
      <w:r w:rsidR="000D2E30" w:rsidRPr="00524DAA">
        <w:t xml:space="preserve">souvislosti </w:t>
      </w:r>
      <w:r w:rsidR="004019C5" w:rsidRPr="00524DAA">
        <w:t>s</w:t>
      </w:r>
      <w:r w:rsidR="004019C5">
        <w:t> </w:t>
      </w:r>
      <w:r w:rsidR="000D2E30" w:rsidRPr="00524DAA">
        <w:t xml:space="preserve">poskytováním veřejných služeb </w:t>
      </w:r>
      <w:r w:rsidR="004019C5" w:rsidRPr="00524DAA">
        <w:t>v</w:t>
      </w:r>
      <w:r w:rsidR="004019C5">
        <w:t> </w:t>
      </w:r>
      <w:r w:rsidR="000D2E30" w:rsidRPr="00524DAA">
        <w:t xml:space="preserve">přepravě cestujících </w:t>
      </w:r>
      <w:r w:rsidR="002417E6">
        <w:t xml:space="preserve">pak </w:t>
      </w:r>
      <w:r w:rsidR="000D2E30" w:rsidRPr="00524DAA">
        <w:t xml:space="preserve">stanovuje parametry objednávaných služeb ve vztahu </w:t>
      </w:r>
      <w:r w:rsidR="004019C5" w:rsidRPr="00524DAA">
        <w:t>k</w:t>
      </w:r>
      <w:r w:rsidR="004019C5">
        <w:t> </w:t>
      </w:r>
      <w:r w:rsidR="000D2E30" w:rsidRPr="00524DAA">
        <w:t xml:space="preserve">přístupnosti vozidel </w:t>
      </w:r>
      <w:r w:rsidR="004019C5" w:rsidRPr="00524DAA">
        <w:t>a</w:t>
      </w:r>
      <w:r w:rsidR="004019C5">
        <w:t> </w:t>
      </w:r>
      <w:r w:rsidR="000D2E30" w:rsidRPr="00524DAA">
        <w:t>jejich počtu. V</w:t>
      </w:r>
      <w:r w:rsidR="00BD17B6">
        <w:t> </w:t>
      </w:r>
      <w:r w:rsidR="000D2E30" w:rsidRPr="00524DAA">
        <w:t xml:space="preserve">roce 2015 bylo nařízení vlády zpřísněno </w:t>
      </w:r>
      <w:r w:rsidR="004019C5" w:rsidRPr="00524DAA">
        <w:t>v</w:t>
      </w:r>
      <w:r w:rsidR="004019C5">
        <w:t> </w:t>
      </w:r>
      <w:r w:rsidR="000D2E30" w:rsidRPr="00524DAA">
        <w:t xml:space="preserve">oblasti počtu nasazovaných vozidel na výkony ve veřejné dopravě </w:t>
      </w:r>
      <w:r w:rsidR="004019C5" w:rsidRPr="00524DAA">
        <w:t>v</w:t>
      </w:r>
      <w:r w:rsidR="004019C5">
        <w:t> </w:t>
      </w:r>
      <w:r w:rsidR="000D2E30" w:rsidRPr="00524DAA">
        <w:t xml:space="preserve">objednávce státu, krajů, měst </w:t>
      </w:r>
      <w:r w:rsidR="004019C5" w:rsidRPr="00524DAA">
        <w:t>a</w:t>
      </w:r>
      <w:r w:rsidR="004019C5">
        <w:t> </w:t>
      </w:r>
      <w:r w:rsidR="000D2E30" w:rsidRPr="00524DAA">
        <w:t xml:space="preserve">obcí. Reálné promítnutí zpřísnění podmínek se projeví od roku 2020, </w:t>
      </w:r>
      <w:r w:rsidR="00A15DCA">
        <w:t xml:space="preserve">kdy </w:t>
      </w:r>
      <w:r w:rsidR="000D2E30" w:rsidRPr="00524DAA">
        <w:t xml:space="preserve">začnou postupně platit nové smlouvy </w:t>
      </w:r>
      <w:r w:rsidR="004019C5" w:rsidRPr="00524DAA">
        <w:t>o</w:t>
      </w:r>
      <w:r w:rsidR="004019C5">
        <w:t> </w:t>
      </w:r>
      <w:r w:rsidR="000D2E30" w:rsidRPr="00524DAA">
        <w:t xml:space="preserve">veřejných službách </w:t>
      </w:r>
      <w:r w:rsidR="004019C5" w:rsidRPr="00524DAA">
        <w:t>v</w:t>
      </w:r>
      <w:r w:rsidR="004019C5">
        <w:t> </w:t>
      </w:r>
      <w:r w:rsidR="000D2E30" w:rsidRPr="00524DAA">
        <w:t xml:space="preserve">přepravě cestujících </w:t>
      </w:r>
      <w:r w:rsidR="004019C5" w:rsidRPr="00524DAA">
        <w:t>u</w:t>
      </w:r>
      <w:r w:rsidR="004019C5">
        <w:t> </w:t>
      </w:r>
      <w:r w:rsidR="000D2E30" w:rsidRPr="00524DAA">
        <w:t xml:space="preserve">většiny regionálních objednatelů, </w:t>
      </w:r>
      <w:r w:rsidR="004019C5" w:rsidRPr="00524DAA">
        <w:t>i</w:t>
      </w:r>
      <w:r w:rsidR="004019C5">
        <w:t> </w:t>
      </w:r>
      <w:r w:rsidR="000D2E30" w:rsidRPr="00524DAA">
        <w:t xml:space="preserve">státu. </w:t>
      </w:r>
      <w:r w:rsidR="00A15DCA">
        <w:t xml:space="preserve">V návaznosti na připomínky organizací osob se ZP </w:t>
      </w:r>
      <w:r w:rsidR="000D2E30" w:rsidRPr="00524DAA">
        <w:t xml:space="preserve">předpokládá </w:t>
      </w:r>
      <w:r w:rsidR="00B2039D">
        <w:t xml:space="preserve">MD </w:t>
      </w:r>
      <w:r w:rsidR="000D2E30" w:rsidRPr="00524DAA">
        <w:t>další úprav</w:t>
      </w:r>
      <w:r w:rsidR="00B2039D">
        <w:t>y</w:t>
      </w:r>
      <w:r w:rsidR="000D2E30" w:rsidRPr="00524DAA">
        <w:t xml:space="preserve"> naří</w:t>
      </w:r>
      <w:r w:rsidR="00933DD1">
        <w:t>zení vlády</w:t>
      </w:r>
      <w:r w:rsidR="000D2E30" w:rsidRPr="00524DAA">
        <w:t>.</w:t>
      </w:r>
    </w:p>
    <w:p w14:paraId="2F001E42" w14:textId="0588017D" w:rsidR="000D2E30" w:rsidRPr="00524DAA" w:rsidRDefault="00BD1474" w:rsidP="000D2E30">
      <w:pPr>
        <w:pStyle w:val="SingleTxtG"/>
      </w:pPr>
      <w:r>
        <w:lastRenderedPageBreak/>
        <w:t>5</w:t>
      </w:r>
      <w:r w:rsidR="00A43AB7">
        <w:t>4</w:t>
      </w:r>
      <w:r w:rsidR="00877815">
        <w:t>.</w:t>
      </w:r>
      <w:r w:rsidR="00342EBD" w:rsidRPr="00524DAA">
        <w:tab/>
      </w:r>
      <w:r w:rsidR="004019C5">
        <w:t>V </w:t>
      </w:r>
      <w:r w:rsidR="00DA6FF8" w:rsidRPr="00524DAA">
        <w:t xml:space="preserve">roce 2018 vydalo </w:t>
      </w:r>
      <w:r w:rsidR="000D2E30" w:rsidRPr="00524DAA">
        <w:t xml:space="preserve">pro regionální objednatele </w:t>
      </w:r>
      <w:r w:rsidR="00DA6FF8" w:rsidRPr="00524DAA">
        <w:t>M</w:t>
      </w:r>
      <w:r w:rsidR="00DA6FF8">
        <w:t xml:space="preserve">D </w:t>
      </w:r>
      <w:r w:rsidR="0018240D" w:rsidRPr="00524DAA">
        <w:t>ve spolupráci s</w:t>
      </w:r>
      <w:r w:rsidR="0018240D">
        <w:t> </w:t>
      </w:r>
      <w:r w:rsidR="0018240D" w:rsidRPr="00524DAA">
        <w:t>organizacemi osob se ZP</w:t>
      </w:r>
      <w:r w:rsidR="0018240D">
        <w:t xml:space="preserve"> </w:t>
      </w:r>
      <w:r w:rsidR="00DA6FF8">
        <w:t>příručku „</w:t>
      </w:r>
      <w:r w:rsidR="000D2E30" w:rsidRPr="00524DAA">
        <w:t xml:space="preserve">Metodická pomůcka pro zajištění veřejných služeb </w:t>
      </w:r>
      <w:r w:rsidR="004019C5" w:rsidRPr="00524DAA">
        <w:t>v</w:t>
      </w:r>
      <w:r w:rsidR="004019C5">
        <w:t> </w:t>
      </w:r>
      <w:r w:rsidR="000D2E30" w:rsidRPr="00524DAA">
        <w:t xml:space="preserve">přepravě cestujících přístupných pro osoby </w:t>
      </w:r>
      <w:r w:rsidR="004019C5" w:rsidRPr="00524DAA">
        <w:t>s</w:t>
      </w:r>
      <w:r w:rsidR="004019C5">
        <w:t> </w:t>
      </w:r>
      <w:r w:rsidR="000D2E30" w:rsidRPr="00524DAA">
        <w:t xml:space="preserve">omezenou schopností pohybu </w:t>
      </w:r>
      <w:r w:rsidR="004019C5" w:rsidRPr="00524DAA">
        <w:t>a</w:t>
      </w:r>
      <w:r w:rsidR="004019C5">
        <w:t> </w:t>
      </w:r>
      <w:r w:rsidR="000D2E30" w:rsidRPr="00524DAA">
        <w:t>orientace</w:t>
      </w:r>
      <w:r w:rsidR="00DA6FF8">
        <w:t>“</w:t>
      </w:r>
      <w:r w:rsidR="000D2E30" w:rsidRPr="00524DAA">
        <w:t xml:space="preserve">. </w:t>
      </w:r>
      <w:r w:rsidR="004019C5" w:rsidRPr="00524DAA">
        <w:t>V</w:t>
      </w:r>
      <w:r w:rsidR="004019C5">
        <w:t> </w:t>
      </w:r>
      <w:r w:rsidR="000D2E30" w:rsidRPr="00524DAA">
        <w:t xml:space="preserve">rámci metodické činnosti </w:t>
      </w:r>
      <w:r w:rsidR="00342EBD" w:rsidRPr="00524DAA">
        <w:t xml:space="preserve">připravilo </w:t>
      </w:r>
      <w:r w:rsidR="000D2E30" w:rsidRPr="00524DAA">
        <w:t>M</w:t>
      </w:r>
      <w:r w:rsidR="003B5C40">
        <w:t xml:space="preserve">D </w:t>
      </w:r>
      <w:r w:rsidR="000D2E30" w:rsidRPr="00524DAA">
        <w:t xml:space="preserve">na webových stránkách speciální část „Bezbariérovost“, </w:t>
      </w:r>
      <w:r w:rsidR="00342EBD" w:rsidRPr="00524DAA">
        <w:t>ve</w:t>
      </w:r>
      <w:r w:rsidR="000D2E30" w:rsidRPr="00524DAA">
        <w:t xml:space="preserve"> které je možné na</w:t>
      </w:r>
      <w:r w:rsidR="00E11F8A">
        <w:t>jít</w:t>
      </w:r>
      <w:r w:rsidR="000D2E30" w:rsidRPr="00524DAA">
        <w:t xml:space="preserve"> nejdůležitější informace, příklady dobré praxe i</w:t>
      </w:r>
      <w:r w:rsidR="0093173E">
        <w:t> </w:t>
      </w:r>
      <w:r w:rsidR="000D2E30" w:rsidRPr="00524DAA">
        <w:t>vybrané metodiky.</w:t>
      </w:r>
    </w:p>
    <w:p w14:paraId="06725612" w14:textId="375E3F1C" w:rsidR="000D2E30" w:rsidRPr="00524DAA" w:rsidRDefault="00167B68" w:rsidP="000D2E30">
      <w:pPr>
        <w:pStyle w:val="SingleTxtG"/>
      </w:pPr>
      <w:r>
        <w:t>55</w:t>
      </w:r>
      <w:r w:rsidR="00877815">
        <w:t>.</w:t>
      </w:r>
      <w:r w:rsidR="0018764F" w:rsidRPr="00524DAA">
        <w:tab/>
      </w:r>
      <w:r w:rsidR="004019C5">
        <w:t>U </w:t>
      </w:r>
      <w:r w:rsidR="000D2E30" w:rsidRPr="00524DAA">
        <w:t>novostav</w:t>
      </w:r>
      <w:r w:rsidR="00716EE0">
        <w:t>e</w:t>
      </w:r>
      <w:r w:rsidR="000D2E30" w:rsidRPr="00524DAA">
        <w:t xml:space="preserve">b nebo modernizací dopravní infrastruktury přístupné pro veřejnost je </w:t>
      </w:r>
      <w:r w:rsidR="004019C5">
        <w:t>u </w:t>
      </w:r>
      <w:r w:rsidR="000D2E30" w:rsidRPr="00524DAA">
        <w:t>všech dru</w:t>
      </w:r>
      <w:r w:rsidR="0018240D">
        <w:t>hů</w:t>
      </w:r>
      <w:r w:rsidR="000D2E30" w:rsidRPr="00524DAA">
        <w:t xml:space="preserve"> dopravy sledováno </w:t>
      </w:r>
      <w:r w:rsidR="004019C5" w:rsidRPr="00524DAA">
        <w:t>i</w:t>
      </w:r>
      <w:r w:rsidR="004019C5">
        <w:t> </w:t>
      </w:r>
      <w:r w:rsidR="000D2E30" w:rsidRPr="00524DAA">
        <w:t>kritérium bezbariérovosti. Jednotlivé projekty v</w:t>
      </w:r>
      <w:r>
        <w:t> </w:t>
      </w:r>
      <w:r w:rsidR="000D2E30" w:rsidRPr="00524DAA">
        <w:t xml:space="preserve">regionech na zajištění přístupné dopravy </w:t>
      </w:r>
      <w:r w:rsidR="00145A57">
        <w:t xml:space="preserve">lze </w:t>
      </w:r>
      <w:r w:rsidR="000D2E30" w:rsidRPr="00524DAA">
        <w:t xml:space="preserve">financovat </w:t>
      </w:r>
      <w:r w:rsidR="00145A57">
        <w:t xml:space="preserve">prostřednictvím </w:t>
      </w:r>
      <w:r w:rsidR="00B819BF">
        <w:t>O</w:t>
      </w:r>
      <w:r w:rsidR="000D2E30" w:rsidRPr="00524DAA">
        <w:t>peračního programu Doprava II, nebo vládního programu Mobility pro všechny.</w:t>
      </w:r>
    </w:p>
    <w:p w14:paraId="2B417C81" w14:textId="5CF1B5B6" w:rsidR="000D2E30" w:rsidRPr="00524DAA" w:rsidRDefault="008E4139" w:rsidP="000D2E30">
      <w:pPr>
        <w:pStyle w:val="SingleTxtG"/>
      </w:pPr>
      <w:r>
        <w:t>56</w:t>
      </w:r>
      <w:r w:rsidR="00877815">
        <w:t>.</w:t>
      </w:r>
      <w:r w:rsidR="0018764F" w:rsidRPr="00524DAA">
        <w:tab/>
      </w:r>
      <w:r w:rsidR="000D2E30" w:rsidRPr="00524DAA">
        <w:t>Železniční doprav</w:t>
      </w:r>
      <w:r>
        <w:t>u</w:t>
      </w:r>
      <w:r w:rsidR="000D2E30" w:rsidRPr="00524DAA">
        <w:t xml:space="preserve"> </w:t>
      </w:r>
      <w:r>
        <w:t xml:space="preserve">zajišťovalo </w:t>
      </w:r>
      <w:r w:rsidR="004019C5" w:rsidRPr="00524DAA">
        <w:t>v</w:t>
      </w:r>
      <w:r w:rsidR="004019C5">
        <w:t> </w:t>
      </w:r>
      <w:r w:rsidR="000D2E30" w:rsidRPr="00524DAA">
        <w:t>roce 2019 cca 9500 spoj</w:t>
      </w:r>
      <w:r>
        <w:t>ů</w:t>
      </w:r>
      <w:r w:rsidR="000D2E30" w:rsidRPr="00524DAA">
        <w:t xml:space="preserve"> denně, </w:t>
      </w:r>
      <w:r w:rsidR="004019C5" w:rsidRPr="00524DAA">
        <w:t>z</w:t>
      </w:r>
      <w:r w:rsidR="004019C5">
        <w:t> </w:t>
      </w:r>
      <w:r w:rsidR="000D2E30" w:rsidRPr="00524DAA">
        <w:t>nichž více než 55 % bylo provedeno bezbariérovými vozidly. Bezb</w:t>
      </w:r>
      <w:r w:rsidR="00933DD1">
        <w:t>ariérová doprava se tak dostává</w:t>
      </w:r>
      <w:r w:rsidR="00405551">
        <w:t xml:space="preserve"> </w:t>
      </w:r>
      <w:r w:rsidR="004019C5" w:rsidRPr="00524DAA">
        <w:t>i</w:t>
      </w:r>
      <w:r w:rsidR="004019C5">
        <w:t> </w:t>
      </w:r>
      <w:r w:rsidR="000D2E30" w:rsidRPr="00524DAA">
        <w:t xml:space="preserve">do regionů. Všichni dopravci nabízí možnost objednání přepravy cestujících se </w:t>
      </w:r>
      <w:r w:rsidR="00405551">
        <w:t>ZP</w:t>
      </w:r>
      <w:r w:rsidR="000D2E30" w:rsidRPr="00524DAA">
        <w:t>, vč</w:t>
      </w:r>
      <w:r w:rsidR="007E17DF">
        <w:t>.</w:t>
      </w:r>
      <w:r w:rsidR="000D2E30" w:rsidRPr="00524DAA">
        <w:t xml:space="preserve"> příslušné asistence. </w:t>
      </w:r>
      <w:r w:rsidR="00485EB9">
        <w:t>V</w:t>
      </w:r>
      <w:r w:rsidR="00405551">
        <w:t> </w:t>
      </w:r>
      <w:r w:rsidR="00933DD1">
        <w:t>souvislosti</w:t>
      </w:r>
      <w:r w:rsidR="00405551">
        <w:t xml:space="preserve"> </w:t>
      </w:r>
      <w:r w:rsidR="004019C5" w:rsidRPr="00524DAA">
        <w:t>s</w:t>
      </w:r>
      <w:r w:rsidR="004019C5">
        <w:t> </w:t>
      </w:r>
      <w:r w:rsidR="000D2E30" w:rsidRPr="00524DAA">
        <w:t xml:space="preserve">otevíráním trhu veřejných služeb </w:t>
      </w:r>
      <w:r w:rsidR="004019C5" w:rsidRPr="00524DAA">
        <w:t>v</w:t>
      </w:r>
      <w:r w:rsidR="004019C5">
        <w:t> </w:t>
      </w:r>
      <w:r w:rsidR="000D2E30" w:rsidRPr="00524DAA">
        <w:t xml:space="preserve">železniční osobní dopravě pracuje </w:t>
      </w:r>
      <w:r w:rsidR="00485EB9">
        <w:t xml:space="preserve">MD </w:t>
      </w:r>
      <w:r w:rsidR="000D2E30" w:rsidRPr="00524DAA">
        <w:t xml:space="preserve">na spuštění Systému jednotného tarifu, jehož jednou ze základních funkcionalit </w:t>
      </w:r>
      <w:r w:rsidR="00933DD1">
        <w:t>b</w:t>
      </w:r>
      <w:r w:rsidR="000F1C90">
        <w:t xml:space="preserve">ude </w:t>
      </w:r>
      <w:r w:rsidR="000D2E30" w:rsidRPr="00524DAA">
        <w:t>i</w:t>
      </w:r>
      <w:r>
        <w:t> </w:t>
      </w:r>
      <w:r w:rsidR="000D2E30" w:rsidRPr="00524DAA">
        <w:t xml:space="preserve">objednávka přepravy pro osoby </w:t>
      </w:r>
      <w:r w:rsidR="004019C5" w:rsidRPr="00524DAA">
        <w:t>s</w:t>
      </w:r>
      <w:r w:rsidR="004019C5">
        <w:t> </w:t>
      </w:r>
      <w:r w:rsidR="000D2E30" w:rsidRPr="00524DAA">
        <w:t xml:space="preserve">omezenou schopností pohybu </w:t>
      </w:r>
      <w:r w:rsidR="004019C5" w:rsidRPr="00524DAA">
        <w:t>a</w:t>
      </w:r>
      <w:r w:rsidR="004019C5">
        <w:t> </w:t>
      </w:r>
      <w:r w:rsidR="000D2E30" w:rsidRPr="00524DAA">
        <w:t xml:space="preserve">orientace na jednom místě </w:t>
      </w:r>
      <w:r w:rsidR="004019C5" w:rsidRPr="00524DAA">
        <w:t>i</w:t>
      </w:r>
      <w:r w:rsidR="004019C5">
        <w:t> </w:t>
      </w:r>
      <w:r w:rsidR="000D2E30" w:rsidRPr="00524DAA">
        <w:t xml:space="preserve">při využití </w:t>
      </w:r>
      <w:r w:rsidR="0018764F" w:rsidRPr="00524DAA">
        <w:t xml:space="preserve">služeb </w:t>
      </w:r>
      <w:r w:rsidR="000D2E30" w:rsidRPr="00524DAA">
        <w:t>více dopravců.</w:t>
      </w:r>
    </w:p>
    <w:p w14:paraId="0EEDC537" w14:textId="421AB511" w:rsidR="00812962" w:rsidRPr="00524DAA" w:rsidRDefault="008E4139" w:rsidP="000D2E30">
      <w:pPr>
        <w:pStyle w:val="SingleTxtG"/>
      </w:pPr>
      <w:r>
        <w:t>5</w:t>
      </w:r>
      <w:r w:rsidR="00A43AB7">
        <w:t>7</w:t>
      </w:r>
      <w:r w:rsidR="00877815">
        <w:t>.</w:t>
      </w:r>
      <w:r w:rsidR="009751D6" w:rsidRPr="00524DAA">
        <w:tab/>
      </w:r>
      <w:r w:rsidR="000D2E30" w:rsidRPr="00524DAA">
        <w:t xml:space="preserve">Všechna opatření </w:t>
      </w:r>
      <w:r w:rsidR="004019C5" w:rsidRPr="00524DAA">
        <w:t>i</w:t>
      </w:r>
      <w:r w:rsidR="004019C5">
        <w:t> </w:t>
      </w:r>
      <w:r w:rsidR="000D2E30" w:rsidRPr="00524DAA">
        <w:t xml:space="preserve">legislativou upravené parametry </w:t>
      </w:r>
      <w:r w:rsidR="004019C5" w:rsidRPr="00524DAA">
        <w:t>a</w:t>
      </w:r>
      <w:r w:rsidR="004019C5">
        <w:t> </w:t>
      </w:r>
      <w:r w:rsidR="000D2E30" w:rsidRPr="00524DAA">
        <w:t xml:space="preserve">pravidla pro zajištění přístupné dopravy </w:t>
      </w:r>
      <w:r w:rsidR="00515CCD">
        <w:t xml:space="preserve">se </w:t>
      </w:r>
      <w:r w:rsidR="000D2E30" w:rsidRPr="00524DAA">
        <w:t>provádě</w:t>
      </w:r>
      <w:r w:rsidR="00515CCD">
        <w:t xml:space="preserve">jí </w:t>
      </w:r>
      <w:r w:rsidR="004019C5" w:rsidRPr="00524DAA">
        <w:t>a</w:t>
      </w:r>
      <w:r w:rsidR="004019C5">
        <w:t> </w:t>
      </w:r>
      <w:r w:rsidR="000D2E30" w:rsidRPr="00524DAA">
        <w:t>uplatň</w:t>
      </w:r>
      <w:r w:rsidR="00515CCD">
        <w:t xml:space="preserve">ují </w:t>
      </w:r>
      <w:r w:rsidR="000D2E30" w:rsidRPr="00524DAA">
        <w:t>na celém území Č</w:t>
      </w:r>
      <w:r w:rsidR="009751D6" w:rsidRPr="00524DAA">
        <w:t>R</w:t>
      </w:r>
      <w:r w:rsidR="000D2E30" w:rsidRPr="00524DAA">
        <w:t xml:space="preserve">, bylo by </w:t>
      </w:r>
      <w:r w:rsidR="00F158A5" w:rsidRPr="00524DAA">
        <w:t xml:space="preserve">proto </w:t>
      </w:r>
      <w:r w:rsidR="000D2E30" w:rsidRPr="00524DAA">
        <w:t xml:space="preserve">chybné </w:t>
      </w:r>
      <w:r>
        <w:t xml:space="preserve">se </w:t>
      </w:r>
      <w:r w:rsidR="000D2E30" w:rsidRPr="00524DAA">
        <w:t>domnívat, že ve venkovských oblastech je problematika zajišťování přístupnosti</w:t>
      </w:r>
      <w:r w:rsidR="009751D6" w:rsidRPr="00524DAA">
        <w:t xml:space="preserve"> </w:t>
      </w:r>
      <w:r w:rsidR="00A963DD" w:rsidRPr="00524DAA">
        <w:t>upozaďována.</w:t>
      </w:r>
    </w:p>
    <w:p w14:paraId="4A394457" w14:textId="126EF066" w:rsidR="00812962" w:rsidRPr="00CC5FB5" w:rsidRDefault="00812962" w:rsidP="00287FC1">
      <w:pPr>
        <w:pStyle w:val="H4G"/>
      </w:pPr>
      <w:r w:rsidRPr="00524DAA">
        <w:tab/>
      </w:r>
      <w:r w:rsidRPr="00524DAA">
        <w:tab/>
        <w:t xml:space="preserve">Odpověď na otázku č. </w:t>
      </w:r>
      <w:r w:rsidR="004019C5" w:rsidRPr="00524DAA">
        <w:t>8</w:t>
      </w:r>
      <w:r w:rsidR="004019C5">
        <w:t> </w:t>
      </w:r>
      <w:r w:rsidRPr="00524DAA">
        <w:t>e)</w:t>
      </w:r>
    </w:p>
    <w:p w14:paraId="24F0DE5B" w14:textId="35EC001A" w:rsidR="00195A28" w:rsidRPr="00524DAA" w:rsidRDefault="004C67F1" w:rsidP="00DA1E62">
      <w:pPr>
        <w:pStyle w:val="SingleTxtG"/>
      </w:pPr>
      <w:r>
        <w:t>58</w:t>
      </w:r>
      <w:r w:rsidR="00877815">
        <w:t>.</w:t>
      </w:r>
      <w:r w:rsidR="00195A28" w:rsidRPr="00524DAA">
        <w:tab/>
        <w:t xml:space="preserve">Směrnice Evropského parlamentu </w:t>
      </w:r>
      <w:r w:rsidR="004019C5" w:rsidRPr="00524DAA">
        <w:t>a</w:t>
      </w:r>
      <w:r w:rsidR="004019C5">
        <w:t> </w:t>
      </w:r>
      <w:r w:rsidR="00195A28" w:rsidRPr="00524DAA">
        <w:t xml:space="preserve">Rady (EU) </w:t>
      </w:r>
      <w:r w:rsidR="00465D9F">
        <w:t>2016/2102 ze dne 26. října 2016</w:t>
      </w:r>
      <w:r w:rsidR="00B369BB">
        <w:t xml:space="preserve"> </w:t>
      </w:r>
      <w:r w:rsidR="004019C5" w:rsidRPr="00524DAA">
        <w:t>o</w:t>
      </w:r>
      <w:r w:rsidR="004019C5">
        <w:t> </w:t>
      </w:r>
      <w:r w:rsidR="00195A28" w:rsidRPr="00524DAA">
        <w:t xml:space="preserve">přístupnosti webových stránek </w:t>
      </w:r>
      <w:r w:rsidR="004019C5" w:rsidRPr="00524DAA">
        <w:t>a</w:t>
      </w:r>
      <w:r w:rsidR="004019C5">
        <w:t> </w:t>
      </w:r>
      <w:r w:rsidR="00195A28" w:rsidRPr="00524DAA">
        <w:t xml:space="preserve">mobilních aplikací subjektů veřejného sektoru byla </w:t>
      </w:r>
      <w:r w:rsidR="00C201B9">
        <w:t xml:space="preserve">v </w:t>
      </w:r>
      <w:r w:rsidR="00195A28" w:rsidRPr="00524DAA">
        <w:t xml:space="preserve">ČR plně transponována </w:t>
      </w:r>
      <w:r w:rsidR="004019C5" w:rsidRPr="00524DAA">
        <w:t>a</w:t>
      </w:r>
      <w:r w:rsidR="004019C5">
        <w:t> </w:t>
      </w:r>
      <w:r w:rsidR="00195A28" w:rsidRPr="00524DAA">
        <w:t xml:space="preserve">transpozice byla </w:t>
      </w:r>
      <w:r w:rsidR="00705D83">
        <w:t xml:space="preserve">Evropskou komisí </w:t>
      </w:r>
      <w:r w:rsidR="00195A28" w:rsidRPr="00524DAA">
        <w:t>notifikována dne 18. dubna 2019.</w:t>
      </w:r>
    </w:p>
    <w:p w14:paraId="478F1509" w14:textId="3A75D3BA" w:rsidR="00195A28" w:rsidRPr="00524DAA" w:rsidRDefault="004C67F1" w:rsidP="00195A28">
      <w:pPr>
        <w:pStyle w:val="SingleTxtG"/>
      </w:pPr>
      <w:r>
        <w:t>59</w:t>
      </w:r>
      <w:r w:rsidR="00877815">
        <w:t>.</w:t>
      </w:r>
      <w:r w:rsidR="006C1E2C" w:rsidRPr="00524DAA">
        <w:tab/>
        <w:t xml:space="preserve">Cílem </w:t>
      </w:r>
      <w:r w:rsidR="00195A28" w:rsidRPr="00524DAA">
        <w:t>zákon</w:t>
      </w:r>
      <w:r w:rsidR="006C1E2C" w:rsidRPr="00524DAA">
        <w:t>a</w:t>
      </w:r>
      <w:r w:rsidR="00195A28" w:rsidRPr="00524DAA">
        <w:t xml:space="preserve"> </w:t>
      </w:r>
      <w:r w:rsidR="00DA1E62" w:rsidRPr="00524DAA">
        <w:t xml:space="preserve">č. 99/2019 Sb., </w:t>
      </w:r>
      <w:r w:rsidR="004019C5" w:rsidRPr="00524DAA">
        <w:t>o</w:t>
      </w:r>
      <w:r w:rsidR="004019C5">
        <w:t> </w:t>
      </w:r>
      <w:r w:rsidR="00DA1E62" w:rsidRPr="00524DAA">
        <w:t>přístupnosti internetový</w:t>
      </w:r>
      <w:r w:rsidR="00DA1E62">
        <w:t xml:space="preserve">ch stránek </w:t>
      </w:r>
      <w:r w:rsidR="004019C5">
        <w:t>a </w:t>
      </w:r>
      <w:r w:rsidR="00DA1E62">
        <w:t xml:space="preserve">mobilních aplikací </w:t>
      </w:r>
      <w:r w:rsidR="007A1791">
        <w:t>i </w:t>
      </w:r>
      <w:r w:rsidR="00195A28" w:rsidRPr="00524DAA">
        <w:t xml:space="preserve">evropské směrnice </w:t>
      </w:r>
      <w:r w:rsidR="004019C5" w:rsidRPr="00524DAA">
        <w:t>o</w:t>
      </w:r>
      <w:r w:rsidR="004019C5">
        <w:t> </w:t>
      </w:r>
      <w:r w:rsidR="00195A28" w:rsidRPr="00524DAA">
        <w:t xml:space="preserve">přístupnosti je zajistit, aby </w:t>
      </w:r>
      <w:r w:rsidR="00B266EF">
        <w:t xml:space="preserve">byly </w:t>
      </w:r>
      <w:r w:rsidR="00195A28" w:rsidRPr="00524DAA">
        <w:t xml:space="preserve">internetové stránky </w:t>
      </w:r>
      <w:r w:rsidR="004019C5" w:rsidRPr="00524DAA">
        <w:t>a</w:t>
      </w:r>
      <w:r w:rsidR="004019C5">
        <w:t> </w:t>
      </w:r>
      <w:r w:rsidR="00195A28" w:rsidRPr="00524DAA">
        <w:t>mobilní aplikace subjektů veřejného sektoru</w:t>
      </w:r>
      <w:r w:rsidR="004C4726">
        <w:t xml:space="preserve">, </w:t>
      </w:r>
      <w:r w:rsidR="004019C5">
        <w:t>a </w:t>
      </w:r>
      <w:r w:rsidR="004C4726">
        <w:t>to</w:t>
      </w:r>
      <w:r w:rsidR="00195A28" w:rsidRPr="00524DAA">
        <w:t xml:space="preserve"> </w:t>
      </w:r>
      <w:r w:rsidR="00B266EF">
        <w:t xml:space="preserve">prostřednictvím </w:t>
      </w:r>
      <w:r w:rsidR="00B266EF" w:rsidRPr="00524DAA">
        <w:t>společných požadavků kladených na přístupnost</w:t>
      </w:r>
      <w:r w:rsidR="004C4726">
        <w:t>,</w:t>
      </w:r>
      <w:r w:rsidR="00B266EF" w:rsidRPr="00524DAA">
        <w:t xml:space="preserve"> </w:t>
      </w:r>
      <w:r w:rsidR="00195A28" w:rsidRPr="00524DAA">
        <w:t>přístupnější napříč celou E</w:t>
      </w:r>
      <w:r w:rsidR="007A1791">
        <w:t>U</w:t>
      </w:r>
      <w:r w:rsidR="00195A28" w:rsidRPr="00524DAA">
        <w:t xml:space="preserve">. </w:t>
      </w:r>
      <w:r w:rsidR="00B266EF">
        <w:t xml:space="preserve">Jde </w:t>
      </w:r>
      <w:r w:rsidR="00195A28" w:rsidRPr="00524DAA">
        <w:t xml:space="preserve">zejména </w:t>
      </w:r>
      <w:r w:rsidR="004019C5">
        <w:t>o </w:t>
      </w:r>
      <w:r w:rsidR="00B266EF" w:rsidRPr="00524DAA">
        <w:t>přístupn</w:t>
      </w:r>
      <w:r w:rsidR="00B266EF">
        <w:t xml:space="preserve">ost </w:t>
      </w:r>
      <w:r w:rsidR="00195A28" w:rsidRPr="00524DAA">
        <w:t xml:space="preserve">pro osoby se </w:t>
      </w:r>
      <w:r w:rsidR="007D6B71">
        <w:t>ZP</w:t>
      </w:r>
      <w:r w:rsidR="00195A28" w:rsidRPr="00524DAA">
        <w:t xml:space="preserve">, které </w:t>
      </w:r>
      <w:r w:rsidR="004329BD">
        <w:t xml:space="preserve">bývají </w:t>
      </w:r>
      <w:r w:rsidR="00195A28" w:rsidRPr="00524DAA">
        <w:t xml:space="preserve">vzhledem ke svému </w:t>
      </w:r>
      <w:r w:rsidR="006C1E2C" w:rsidRPr="00524DAA">
        <w:t xml:space="preserve">zdravotnímu omezení </w:t>
      </w:r>
      <w:r w:rsidR="00195A28" w:rsidRPr="00524DAA">
        <w:t xml:space="preserve">často </w:t>
      </w:r>
      <w:r w:rsidR="003479F4" w:rsidRPr="00524DAA">
        <w:t>při práci s</w:t>
      </w:r>
      <w:r w:rsidR="003479F4">
        <w:t xml:space="preserve"> nimi </w:t>
      </w:r>
      <w:r w:rsidR="00195A28" w:rsidRPr="00524DAA">
        <w:t xml:space="preserve">znevýhodněny. Internetové stránky </w:t>
      </w:r>
      <w:r w:rsidR="004019C5" w:rsidRPr="00524DAA">
        <w:t>a</w:t>
      </w:r>
      <w:r w:rsidR="004019C5">
        <w:t> </w:t>
      </w:r>
      <w:r w:rsidR="00195A28" w:rsidRPr="00524DAA">
        <w:t xml:space="preserve">mobilní aplikace musí být pro uživatele vnímatelné, ovladatelné, srozumitelné </w:t>
      </w:r>
      <w:r w:rsidR="004019C5" w:rsidRPr="00524DAA">
        <w:t>a</w:t>
      </w:r>
      <w:r w:rsidR="004019C5">
        <w:t> </w:t>
      </w:r>
      <w:r w:rsidR="00195A28" w:rsidRPr="00524DAA">
        <w:t>stabilní.</w:t>
      </w:r>
    </w:p>
    <w:p w14:paraId="5726DB27" w14:textId="57981699" w:rsidR="00195A28" w:rsidRPr="00524DAA" w:rsidRDefault="004C67F1" w:rsidP="00195A28">
      <w:pPr>
        <w:pStyle w:val="SingleTxtG"/>
      </w:pPr>
      <w:r>
        <w:t>60</w:t>
      </w:r>
      <w:r w:rsidR="00877815">
        <w:t>.</w:t>
      </w:r>
      <w:r w:rsidR="00710DDB" w:rsidRPr="00524DAA">
        <w:tab/>
      </w:r>
      <w:r w:rsidR="004251B5">
        <w:t>P</w:t>
      </w:r>
      <w:r w:rsidR="00195A28" w:rsidRPr="00524DAA">
        <w:t xml:space="preserve">ro technické naplnění požadavků na přístupnost internetových stránek </w:t>
      </w:r>
      <w:r w:rsidR="004019C5" w:rsidRPr="00524DAA">
        <w:t>a</w:t>
      </w:r>
      <w:r w:rsidR="004019C5">
        <w:t> </w:t>
      </w:r>
      <w:r w:rsidR="00195A28" w:rsidRPr="00524DAA">
        <w:t xml:space="preserve">mobilních aplikací </w:t>
      </w:r>
      <w:r w:rsidR="004251B5">
        <w:t xml:space="preserve">využívá </w:t>
      </w:r>
      <w:r w:rsidR="00CC1631">
        <w:t xml:space="preserve">legislativa </w:t>
      </w:r>
      <w:r w:rsidR="004251B5" w:rsidRPr="00524DAA">
        <w:t xml:space="preserve">jak na úrovni </w:t>
      </w:r>
      <w:r w:rsidR="004251B5">
        <w:t>EU</w:t>
      </w:r>
      <w:r w:rsidR="004251B5" w:rsidRPr="00524DAA">
        <w:t xml:space="preserve">, tak na národní úrovni </w:t>
      </w:r>
      <w:r w:rsidR="00195A28" w:rsidRPr="00524DAA">
        <w:t>harmonizovanou normu EN</w:t>
      </w:r>
      <w:r w:rsidR="003E0F20">
        <w:t> </w:t>
      </w:r>
      <w:r w:rsidR="00195A28" w:rsidRPr="00524DAA">
        <w:t>301 549 V2. 1.</w:t>
      </w:r>
      <w:r w:rsidR="004019C5" w:rsidRPr="00524DAA">
        <w:t>2</w:t>
      </w:r>
      <w:r w:rsidR="004019C5">
        <w:t> </w:t>
      </w:r>
      <w:r w:rsidR="00195A28" w:rsidRPr="00524DAA">
        <w:t xml:space="preserve">(2018-08) </w:t>
      </w:r>
      <w:r w:rsidR="004019C5" w:rsidRPr="00524DAA">
        <w:t>a</w:t>
      </w:r>
      <w:r w:rsidR="004019C5">
        <w:t> </w:t>
      </w:r>
      <w:r w:rsidR="00195A28" w:rsidRPr="00524DAA">
        <w:t xml:space="preserve">mezinárodně uznávaný standard Web </w:t>
      </w:r>
      <w:proofErr w:type="spellStart"/>
      <w:r w:rsidR="00195A28" w:rsidRPr="00524DAA">
        <w:t>Content</w:t>
      </w:r>
      <w:proofErr w:type="spellEnd"/>
      <w:r w:rsidR="00195A28" w:rsidRPr="00524DAA">
        <w:t xml:space="preserve"> </w:t>
      </w:r>
      <w:proofErr w:type="spellStart"/>
      <w:r w:rsidR="00195A28" w:rsidRPr="00524DAA">
        <w:t>Accessibility</w:t>
      </w:r>
      <w:proofErr w:type="spellEnd"/>
      <w:r w:rsidR="00195A28" w:rsidRPr="00524DAA">
        <w:t xml:space="preserve"> </w:t>
      </w:r>
      <w:proofErr w:type="spellStart"/>
      <w:r w:rsidR="00195A28" w:rsidRPr="00524DAA">
        <w:t>Guidelines</w:t>
      </w:r>
      <w:proofErr w:type="spellEnd"/>
      <w:r w:rsidR="00195A28" w:rsidRPr="00524DAA">
        <w:t xml:space="preserve"> 2.1.</w:t>
      </w:r>
    </w:p>
    <w:p w14:paraId="38A8A495" w14:textId="2876828E" w:rsidR="00812962" w:rsidRPr="00CC5FB5" w:rsidRDefault="00812962" w:rsidP="00287FC1">
      <w:pPr>
        <w:pStyle w:val="H4G"/>
      </w:pPr>
      <w:r w:rsidRPr="00524DAA">
        <w:tab/>
      </w:r>
      <w:r w:rsidRPr="00524DAA">
        <w:tab/>
        <w:t xml:space="preserve">Odpověď na otázku č. </w:t>
      </w:r>
      <w:r w:rsidR="004019C5" w:rsidRPr="00524DAA">
        <w:t>8</w:t>
      </w:r>
      <w:r w:rsidR="004019C5">
        <w:t> </w:t>
      </w:r>
      <w:r w:rsidRPr="00524DAA">
        <w:t>f)</w:t>
      </w:r>
    </w:p>
    <w:p w14:paraId="38BEB335" w14:textId="2F55C32B" w:rsidR="007D3A95" w:rsidRPr="00524DAA" w:rsidRDefault="003C257F" w:rsidP="007D3A95">
      <w:pPr>
        <w:pStyle w:val="SingleTxtG"/>
      </w:pPr>
      <w:r>
        <w:t>61</w:t>
      </w:r>
      <w:r w:rsidR="00877815">
        <w:t>.</w:t>
      </w:r>
      <w:r w:rsidR="007D3A95" w:rsidRPr="00524DAA">
        <w:tab/>
      </w:r>
      <w:r w:rsidR="00D46314">
        <w:t>Z</w:t>
      </w:r>
      <w:r w:rsidR="007D3A95" w:rsidRPr="00524DAA">
        <w:t xml:space="preserve">ákon č. 134/2016 Sb. </w:t>
      </w:r>
      <w:r w:rsidR="004019C5" w:rsidRPr="00524DAA">
        <w:t>o</w:t>
      </w:r>
      <w:r w:rsidR="004019C5">
        <w:t> </w:t>
      </w:r>
      <w:r w:rsidR="007D3A95" w:rsidRPr="00524DAA">
        <w:t xml:space="preserve">zadávání veřejných zakázek stanoví, že pokud je předmět plnění veřejné zakázky určen </w:t>
      </w:r>
      <w:r w:rsidR="004019C5" w:rsidRPr="00524DAA">
        <w:t>k</w:t>
      </w:r>
      <w:r w:rsidR="004019C5">
        <w:t> </w:t>
      </w:r>
      <w:r w:rsidR="007D3A95" w:rsidRPr="00524DAA">
        <w:t xml:space="preserve">užívání osobami, zadavatel při stanovení technické specifikace zohlední přístupnost předmětu veřejné zakázky osobám se </w:t>
      </w:r>
      <w:r w:rsidR="00B65C13" w:rsidRPr="00524DAA">
        <w:t>ZP</w:t>
      </w:r>
      <w:r w:rsidR="007D3A95" w:rsidRPr="00524DAA">
        <w:t>, neznemožňují-li to objektivní okolnosti.</w:t>
      </w:r>
    </w:p>
    <w:p w14:paraId="06EDD23F" w14:textId="0B7EA9B0" w:rsidR="00812962" w:rsidRPr="00524DAA" w:rsidRDefault="00942FA2" w:rsidP="007D3A95">
      <w:pPr>
        <w:pStyle w:val="SingleTxtG"/>
      </w:pPr>
      <w:r>
        <w:t>6</w:t>
      </w:r>
      <w:r w:rsidR="003C257F">
        <w:t>2</w:t>
      </w:r>
      <w:r w:rsidR="00877815">
        <w:t>.</w:t>
      </w:r>
      <w:r w:rsidR="007D3A95" w:rsidRPr="00524DAA">
        <w:tab/>
        <w:t xml:space="preserve">Pokud jsou závazné požadavky na přístupnost osobám se </w:t>
      </w:r>
      <w:r w:rsidR="00B65C13" w:rsidRPr="00524DAA">
        <w:t>ZP</w:t>
      </w:r>
      <w:r w:rsidR="007D3A95" w:rsidRPr="00524DAA">
        <w:t xml:space="preserve"> upraveny předpisem E</w:t>
      </w:r>
      <w:r w:rsidR="00752628">
        <w:t xml:space="preserve">U </w:t>
      </w:r>
      <w:r w:rsidR="007D3A95" w:rsidRPr="00524DAA">
        <w:t xml:space="preserve">(Směrnice Evropského parlamentu </w:t>
      </w:r>
      <w:r w:rsidR="004019C5" w:rsidRPr="00524DAA">
        <w:t>a</w:t>
      </w:r>
      <w:r w:rsidR="004019C5">
        <w:t> </w:t>
      </w:r>
      <w:r w:rsidR="007D3A95" w:rsidRPr="00524DAA">
        <w:t>Rady (EU) 2019/882 ze dne 17. dubna 2019 o</w:t>
      </w:r>
      <w:r w:rsidR="00752628">
        <w:t> </w:t>
      </w:r>
      <w:r w:rsidR="007D3A95" w:rsidRPr="00524DAA">
        <w:t xml:space="preserve">požadavcích na přístupnost </w:t>
      </w:r>
      <w:r w:rsidR="004019C5" w:rsidRPr="00524DAA">
        <w:t>u</w:t>
      </w:r>
      <w:r w:rsidR="004019C5">
        <w:t> </w:t>
      </w:r>
      <w:r w:rsidR="007D3A95" w:rsidRPr="00524DAA">
        <w:t xml:space="preserve">výrobků </w:t>
      </w:r>
      <w:r w:rsidR="004019C5" w:rsidRPr="00524DAA">
        <w:t>a</w:t>
      </w:r>
      <w:r w:rsidR="004019C5">
        <w:t> </w:t>
      </w:r>
      <w:r w:rsidR="007D3A95" w:rsidRPr="00524DAA">
        <w:t>služeb), stanoví zadavatel příslušné technické podmínky odkazem na tento předpis.</w:t>
      </w:r>
    </w:p>
    <w:p w14:paraId="6F1F0D7F" w14:textId="10253649" w:rsidR="00812962" w:rsidRPr="00CC5FB5" w:rsidRDefault="00812962" w:rsidP="00287FC1">
      <w:pPr>
        <w:pStyle w:val="H4G"/>
      </w:pPr>
      <w:r w:rsidRPr="00524DAA">
        <w:tab/>
      </w:r>
      <w:r w:rsidRPr="00524DAA">
        <w:tab/>
        <w:t xml:space="preserve">Odpověď na otázku č. </w:t>
      </w:r>
      <w:r w:rsidR="004019C5" w:rsidRPr="00524DAA">
        <w:t>8</w:t>
      </w:r>
      <w:r w:rsidR="004019C5">
        <w:t> </w:t>
      </w:r>
      <w:r w:rsidRPr="00524DAA">
        <w:t>g)</w:t>
      </w:r>
    </w:p>
    <w:p w14:paraId="1555B68D" w14:textId="35EC8B93" w:rsidR="00856796" w:rsidRPr="00524DAA" w:rsidRDefault="003C257F" w:rsidP="00856796">
      <w:pPr>
        <w:pStyle w:val="SingleTxtG"/>
      </w:pPr>
      <w:r>
        <w:t>63</w:t>
      </w:r>
      <w:r w:rsidR="00877815">
        <w:t>.</w:t>
      </w:r>
      <w:r w:rsidR="00F158A5" w:rsidRPr="00524DAA">
        <w:tab/>
        <w:t xml:space="preserve">Nařízení Komise (EU) č. 1300/2014 </w:t>
      </w:r>
      <w:r w:rsidR="004019C5" w:rsidRPr="00524DAA">
        <w:t>o</w:t>
      </w:r>
      <w:r w:rsidR="004019C5">
        <w:t> </w:t>
      </w:r>
      <w:r w:rsidR="00F158A5" w:rsidRPr="00524DAA">
        <w:t xml:space="preserve">technických specifikacích pro interoperabilitu týkajících se přístupnosti železničního systému Unie pro osoby se </w:t>
      </w:r>
      <w:r w:rsidR="00473BB6">
        <w:t xml:space="preserve">ZP </w:t>
      </w:r>
      <w:r w:rsidR="00F158A5" w:rsidRPr="00524DAA">
        <w:t>a</w:t>
      </w:r>
      <w:r w:rsidR="005C54CB">
        <w:t> </w:t>
      </w:r>
      <w:r w:rsidR="00F158A5" w:rsidRPr="00524DAA">
        <w:t xml:space="preserve">osoby </w:t>
      </w:r>
      <w:r w:rsidR="004019C5" w:rsidRPr="00524DAA">
        <w:t>s</w:t>
      </w:r>
      <w:r w:rsidR="004019C5">
        <w:t> </w:t>
      </w:r>
      <w:r w:rsidR="00F158A5" w:rsidRPr="00524DAA">
        <w:t xml:space="preserve">omezenou schopností pohybu </w:t>
      </w:r>
      <w:r w:rsidR="004019C5" w:rsidRPr="00524DAA">
        <w:t>a</w:t>
      </w:r>
      <w:r w:rsidR="004019C5">
        <w:t> </w:t>
      </w:r>
      <w:r w:rsidR="00F158A5" w:rsidRPr="00524DAA">
        <w:t>orientace je v ČR uplatňováno.</w:t>
      </w:r>
      <w:r w:rsidR="00C00911">
        <w:t xml:space="preserve"> </w:t>
      </w:r>
      <w:r w:rsidR="00522A73" w:rsidRPr="00524DAA">
        <w:t>N</w:t>
      </w:r>
      <w:r w:rsidR="00F158A5" w:rsidRPr="00524DAA">
        <w:t xml:space="preserve">ěkteré podmínky přístupnosti </w:t>
      </w:r>
      <w:r w:rsidR="00522A73" w:rsidRPr="00524DAA">
        <w:t xml:space="preserve">jsou </w:t>
      </w:r>
      <w:r w:rsidR="00F158A5" w:rsidRPr="00524DAA">
        <w:t>p</w:t>
      </w:r>
      <w:r w:rsidR="00522A73" w:rsidRPr="00524DAA">
        <w:t>ro</w:t>
      </w:r>
      <w:r w:rsidR="00F158A5" w:rsidRPr="00524DAA">
        <w:t xml:space="preserve"> modernizaci </w:t>
      </w:r>
      <w:r w:rsidR="004019C5" w:rsidRPr="00524DAA">
        <w:t>a</w:t>
      </w:r>
      <w:r w:rsidR="004019C5">
        <w:t> </w:t>
      </w:r>
      <w:r w:rsidR="00F158A5" w:rsidRPr="00524DAA">
        <w:t>stavb</w:t>
      </w:r>
      <w:r w:rsidR="00522A73" w:rsidRPr="00524DAA">
        <w:t>u</w:t>
      </w:r>
      <w:r w:rsidR="002922EC">
        <w:t xml:space="preserve"> železničních stanic</w:t>
      </w:r>
      <w:r w:rsidR="00473BB6">
        <w:t xml:space="preserve"> </w:t>
      </w:r>
      <w:r w:rsidR="004019C5" w:rsidRPr="00524DAA">
        <w:t>a</w:t>
      </w:r>
      <w:r w:rsidR="004019C5">
        <w:t> </w:t>
      </w:r>
      <w:r w:rsidR="00F158A5" w:rsidRPr="00524DAA">
        <w:t xml:space="preserve">zastávek </w:t>
      </w:r>
      <w:r w:rsidR="00522A73" w:rsidRPr="00524DAA">
        <w:t xml:space="preserve">dokonce </w:t>
      </w:r>
      <w:r w:rsidR="00F158A5" w:rsidRPr="00524DAA">
        <w:t>zpřísněny</w:t>
      </w:r>
      <w:r w:rsidR="00522A73" w:rsidRPr="00524DAA">
        <w:t xml:space="preserve">, </w:t>
      </w:r>
      <w:r w:rsidR="004019C5" w:rsidRPr="00524DAA">
        <w:t>a</w:t>
      </w:r>
      <w:r w:rsidR="004019C5">
        <w:t> </w:t>
      </w:r>
      <w:r w:rsidR="00522A73" w:rsidRPr="00524DAA">
        <w:t>to</w:t>
      </w:r>
      <w:r w:rsidR="00F158A5" w:rsidRPr="00524DAA">
        <w:t xml:space="preserve"> zákonem </w:t>
      </w:r>
      <w:r w:rsidR="00F158A5" w:rsidRPr="00524DAA">
        <w:lastRenderedPageBreak/>
        <w:t>č.</w:t>
      </w:r>
      <w:r w:rsidR="00473BB6">
        <w:t> </w:t>
      </w:r>
      <w:r w:rsidR="00F158A5" w:rsidRPr="00524DAA">
        <w:t xml:space="preserve">266/1994 Sb., </w:t>
      </w:r>
      <w:r w:rsidR="004019C5" w:rsidRPr="00524DAA">
        <w:t>o</w:t>
      </w:r>
      <w:r w:rsidR="004019C5">
        <w:t> </w:t>
      </w:r>
      <w:r w:rsidR="00F158A5" w:rsidRPr="00524DAA">
        <w:t>dráhách, vyhláškou č.</w:t>
      </w:r>
      <w:r w:rsidR="00522A73" w:rsidRPr="00524DAA">
        <w:t> </w:t>
      </w:r>
      <w:r w:rsidR="00F158A5" w:rsidRPr="00524DAA">
        <w:t>177/1995 Sb., kterou se vydává stavební a</w:t>
      </w:r>
      <w:r>
        <w:t> </w:t>
      </w:r>
      <w:r w:rsidR="00F158A5" w:rsidRPr="00524DAA">
        <w:t xml:space="preserve">technický řád drah </w:t>
      </w:r>
      <w:r w:rsidR="00F122D4" w:rsidRPr="00524DAA">
        <w:t>(</w:t>
      </w:r>
      <w:r w:rsidR="002922EC">
        <w:t>novelizací Stavebního</w:t>
      </w:r>
      <w:r w:rsidR="00473BB6">
        <w:t xml:space="preserve"> </w:t>
      </w:r>
      <w:r w:rsidR="004019C5" w:rsidRPr="00524DAA">
        <w:t>a</w:t>
      </w:r>
      <w:r w:rsidR="004019C5">
        <w:t> </w:t>
      </w:r>
      <w:r w:rsidR="00F158A5" w:rsidRPr="00524DAA">
        <w:t>technického řádu drah byla rozšířena možnost výstavby úrovňových přechodů kolejí pro přístup určených pro přístup cestujících na nástupiště</w:t>
      </w:r>
      <w:r w:rsidR="00F122D4" w:rsidRPr="00524DAA">
        <w:t>)</w:t>
      </w:r>
      <w:r w:rsidR="009E24C0">
        <w:t>,</w:t>
      </w:r>
      <w:r w:rsidR="00F158A5" w:rsidRPr="00524DAA">
        <w:t xml:space="preserve"> </w:t>
      </w:r>
      <w:r w:rsidR="001B6D61">
        <w:t xml:space="preserve">bezbariérovou </w:t>
      </w:r>
      <w:r w:rsidR="00F158A5" w:rsidRPr="00524DAA">
        <w:t>vyhlášk</w:t>
      </w:r>
      <w:r w:rsidR="00F122D4" w:rsidRPr="00524DAA">
        <w:t>ou</w:t>
      </w:r>
      <w:r w:rsidR="00B22276">
        <w:t xml:space="preserve">, </w:t>
      </w:r>
      <w:r w:rsidR="004019C5">
        <w:t>a </w:t>
      </w:r>
      <w:r w:rsidR="00B22276">
        <w:t xml:space="preserve">celou řadou technických norem </w:t>
      </w:r>
      <w:r w:rsidR="00856796">
        <w:t>vztahují</w:t>
      </w:r>
      <w:r w:rsidR="00B22276">
        <w:t xml:space="preserve">cích se </w:t>
      </w:r>
      <w:r w:rsidR="004019C5">
        <w:t>k </w:t>
      </w:r>
      <w:r w:rsidR="00F158A5" w:rsidRPr="00524DAA">
        <w:t>přístupnost</w:t>
      </w:r>
      <w:r w:rsidR="00B22276">
        <w:t>i</w:t>
      </w:r>
      <w:r w:rsidR="00F158A5" w:rsidRPr="00524DAA">
        <w:t xml:space="preserve"> železniční infrastruktury</w:t>
      </w:r>
      <w:r w:rsidR="00856796">
        <w:t>.</w:t>
      </w:r>
    </w:p>
    <w:p w14:paraId="4136C668" w14:textId="1A6B8E84" w:rsidR="00F158A5" w:rsidRPr="00524DAA" w:rsidRDefault="003C257F" w:rsidP="00F158A5">
      <w:pPr>
        <w:pStyle w:val="SingleTxtG"/>
      </w:pPr>
      <w:r>
        <w:t>64</w:t>
      </w:r>
      <w:r w:rsidR="00877815">
        <w:t>.</w:t>
      </w:r>
      <w:r w:rsidR="004C64B9" w:rsidRPr="00524DAA">
        <w:tab/>
      </w:r>
      <w:r w:rsidR="00F158A5" w:rsidRPr="00524DAA">
        <w:t xml:space="preserve">Nad rámec technických norem </w:t>
      </w:r>
      <w:r w:rsidR="004A6338">
        <w:t xml:space="preserve">vydal </w:t>
      </w:r>
      <w:r w:rsidR="00F158A5" w:rsidRPr="00524DAA">
        <w:t>provozovatel stanic na železniční síti v</w:t>
      </w:r>
      <w:r w:rsidR="004C64B9" w:rsidRPr="00524DAA">
        <w:t> </w:t>
      </w:r>
      <w:r w:rsidR="00F158A5" w:rsidRPr="00524DAA">
        <w:t>Č</w:t>
      </w:r>
      <w:r w:rsidR="004C64B9" w:rsidRPr="00524DAA">
        <w:t xml:space="preserve">R </w:t>
      </w:r>
      <w:r w:rsidR="00F158A5" w:rsidRPr="00524DAA">
        <w:t>(Správa železni</w:t>
      </w:r>
      <w:r w:rsidR="00BE61FA" w:rsidRPr="00524DAA">
        <w:t>c</w:t>
      </w:r>
      <w:r w:rsidR="00F158A5" w:rsidRPr="00524DAA">
        <w:t xml:space="preserve">, </w:t>
      </w:r>
      <w:proofErr w:type="spellStart"/>
      <w:r w:rsidR="00F158A5" w:rsidRPr="00524DAA">
        <w:t>s.o</w:t>
      </w:r>
      <w:proofErr w:type="spellEnd"/>
      <w:r w:rsidR="00F158A5" w:rsidRPr="00524DAA">
        <w:t xml:space="preserve">.) ve spolupráci </w:t>
      </w:r>
      <w:r w:rsidR="004019C5" w:rsidRPr="00524DAA">
        <w:t>s</w:t>
      </w:r>
      <w:r w:rsidR="004019C5">
        <w:t> </w:t>
      </w:r>
      <w:r w:rsidR="00F158A5" w:rsidRPr="00524DAA">
        <w:t xml:space="preserve">organizacemi osob </w:t>
      </w:r>
      <w:r w:rsidR="004019C5" w:rsidRPr="00524DAA">
        <w:t>s</w:t>
      </w:r>
      <w:r w:rsidR="004019C5">
        <w:t> </w:t>
      </w:r>
      <w:r w:rsidR="00F158A5" w:rsidRPr="00524DAA">
        <w:t xml:space="preserve">omezenou schopností pohybu </w:t>
      </w:r>
      <w:r w:rsidR="004019C5" w:rsidRPr="00524DAA">
        <w:t>a</w:t>
      </w:r>
      <w:r w:rsidR="004019C5">
        <w:t> </w:t>
      </w:r>
      <w:r w:rsidR="00F158A5" w:rsidRPr="00524DAA">
        <w:t xml:space="preserve">orientace vnitřní směrnici </w:t>
      </w:r>
      <w:r w:rsidR="004019C5" w:rsidRPr="00524DAA">
        <w:t>a</w:t>
      </w:r>
      <w:r w:rsidR="004019C5">
        <w:t> </w:t>
      </w:r>
      <w:r w:rsidR="00F158A5" w:rsidRPr="00524DAA">
        <w:t xml:space="preserve">její grafický manuál (Směrnice č. 118 Orientační </w:t>
      </w:r>
      <w:r w:rsidR="004019C5" w:rsidRPr="00524DAA">
        <w:t>a</w:t>
      </w:r>
      <w:r w:rsidR="004019C5">
        <w:t> </w:t>
      </w:r>
      <w:r w:rsidR="00F158A5" w:rsidRPr="00524DAA">
        <w:t xml:space="preserve">informační systém </w:t>
      </w:r>
      <w:r w:rsidR="004019C5" w:rsidRPr="00524DAA">
        <w:t>v</w:t>
      </w:r>
      <w:r w:rsidR="004019C5">
        <w:t> </w:t>
      </w:r>
      <w:r w:rsidR="00F158A5" w:rsidRPr="00524DAA">
        <w:t xml:space="preserve">železničních stanicích </w:t>
      </w:r>
      <w:r w:rsidR="004019C5" w:rsidRPr="00524DAA">
        <w:t>a</w:t>
      </w:r>
      <w:r w:rsidR="004019C5">
        <w:t> </w:t>
      </w:r>
      <w:r w:rsidR="00F158A5" w:rsidRPr="00524DAA">
        <w:t xml:space="preserve">na železničních zastávkách), která se věnuje problematice orientace cestujících ve </w:t>
      </w:r>
      <w:r w:rsidR="002922EC">
        <w:t xml:space="preserve">stanici </w:t>
      </w:r>
      <w:r w:rsidR="004019C5">
        <w:t>a </w:t>
      </w:r>
      <w:r w:rsidR="002922EC">
        <w:t>sjednocuje orientační</w:t>
      </w:r>
      <w:r w:rsidR="00473BB6">
        <w:t xml:space="preserve"> </w:t>
      </w:r>
      <w:r w:rsidR="004019C5" w:rsidRPr="00524DAA">
        <w:t>a</w:t>
      </w:r>
      <w:r w:rsidR="004019C5">
        <w:t> </w:t>
      </w:r>
      <w:r w:rsidR="00F158A5" w:rsidRPr="00524DAA">
        <w:t>informační systémy ve stanicích a</w:t>
      </w:r>
      <w:r w:rsidR="00473BB6">
        <w:t> </w:t>
      </w:r>
      <w:r w:rsidR="00F158A5" w:rsidRPr="00524DAA">
        <w:t>zastávkách na území Č</w:t>
      </w:r>
      <w:r w:rsidR="004C64B9" w:rsidRPr="00524DAA">
        <w:t>R</w:t>
      </w:r>
      <w:r w:rsidR="00F158A5" w:rsidRPr="00524DAA">
        <w:t>.</w:t>
      </w:r>
    </w:p>
    <w:p w14:paraId="6D665DC5" w14:textId="2B7B61BE" w:rsidR="00F158A5" w:rsidRPr="00524DAA" w:rsidRDefault="00C82B52" w:rsidP="00F158A5">
      <w:pPr>
        <w:pStyle w:val="SingleTxtG"/>
      </w:pPr>
      <w:r>
        <w:t>65</w:t>
      </w:r>
      <w:r w:rsidR="00877815">
        <w:t>.</w:t>
      </w:r>
      <w:r w:rsidR="004C64B9" w:rsidRPr="00524DAA">
        <w:tab/>
      </w:r>
      <w:r w:rsidR="00B42C97" w:rsidRPr="00524DAA">
        <w:t xml:space="preserve">Pokud jde </w:t>
      </w:r>
      <w:r w:rsidR="004019C5" w:rsidRPr="00524DAA">
        <w:t>o</w:t>
      </w:r>
      <w:r w:rsidR="004019C5">
        <w:t> </w:t>
      </w:r>
      <w:r w:rsidR="00B42C97" w:rsidRPr="00524DAA">
        <w:t xml:space="preserve">přístupnost dopravních staveb, v současnosti </w:t>
      </w:r>
      <w:r w:rsidR="00F158A5" w:rsidRPr="00524DAA">
        <w:t xml:space="preserve">probíhá </w:t>
      </w:r>
      <w:r w:rsidR="004019C5">
        <w:t>a </w:t>
      </w:r>
      <w:r w:rsidR="00F158A5" w:rsidRPr="00524DAA">
        <w:t>do r</w:t>
      </w:r>
      <w:r w:rsidR="00C00911">
        <w:t>oku</w:t>
      </w:r>
      <w:r w:rsidR="00F158A5" w:rsidRPr="00524DAA">
        <w:t xml:space="preserve"> 2021 </w:t>
      </w:r>
      <w:r w:rsidR="00317D66">
        <w:t xml:space="preserve">je </w:t>
      </w:r>
      <w:r w:rsidR="00F158A5" w:rsidRPr="00524DAA">
        <w:t xml:space="preserve">plánováno 114 rekonstrukcí nádražních budov, </w:t>
      </w:r>
      <w:r w:rsidR="004019C5" w:rsidRPr="00524DAA">
        <w:t>z</w:t>
      </w:r>
      <w:r w:rsidR="004019C5">
        <w:t> </w:t>
      </w:r>
      <w:r w:rsidR="00F158A5" w:rsidRPr="00524DAA">
        <w:t xml:space="preserve">toho </w:t>
      </w:r>
      <w:r w:rsidR="00B42C97" w:rsidRPr="00524DAA">
        <w:t xml:space="preserve">se </w:t>
      </w:r>
      <w:r w:rsidR="004019C5" w:rsidRPr="00524DAA">
        <w:t>u</w:t>
      </w:r>
      <w:r w:rsidR="004019C5">
        <w:t> </w:t>
      </w:r>
      <w:r w:rsidR="00F158A5" w:rsidRPr="00524DAA">
        <w:t xml:space="preserve">79 budov zvyšuje úroveň bezbariérovosti budovy </w:t>
      </w:r>
      <w:r w:rsidR="004019C5" w:rsidRPr="00524DAA">
        <w:t>a</w:t>
      </w:r>
      <w:r w:rsidR="004019C5">
        <w:t> </w:t>
      </w:r>
      <w:r w:rsidR="00F158A5" w:rsidRPr="00524DAA">
        <w:t xml:space="preserve">doplňují některé chybějící prvky pro osoby </w:t>
      </w:r>
      <w:r w:rsidR="004019C5" w:rsidRPr="00524DAA">
        <w:t>s</w:t>
      </w:r>
      <w:r w:rsidR="004019C5">
        <w:t> </w:t>
      </w:r>
      <w:r w:rsidR="00F158A5" w:rsidRPr="00524DAA">
        <w:t xml:space="preserve">omezenou schopností pohybu </w:t>
      </w:r>
      <w:r w:rsidR="004019C5" w:rsidRPr="00524DAA">
        <w:t>a</w:t>
      </w:r>
      <w:r w:rsidR="004019C5">
        <w:t> </w:t>
      </w:r>
      <w:r w:rsidR="00F158A5" w:rsidRPr="00524DAA">
        <w:t xml:space="preserve">orientace. Modernizace probíhají nejen na hlavních tratích sítě TEN-T, ale </w:t>
      </w:r>
      <w:r w:rsidR="004019C5" w:rsidRPr="00524DAA">
        <w:t>i</w:t>
      </w:r>
      <w:r w:rsidR="004019C5">
        <w:t> </w:t>
      </w:r>
      <w:r w:rsidR="00F158A5" w:rsidRPr="00524DAA">
        <w:t>na stanicích mimo tento systém.</w:t>
      </w:r>
    </w:p>
    <w:p w14:paraId="0B282E2E" w14:textId="3FC97A6C" w:rsidR="00812962" w:rsidRPr="00524DAA" w:rsidRDefault="002C0794" w:rsidP="00F158A5">
      <w:pPr>
        <w:pStyle w:val="SingleTxtG"/>
      </w:pPr>
      <w:r>
        <w:t>66</w:t>
      </w:r>
      <w:r w:rsidR="00877815">
        <w:t>.</w:t>
      </w:r>
      <w:r w:rsidR="004C64B9" w:rsidRPr="00524DAA">
        <w:tab/>
      </w:r>
      <w:r w:rsidR="00F158A5" w:rsidRPr="00524DAA">
        <w:t>Nov</w:t>
      </w:r>
      <w:r w:rsidR="00473BB6">
        <w:t>á</w:t>
      </w:r>
      <w:r w:rsidR="00F158A5" w:rsidRPr="00524DAA">
        <w:t xml:space="preserve"> </w:t>
      </w:r>
      <w:r w:rsidR="004019C5" w:rsidRPr="00524DAA">
        <w:t>i</w:t>
      </w:r>
      <w:r w:rsidR="004019C5">
        <w:t> </w:t>
      </w:r>
      <w:r w:rsidR="00F158A5" w:rsidRPr="00524DAA">
        <w:t xml:space="preserve">modernizovaná vozidla splňují podmínky </w:t>
      </w:r>
      <w:r w:rsidR="00317D66" w:rsidRPr="002D63B4">
        <w:t>Nařízení Komise (EU) č.</w:t>
      </w:r>
      <w:r>
        <w:t> </w:t>
      </w:r>
      <w:r w:rsidR="00317D66" w:rsidRPr="002D63B4">
        <w:t xml:space="preserve">1300/2014 </w:t>
      </w:r>
      <w:r w:rsidR="004019C5" w:rsidRPr="002D63B4">
        <w:t>o</w:t>
      </w:r>
      <w:r w:rsidR="004019C5">
        <w:t> </w:t>
      </w:r>
      <w:r w:rsidR="00317D66" w:rsidRPr="002D63B4">
        <w:t xml:space="preserve">technických specifikacích pro interoperabilitu týkajících se přístupnosti železničního systému Unie pro osoby se </w:t>
      </w:r>
      <w:r w:rsidR="00473BB6">
        <w:t xml:space="preserve">ZP </w:t>
      </w:r>
      <w:r w:rsidR="004019C5" w:rsidRPr="002D63B4">
        <w:t>a</w:t>
      </w:r>
      <w:r w:rsidR="004019C5">
        <w:t> </w:t>
      </w:r>
      <w:r w:rsidR="00317D66" w:rsidRPr="002D63B4">
        <w:t xml:space="preserve">osoby </w:t>
      </w:r>
      <w:r w:rsidR="004019C5" w:rsidRPr="002D63B4">
        <w:t>s</w:t>
      </w:r>
      <w:r w:rsidR="004019C5">
        <w:t> </w:t>
      </w:r>
      <w:r w:rsidR="00317D66" w:rsidRPr="002D63B4">
        <w:t>omezenou schopností pohybu a</w:t>
      </w:r>
      <w:r>
        <w:t> </w:t>
      </w:r>
      <w:r w:rsidR="00317D66" w:rsidRPr="002D63B4">
        <w:t>orientace</w:t>
      </w:r>
      <w:r w:rsidR="00F158A5" w:rsidRPr="00524DAA">
        <w:t xml:space="preserve">. Všichni dopravci nabízí asistenci během přepravy po předchozím objednání. </w:t>
      </w:r>
      <w:r w:rsidR="004917F0" w:rsidRPr="00524DAA">
        <w:t>V roce 2018 zajistil d</w:t>
      </w:r>
      <w:r w:rsidR="00F158A5" w:rsidRPr="00524DAA">
        <w:t>opravce České dráhy, a.s. přepravu 7546 osob, které si svou cestu objednaly prostřednictvím objednávkového systému (před devíti lety byl počet přepravených objednaných cestujících ani ne třetinový).</w:t>
      </w:r>
    </w:p>
    <w:p w14:paraId="16F6E81D" w14:textId="3441024B" w:rsidR="00CA61F9" w:rsidRPr="00CC5FB5" w:rsidRDefault="00CA61F9" w:rsidP="00287FC1">
      <w:pPr>
        <w:pStyle w:val="H4G"/>
      </w:pPr>
      <w:r w:rsidRPr="00524DAA">
        <w:tab/>
      </w:r>
      <w:r w:rsidRPr="00524DAA">
        <w:tab/>
        <w:t>Odpověď na otázku č. 9</w:t>
      </w:r>
    </w:p>
    <w:p w14:paraId="1933653F" w14:textId="18BCC4D7" w:rsidR="005B7EDC" w:rsidRPr="00524DAA" w:rsidRDefault="009603AD" w:rsidP="00566AC3">
      <w:pPr>
        <w:pStyle w:val="SingleTxtG"/>
      </w:pPr>
      <w:r>
        <w:t>67</w:t>
      </w:r>
      <w:r w:rsidR="00877815">
        <w:t>.</w:t>
      </w:r>
      <w:r w:rsidR="00CF3EC8" w:rsidRPr="00524DAA">
        <w:tab/>
      </w:r>
      <w:r w:rsidR="005B7EDC" w:rsidRPr="00524DAA">
        <w:t>Resort M</w:t>
      </w:r>
      <w:r w:rsidR="00166E2F">
        <w:t xml:space="preserve">V </w:t>
      </w:r>
      <w:r w:rsidR="00AF222A" w:rsidRPr="00524DAA">
        <w:t xml:space="preserve">řeší problematiku </w:t>
      </w:r>
      <w:r w:rsidR="006105DE" w:rsidRPr="00524DAA">
        <w:t xml:space="preserve">specifik </w:t>
      </w:r>
      <w:r w:rsidR="005B7EDC" w:rsidRPr="00524DAA">
        <w:t>osob s</w:t>
      </w:r>
      <w:r w:rsidR="00B72F6D" w:rsidRPr="00524DAA">
        <w:t>e</w:t>
      </w:r>
      <w:r w:rsidR="005B7EDC" w:rsidRPr="00524DAA">
        <w:t xml:space="preserve"> </w:t>
      </w:r>
      <w:r w:rsidR="008C6C03" w:rsidRPr="00524DAA">
        <w:t>ZP</w:t>
      </w:r>
      <w:r w:rsidR="00B72F6D" w:rsidRPr="00524DAA">
        <w:t xml:space="preserve">, </w:t>
      </w:r>
      <w:r w:rsidR="005B7EDC" w:rsidRPr="00524DAA">
        <w:t>vč</w:t>
      </w:r>
      <w:r w:rsidR="00B72F6D" w:rsidRPr="00524DAA">
        <w:t>.</w:t>
      </w:r>
      <w:r w:rsidR="005B7EDC" w:rsidRPr="00524DAA">
        <w:t xml:space="preserve"> </w:t>
      </w:r>
      <w:r w:rsidR="00A35AE7" w:rsidRPr="00524DAA">
        <w:t>osob</w:t>
      </w:r>
      <w:r w:rsidR="005B7EDC" w:rsidRPr="00524DAA">
        <w:t xml:space="preserve"> se sluchovým postižením při mimořádných událos</w:t>
      </w:r>
      <w:r w:rsidR="00B72F6D" w:rsidRPr="00524DAA">
        <w:t>tech</w:t>
      </w:r>
      <w:r w:rsidR="00AF222A" w:rsidRPr="00524DAA">
        <w:t xml:space="preserve"> </w:t>
      </w:r>
      <w:r w:rsidR="006105DE" w:rsidRPr="00524DAA">
        <w:t>systematicky</w:t>
      </w:r>
      <w:r w:rsidR="00B72F6D" w:rsidRPr="00524DAA">
        <w:t xml:space="preserve"> </w:t>
      </w:r>
      <w:r w:rsidR="004019C5" w:rsidRPr="00524DAA">
        <w:t>a</w:t>
      </w:r>
      <w:r w:rsidR="004019C5">
        <w:t> </w:t>
      </w:r>
      <w:r w:rsidR="00B72F6D" w:rsidRPr="00524DAA">
        <w:t>na několika úrovních.</w:t>
      </w:r>
    </w:p>
    <w:p w14:paraId="54A7DD15" w14:textId="0ECC9F7C" w:rsidR="005B7EDC" w:rsidRPr="00524DAA" w:rsidRDefault="00F23B0D" w:rsidP="005B7EDC">
      <w:pPr>
        <w:pStyle w:val="SingleTxtG"/>
      </w:pPr>
      <w:r>
        <w:t>6</w:t>
      </w:r>
      <w:r w:rsidR="009A3E83">
        <w:t>8</w:t>
      </w:r>
      <w:r w:rsidR="00877815">
        <w:t>.</w:t>
      </w:r>
      <w:r w:rsidR="004F0841" w:rsidRPr="00524DAA">
        <w:tab/>
      </w:r>
      <w:r w:rsidR="004019C5" w:rsidRPr="00524DAA">
        <w:t>V</w:t>
      </w:r>
      <w:r w:rsidR="004019C5">
        <w:t> </w:t>
      </w:r>
      <w:r w:rsidR="005B7EDC" w:rsidRPr="00524DAA">
        <w:t>r</w:t>
      </w:r>
      <w:r w:rsidR="000C0424">
        <w:t>oce</w:t>
      </w:r>
      <w:r w:rsidR="005B7EDC" w:rsidRPr="00524DAA">
        <w:t xml:space="preserve"> 2019 vydalo M</w:t>
      </w:r>
      <w:r w:rsidR="00166E2F">
        <w:t xml:space="preserve">V </w:t>
      </w:r>
      <w:r w:rsidR="005B7EDC" w:rsidRPr="00524DAA">
        <w:t xml:space="preserve">publikaci „Asistence lidem </w:t>
      </w:r>
      <w:r w:rsidR="004019C5" w:rsidRPr="00524DAA">
        <w:t>s</w:t>
      </w:r>
      <w:r w:rsidR="004019C5">
        <w:t> </w:t>
      </w:r>
      <w:r w:rsidR="005B7EDC" w:rsidRPr="00524DAA">
        <w:t>disabilitou při katastrofách“ s</w:t>
      </w:r>
      <w:r w:rsidR="00166E2F">
        <w:t> </w:t>
      </w:r>
      <w:r w:rsidR="005B7EDC" w:rsidRPr="00524DAA">
        <w:t>podtitulem „Evropská síť pro psychosociální krizové řízení“. Publikace je určena příslušníkům H</w:t>
      </w:r>
      <w:r w:rsidR="00610594" w:rsidRPr="00524DAA">
        <w:t xml:space="preserve">asičského záchranného sboru </w:t>
      </w:r>
      <w:r w:rsidR="00C35B3B" w:rsidRPr="00524DAA">
        <w:t>ČR</w:t>
      </w:r>
      <w:r w:rsidR="007848AD">
        <w:t xml:space="preserve"> </w:t>
      </w:r>
      <w:r w:rsidR="007848AD" w:rsidRPr="00524DAA">
        <w:t>(dále jen „HZS ČR“)</w:t>
      </w:r>
      <w:r w:rsidR="00610594" w:rsidRPr="00524DAA">
        <w:t xml:space="preserve">, </w:t>
      </w:r>
      <w:r w:rsidR="005B7EDC" w:rsidRPr="00524DAA">
        <w:t>Policie ČR, zdravotnickému personálu a</w:t>
      </w:r>
      <w:r w:rsidR="00166E2F">
        <w:t> </w:t>
      </w:r>
      <w:r w:rsidR="005B7EDC" w:rsidRPr="00524DAA">
        <w:t xml:space="preserve">organizacím </w:t>
      </w:r>
      <w:r w:rsidR="00610594" w:rsidRPr="00524DAA">
        <w:t xml:space="preserve">osob se ZP </w:t>
      </w:r>
      <w:r w:rsidR="005B7EDC" w:rsidRPr="00524DAA">
        <w:t>pro zlepšení jejich odborné přípravy pro práci s</w:t>
      </w:r>
      <w:r w:rsidR="00610594" w:rsidRPr="00524DAA">
        <w:t xml:space="preserve"> osobami se ZP </w:t>
      </w:r>
      <w:r w:rsidR="005B7EDC" w:rsidRPr="00524DAA">
        <w:t>a</w:t>
      </w:r>
      <w:r w:rsidR="00166E2F">
        <w:t> </w:t>
      </w:r>
      <w:r w:rsidR="005B7EDC" w:rsidRPr="00524DAA">
        <w:t xml:space="preserve">vzájemné spolupráce. Příručka je volně ke stažení </w:t>
      </w:r>
      <w:r w:rsidR="004019C5" w:rsidRPr="00524DAA">
        <w:t>v</w:t>
      </w:r>
      <w:r w:rsidR="004019C5">
        <w:t> </w:t>
      </w:r>
      <w:r w:rsidR="005B7EDC" w:rsidRPr="00524DAA">
        <w:t xml:space="preserve">elektronické podobě na: </w:t>
      </w:r>
      <w:hyperlink r:id="rId13" w:history="1">
        <w:r w:rsidR="006F3519" w:rsidRPr="00524DAA">
          <w:rPr>
            <w:rStyle w:val="Hypertextovodkaz"/>
          </w:rPr>
          <w:t>https://www.mvcr.cz/clanek/ministerstvo-vnitra-vydalo-prirucku-asistence-lidem-sdisabilitou-pri-katastrofach.aspx</w:t>
        </w:r>
      </w:hyperlink>
      <w:r w:rsidR="005B7EDC" w:rsidRPr="00524DAA">
        <w:t>.</w:t>
      </w:r>
    </w:p>
    <w:p w14:paraId="46D9464B" w14:textId="680BEADD" w:rsidR="005B7EDC" w:rsidRPr="00524DAA" w:rsidRDefault="008849E1" w:rsidP="005B7EDC">
      <w:pPr>
        <w:pStyle w:val="SingleTxtG"/>
      </w:pPr>
      <w:r>
        <w:t>69</w:t>
      </w:r>
      <w:r w:rsidR="00877815">
        <w:t>.</w:t>
      </w:r>
      <w:r w:rsidR="00863F60" w:rsidRPr="00524DAA">
        <w:tab/>
      </w:r>
      <w:r w:rsidR="004019C5" w:rsidRPr="00524DAA">
        <w:t>V</w:t>
      </w:r>
      <w:r w:rsidR="004019C5">
        <w:t> </w:t>
      </w:r>
      <w:r w:rsidR="005B7EDC" w:rsidRPr="00524DAA">
        <w:t>oblasti evropské spolupráce se M</w:t>
      </w:r>
      <w:r w:rsidR="00166E2F">
        <w:t xml:space="preserve">V </w:t>
      </w:r>
      <w:r w:rsidR="005B7EDC" w:rsidRPr="00524DAA">
        <w:t xml:space="preserve">podílelo na dvou projektech podporovaných Evropskou komisí, zaměřených na spolupráci </w:t>
      </w:r>
      <w:r w:rsidR="004019C5" w:rsidRPr="00524DAA">
        <w:t>s</w:t>
      </w:r>
      <w:r w:rsidR="004019C5">
        <w:t> </w:t>
      </w:r>
      <w:r w:rsidR="005B7EDC" w:rsidRPr="00524DAA">
        <w:t>lidmi se sluchovým, zrakovým, mentálním či motorickým postižením při kat</w:t>
      </w:r>
      <w:r w:rsidR="002922EC">
        <w:t xml:space="preserve">astrofách, </w:t>
      </w:r>
      <w:r w:rsidR="004019C5">
        <w:t>a </w:t>
      </w:r>
      <w:r w:rsidR="002922EC">
        <w:t>to projekt „EUNAD“</w:t>
      </w:r>
      <w:r w:rsidR="00D6318E">
        <w:t xml:space="preserve"> </w:t>
      </w:r>
      <w:r w:rsidR="004019C5" w:rsidRPr="00524DAA">
        <w:t>v</w:t>
      </w:r>
      <w:r w:rsidR="004019C5">
        <w:t> </w:t>
      </w:r>
      <w:r w:rsidR="005B7EDC" w:rsidRPr="00524DAA">
        <w:t xml:space="preserve">letech 2013–2014 </w:t>
      </w:r>
      <w:r w:rsidR="004019C5" w:rsidRPr="00524DAA">
        <w:t>a</w:t>
      </w:r>
      <w:r w:rsidR="004019C5">
        <w:t> </w:t>
      </w:r>
      <w:r w:rsidR="005B7EDC" w:rsidRPr="00524DAA">
        <w:t xml:space="preserve">„EUNAD – IP“ </w:t>
      </w:r>
      <w:r w:rsidR="004019C5" w:rsidRPr="00524DAA">
        <w:t>v</w:t>
      </w:r>
      <w:r w:rsidR="004019C5">
        <w:t> </w:t>
      </w:r>
      <w:r w:rsidR="005B7EDC" w:rsidRPr="00524DAA">
        <w:t xml:space="preserve">letech 2016-2017. </w:t>
      </w:r>
      <w:r w:rsidR="004A7090">
        <w:t>Z</w:t>
      </w:r>
      <w:r w:rsidR="005B7EDC" w:rsidRPr="00524DAA">
        <w:t>ávěrečn</w:t>
      </w:r>
      <w:r w:rsidR="004A7090">
        <w:t>ými</w:t>
      </w:r>
      <w:r w:rsidR="005B7EDC" w:rsidRPr="00524DAA">
        <w:t xml:space="preserve"> výstup</w:t>
      </w:r>
      <w:r w:rsidR="004A7090">
        <w:t xml:space="preserve">y projektu jsou </w:t>
      </w:r>
      <w:r w:rsidR="005B7EDC" w:rsidRPr="00524DAA">
        <w:t>např. publikace „</w:t>
      </w:r>
      <w:proofErr w:type="spellStart"/>
      <w:r w:rsidR="005B7EDC" w:rsidRPr="00524DAA">
        <w:t>Assisting</w:t>
      </w:r>
      <w:proofErr w:type="spellEnd"/>
      <w:r w:rsidR="005B7EDC" w:rsidRPr="00524DAA">
        <w:t xml:space="preserve"> </w:t>
      </w:r>
      <w:proofErr w:type="spellStart"/>
      <w:r w:rsidR="005B7EDC" w:rsidRPr="00524DAA">
        <w:t>People</w:t>
      </w:r>
      <w:proofErr w:type="spellEnd"/>
      <w:r w:rsidR="005B7EDC" w:rsidRPr="00524DAA">
        <w:t xml:space="preserve"> </w:t>
      </w:r>
      <w:proofErr w:type="spellStart"/>
      <w:r w:rsidR="005B7EDC" w:rsidRPr="00524DAA">
        <w:t>with</w:t>
      </w:r>
      <w:proofErr w:type="spellEnd"/>
      <w:r w:rsidR="005B7EDC" w:rsidRPr="00524DAA">
        <w:t xml:space="preserve"> </w:t>
      </w:r>
      <w:proofErr w:type="spellStart"/>
      <w:r w:rsidR="005B7EDC" w:rsidRPr="00524DAA">
        <w:t>Disabilities</w:t>
      </w:r>
      <w:proofErr w:type="spellEnd"/>
      <w:r w:rsidR="005B7EDC" w:rsidRPr="00524DAA">
        <w:t xml:space="preserve"> in Case </w:t>
      </w:r>
      <w:proofErr w:type="spellStart"/>
      <w:r w:rsidR="005B7EDC" w:rsidRPr="00524DAA">
        <w:t>of</w:t>
      </w:r>
      <w:proofErr w:type="spellEnd"/>
      <w:r w:rsidR="005B7EDC" w:rsidRPr="00524DAA">
        <w:t xml:space="preserve"> </w:t>
      </w:r>
      <w:proofErr w:type="spellStart"/>
      <w:r w:rsidR="005B7EDC" w:rsidRPr="00524DAA">
        <w:t>Disaster</w:t>
      </w:r>
      <w:proofErr w:type="spellEnd"/>
      <w:r w:rsidR="005B7EDC" w:rsidRPr="00524DAA">
        <w:t xml:space="preserve">“ či tvorba odborné sítě. Bližší informace lze nalézt na webu projektu: </w:t>
      </w:r>
      <w:hyperlink r:id="rId14" w:history="1">
        <w:r w:rsidR="00863F60" w:rsidRPr="00524DAA">
          <w:rPr>
            <w:rStyle w:val="Hypertextovodkaz"/>
          </w:rPr>
          <w:t>http://eunad-info.eu/home.html</w:t>
        </w:r>
      </w:hyperlink>
      <w:r w:rsidR="005B7EDC" w:rsidRPr="00524DAA">
        <w:t>.</w:t>
      </w:r>
    </w:p>
    <w:p w14:paraId="744C5010" w14:textId="29A89EC5" w:rsidR="005B7EDC" w:rsidRPr="00524DAA" w:rsidRDefault="004A7090" w:rsidP="005B7EDC">
      <w:pPr>
        <w:pStyle w:val="SingleTxtG"/>
      </w:pPr>
      <w:r>
        <w:t>70</w:t>
      </w:r>
      <w:r w:rsidR="00877815">
        <w:t>.</w:t>
      </w:r>
      <w:r w:rsidR="006B591F" w:rsidRPr="00524DAA">
        <w:tab/>
      </w:r>
      <w:r w:rsidR="00485B10">
        <w:t xml:space="preserve">V roce 2018 zpracovala </w:t>
      </w:r>
      <w:r w:rsidR="005B7EDC" w:rsidRPr="00524DAA">
        <w:t xml:space="preserve">Policie ČR vzdělávací videa </w:t>
      </w:r>
      <w:r w:rsidR="004019C5" w:rsidRPr="00524DAA">
        <w:t>a</w:t>
      </w:r>
      <w:r w:rsidR="004019C5">
        <w:t> </w:t>
      </w:r>
      <w:r w:rsidR="005B7EDC" w:rsidRPr="00524DAA">
        <w:t xml:space="preserve">metodiku pro práci se zvlášť zranitelnou obětí, </w:t>
      </w:r>
      <w:r w:rsidR="003B3811">
        <w:t xml:space="preserve">vč. </w:t>
      </w:r>
      <w:r w:rsidR="005B7EDC" w:rsidRPr="00524DAA">
        <w:t xml:space="preserve">interakce </w:t>
      </w:r>
      <w:r w:rsidR="004019C5" w:rsidRPr="00524DAA">
        <w:t>s</w:t>
      </w:r>
      <w:r w:rsidR="004019C5">
        <w:t> </w:t>
      </w:r>
      <w:r w:rsidR="005B7EDC" w:rsidRPr="00524DAA">
        <w:t>lidmi se sluchovým, zrakovým, motorickým či mentálním postižením.</w:t>
      </w:r>
      <w:r>
        <w:t xml:space="preserve"> </w:t>
      </w:r>
      <w:r w:rsidR="005B7EDC" w:rsidRPr="00524DAA">
        <w:t xml:space="preserve">Pro neslyšící </w:t>
      </w:r>
      <w:r w:rsidR="00AA1C79">
        <w:t xml:space="preserve">provozuje </w:t>
      </w:r>
      <w:r w:rsidR="00AA4707">
        <w:t>P</w:t>
      </w:r>
      <w:r w:rsidR="005B7EDC" w:rsidRPr="00524DAA">
        <w:t xml:space="preserve">olicie </w:t>
      </w:r>
      <w:r w:rsidR="00AA4707">
        <w:t xml:space="preserve">ČR </w:t>
      </w:r>
      <w:r w:rsidR="005B7EDC" w:rsidRPr="00524DAA">
        <w:t xml:space="preserve">tísňovou linku na tel. čísle 603 111 158, na které mohou neslyšící odeslat SMS zprávu. </w:t>
      </w:r>
      <w:r w:rsidR="004019C5" w:rsidRPr="00524DAA">
        <w:t>K</w:t>
      </w:r>
      <w:r w:rsidR="004019C5">
        <w:t> </w:t>
      </w:r>
      <w:r w:rsidR="005B7EDC" w:rsidRPr="00524DAA">
        <w:t xml:space="preserve">fungování linky proběhla </w:t>
      </w:r>
      <w:r w:rsidR="00EC242E">
        <w:t xml:space="preserve">uvnitř </w:t>
      </w:r>
      <w:r w:rsidR="005B7EDC" w:rsidRPr="00524DAA">
        <w:t>komunit</w:t>
      </w:r>
      <w:r w:rsidR="00EC242E">
        <w:t>y</w:t>
      </w:r>
      <w:r w:rsidR="002922EC">
        <w:t xml:space="preserve"> neslyšících osvěta</w:t>
      </w:r>
      <w:r w:rsidR="00FE59A0">
        <w:t xml:space="preserve">, </w:t>
      </w:r>
      <w:r w:rsidR="004019C5" w:rsidRPr="00524DAA">
        <w:t>o</w:t>
      </w:r>
      <w:r w:rsidR="004019C5">
        <w:t> </w:t>
      </w:r>
      <w:r w:rsidR="005B7EDC" w:rsidRPr="00524DAA">
        <w:t xml:space="preserve">jejím fungování jsou informovány </w:t>
      </w:r>
      <w:r w:rsidR="00EC242E">
        <w:t xml:space="preserve">relevantní </w:t>
      </w:r>
      <w:r w:rsidR="005B7EDC" w:rsidRPr="00524DAA">
        <w:t>organizace</w:t>
      </w:r>
      <w:r w:rsidR="004C4D3C">
        <w:t xml:space="preserve"> osob se ZP</w:t>
      </w:r>
      <w:r w:rsidR="005B7EDC" w:rsidRPr="00524DAA">
        <w:t>.</w:t>
      </w:r>
    </w:p>
    <w:p w14:paraId="76F09739" w14:textId="65C4B4D7" w:rsidR="005B7EDC" w:rsidRPr="00524DAA" w:rsidRDefault="009A3E83" w:rsidP="005B7EDC">
      <w:pPr>
        <w:pStyle w:val="SingleTxtG"/>
      </w:pPr>
      <w:r>
        <w:t>7</w:t>
      </w:r>
      <w:r w:rsidR="004A7090">
        <w:t>1</w:t>
      </w:r>
      <w:r w:rsidR="00877815">
        <w:t>.</w:t>
      </w:r>
      <w:r w:rsidR="00D04A89" w:rsidRPr="00524DAA">
        <w:tab/>
      </w:r>
      <w:r w:rsidR="005B7EDC" w:rsidRPr="00524DAA">
        <w:t>Problematika osob s</w:t>
      </w:r>
      <w:r w:rsidR="00D04A89" w:rsidRPr="00524DAA">
        <w:t>e</w:t>
      </w:r>
      <w:r w:rsidR="005B7EDC" w:rsidRPr="00524DAA">
        <w:t xml:space="preserve"> </w:t>
      </w:r>
      <w:r w:rsidR="00D04A89" w:rsidRPr="00524DAA">
        <w:t xml:space="preserve">ZP, vč. osob </w:t>
      </w:r>
      <w:r w:rsidR="005B7EDC" w:rsidRPr="00524DAA">
        <w:t xml:space="preserve">se sluchovým postižením, při mimořádných událostech je součástí odborné přípravy </w:t>
      </w:r>
      <w:r w:rsidR="003B3811">
        <w:t xml:space="preserve">všech </w:t>
      </w:r>
      <w:r w:rsidR="005B7EDC" w:rsidRPr="00524DAA">
        <w:t>přís</w:t>
      </w:r>
      <w:r w:rsidR="002922EC">
        <w:t>lušníků HZS ČR. Téma komunikace</w:t>
      </w:r>
      <w:r w:rsidR="00D6318E">
        <w:t xml:space="preserve"> </w:t>
      </w:r>
      <w:r w:rsidR="004019C5" w:rsidRPr="00524DAA">
        <w:t>s</w:t>
      </w:r>
      <w:r w:rsidR="004019C5">
        <w:t> </w:t>
      </w:r>
      <w:r w:rsidR="005B7EDC" w:rsidRPr="00524DAA">
        <w:t xml:space="preserve">vybranými skupinami osob se </w:t>
      </w:r>
      <w:r w:rsidR="00D04A89" w:rsidRPr="00524DAA">
        <w:t xml:space="preserve">ZP </w:t>
      </w:r>
      <w:r w:rsidR="005B7EDC" w:rsidRPr="00524DAA">
        <w:t xml:space="preserve">je zařazeno již do Nástupního odborného výcviku příslušníků HZS ČR </w:t>
      </w:r>
      <w:r w:rsidR="004019C5" w:rsidRPr="00524DAA">
        <w:t>v</w:t>
      </w:r>
      <w:r w:rsidR="004019C5">
        <w:t> </w:t>
      </w:r>
      <w:r w:rsidR="005B7EDC" w:rsidRPr="00524DAA">
        <w:t xml:space="preserve">hodinách výuky psychologie, objevuje se také ve speciálních kurzech </w:t>
      </w:r>
      <w:r w:rsidR="004019C5" w:rsidRPr="00524DAA">
        <w:t>a</w:t>
      </w:r>
      <w:r w:rsidR="004019C5">
        <w:t> </w:t>
      </w:r>
      <w:r w:rsidR="005B7EDC" w:rsidRPr="00524DAA">
        <w:t xml:space="preserve">instrukčně metodických zaměstnáních pořádaných psychologickou službou HZS ČR (např. specializační odborná příprava „První psychická pomoc I. </w:t>
      </w:r>
      <w:r w:rsidR="004019C5" w:rsidRPr="00524DAA">
        <w:t>a</w:t>
      </w:r>
      <w:r w:rsidR="004019C5">
        <w:t> </w:t>
      </w:r>
      <w:r w:rsidR="005B7EDC" w:rsidRPr="00524DAA">
        <w:t xml:space="preserve">II.“ – doposud </w:t>
      </w:r>
      <w:r w:rsidR="00D04A89" w:rsidRPr="00524DAA">
        <w:t xml:space="preserve">bylo </w:t>
      </w:r>
      <w:r w:rsidR="005B7EDC" w:rsidRPr="00524DAA">
        <w:t xml:space="preserve">provedeno </w:t>
      </w:r>
      <w:r w:rsidR="00D30DAC">
        <w:t>10</w:t>
      </w:r>
      <w:r w:rsidR="005B7EDC" w:rsidRPr="00524DAA">
        <w:t xml:space="preserve">9 školení </w:t>
      </w:r>
      <w:r w:rsidR="00D04A89" w:rsidRPr="00524DAA">
        <w:t xml:space="preserve">pro </w:t>
      </w:r>
      <w:r w:rsidR="005B7EDC" w:rsidRPr="00524DAA">
        <w:t>1</w:t>
      </w:r>
      <w:r w:rsidR="00D30DAC">
        <w:t>306</w:t>
      </w:r>
      <w:r w:rsidR="005B7EDC" w:rsidRPr="00524DAA">
        <w:t xml:space="preserve"> posluchačů</w:t>
      </w:r>
      <w:r w:rsidR="00225D5B">
        <w:t>)</w:t>
      </w:r>
      <w:r w:rsidR="005B7EDC" w:rsidRPr="00524DAA">
        <w:t xml:space="preserve">. </w:t>
      </w:r>
      <w:r w:rsidR="00101724">
        <w:t xml:space="preserve">Příslušníci HZS ČR jsou </w:t>
      </w:r>
      <w:r w:rsidR="004019C5">
        <w:t>v </w:t>
      </w:r>
      <w:r w:rsidR="00101724">
        <w:t xml:space="preserve">rámci vzdělávání seznamováni </w:t>
      </w:r>
      <w:r w:rsidR="004019C5">
        <w:t>i s </w:t>
      </w:r>
      <w:r w:rsidR="00101724">
        <w:t xml:space="preserve">dokumentem „Desatero komunikace </w:t>
      </w:r>
      <w:r w:rsidR="004019C5">
        <w:t>s </w:t>
      </w:r>
      <w:r w:rsidR="00101724">
        <w:t xml:space="preserve">pacienty s poruchou autistického spektra“ </w:t>
      </w:r>
      <w:r w:rsidR="004019C5">
        <w:t>a </w:t>
      </w:r>
      <w:r w:rsidR="00101724">
        <w:t xml:space="preserve">ve své činnosti zohledňují </w:t>
      </w:r>
      <w:r w:rsidR="00BD4488">
        <w:t xml:space="preserve">metodická </w:t>
      </w:r>
      <w:r w:rsidR="008235D0">
        <w:t>doporučení</w:t>
      </w:r>
      <w:r w:rsidR="00BD4488">
        <w:t xml:space="preserve"> tohoto dokumentu</w:t>
      </w:r>
      <w:r w:rsidR="00101724">
        <w:t>.</w:t>
      </w:r>
    </w:p>
    <w:p w14:paraId="75C45C17" w14:textId="4D892456" w:rsidR="005B7EDC" w:rsidRPr="00524DAA" w:rsidRDefault="004A7090" w:rsidP="005B7EDC">
      <w:pPr>
        <w:pStyle w:val="SingleTxtG"/>
      </w:pPr>
      <w:r>
        <w:lastRenderedPageBreak/>
        <w:t>72</w:t>
      </w:r>
      <w:r w:rsidR="00877815">
        <w:t>.</w:t>
      </w:r>
      <w:r w:rsidR="00D04A89" w:rsidRPr="00524DAA">
        <w:tab/>
      </w:r>
      <w:r w:rsidR="004019C5" w:rsidRPr="00524DAA">
        <w:t>V</w:t>
      </w:r>
      <w:r w:rsidR="004019C5">
        <w:t> </w:t>
      </w:r>
      <w:r w:rsidR="005B7EDC" w:rsidRPr="00524DAA">
        <w:t>současné době zajišťuje H</w:t>
      </w:r>
      <w:r w:rsidR="007A476D">
        <w:t xml:space="preserve">ZS </w:t>
      </w:r>
      <w:r w:rsidR="005B7EDC" w:rsidRPr="00524DAA">
        <w:t>Č</w:t>
      </w:r>
      <w:r w:rsidR="007A476D">
        <w:t xml:space="preserve">R </w:t>
      </w:r>
      <w:r w:rsidR="004019C5" w:rsidRPr="00524DAA">
        <w:t>v</w:t>
      </w:r>
      <w:r w:rsidR="004019C5">
        <w:t> </w:t>
      </w:r>
      <w:r w:rsidR="005B7EDC" w:rsidRPr="00524DAA">
        <w:t xml:space="preserve">technologii operačních </w:t>
      </w:r>
      <w:r w:rsidR="004019C5" w:rsidRPr="00524DAA">
        <w:t>a</w:t>
      </w:r>
      <w:r w:rsidR="004019C5">
        <w:t> </w:t>
      </w:r>
      <w:r w:rsidR="005B7EDC" w:rsidRPr="00524DAA">
        <w:t xml:space="preserve">informačních středisek příjem SMS zpráv od osob, které používají zvláštní způsob tísňového volání nebo při jejichž záchraně je nutno uplatnit zvláštní pravidla </w:t>
      </w:r>
      <w:r w:rsidR="004019C5" w:rsidRPr="00524DAA">
        <w:t>a</w:t>
      </w:r>
      <w:r w:rsidR="004019C5">
        <w:t> </w:t>
      </w:r>
      <w:r w:rsidR="005B7EDC" w:rsidRPr="00524DAA">
        <w:t>postupy</w:t>
      </w:r>
      <w:r w:rsidR="00403E33">
        <w:t>.</w:t>
      </w:r>
      <w:r w:rsidR="005B7EDC" w:rsidRPr="00524DAA">
        <w:t xml:space="preserve"> Do tohoto seznamu se zařazují osoby se </w:t>
      </w:r>
      <w:r w:rsidR="00B5125E" w:rsidRPr="00524DAA">
        <w:t xml:space="preserve">ZP </w:t>
      </w:r>
      <w:r w:rsidR="005B7EDC" w:rsidRPr="00524DAA">
        <w:t xml:space="preserve">na základě </w:t>
      </w:r>
      <w:r w:rsidR="00B1441F">
        <w:t xml:space="preserve">své </w:t>
      </w:r>
      <w:r w:rsidR="00BC2C09">
        <w:t xml:space="preserve">vlastní </w:t>
      </w:r>
      <w:r w:rsidR="005B7EDC" w:rsidRPr="00524DAA">
        <w:t>žádosti.</w:t>
      </w:r>
    </w:p>
    <w:p w14:paraId="2EB76103" w14:textId="77777777" w:rsidR="00DD1DA4" w:rsidRPr="00CC5FB5" w:rsidRDefault="00DD1DA4" w:rsidP="00287FC1">
      <w:pPr>
        <w:pStyle w:val="H4G"/>
      </w:pPr>
      <w:r w:rsidRPr="00524DAA">
        <w:tab/>
      </w:r>
      <w:r w:rsidRPr="00524DAA">
        <w:tab/>
        <w:t>Odpověď na otázku č. 10</w:t>
      </w:r>
      <w:r w:rsidR="00893EE3" w:rsidRPr="00524DAA">
        <w:t xml:space="preserve"> a)</w:t>
      </w:r>
    </w:p>
    <w:p w14:paraId="4C11758C" w14:textId="4C473497" w:rsidR="00A0183B" w:rsidRDefault="002C7576" w:rsidP="00A0183B">
      <w:pPr>
        <w:pStyle w:val="SingleTxtG"/>
      </w:pPr>
      <w:r>
        <w:t>73</w:t>
      </w:r>
      <w:r w:rsidR="00877815">
        <w:t>.</w:t>
      </w:r>
      <w:r w:rsidR="00A0183B" w:rsidRPr="00524DAA">
        <w:tab/>
        <w:t xml:space="preserve">Vzhledem k přijetí </w:t>
      </w:r>
      <w:r w:rsidR="00563428">
        <w:t>zákona č. 89/2012 Sb. o</w:t>
      </w:r>
      <w:r w:rsidR="00563428" w:rsidRPr="00524DAA">
        <w:t>bčansk</w:t>
      </w:r>
      <w:r w:rsidR="00563428">
        <w:t xml:space="preserve">ý </w:t>
      </w:r>
      <w:r w:rsidR="00563428" w:rsidRPr="00524DAA">
        <w:t>zákoník</w:t>
      </w:r>
      <w:r w:rsidR="00563428">
        <w:t xml:space="preserve"> (dále jen „občanský zákoník“)</w:t>
      </w:r>
      <w:r w:rsidR="00A0183B" w:rsidRPr="00524DAA">
        <w:t>, jenž nabyl účinnosti 1. ledna 2014 a</w:t>
      </w:r>
      <w:r w:rsidR="00BC787D">
        <w:t> </w:t>
      </w:r>
      <w:r w:rsidR="00A0183B" w:rsidRPr="00524DAA">
        <w:t xml:space="preserve">představil novou koncepci opatření při narušení schopnosti zletilého právně jednat jsou následující statistické údaje rozděleny dle období 2009-2013 </w:t>
      </w:r>
      <w:r w:rsidR="004019C5" w:rsidRPr="00524DAA">
        <w:t>a</w:t>
      </w:r>
      <w:r w:rsidR="004019C5">
        <w:t> </w:t>
      </w:r>
      <w:r w:rsidR="00A0183B" w:rsidRPr="00524DAA">
        <w:t xml:space="preserve">2014-2018. Dále je třeba upřesnit, že tyto údaje představují počet rozhodnutí, nikoli počet osob. </w:t>
      </w:r>
      <w:r w:rsidR="004019C5" w:rsidRPr="00524DAA">
        <w:t>O</w:t>
      </w:r>
      <w:r w:rsidR="004019C5">
        <w:t> </w:t>
      </w:r>
      <w:r w:rsidR="00A0183B" w:rsidRPr="00524DAA">
        <w:t>některých osobách mohlo být rozho</w:t>
      </w:r>
      <w:r w:rsidR="001C1616">
        <w:t>dováno vícekrát.</w:t>
      </w:r>
    </w:p>
    <w:p w14:paraId="5D2906C7" w14:textId="77777777" w:rsidR="006F0A0F" w:rsidRPr="00524DAA" w:rsidRDefault="006F0A0F" w:rsidP="006F0A0F">
      <w:pPr>
        <w:pStyle w:val="SingleTxtG"/>
      </w:pPr>
    </w:p>
    <w:tbl>
      <w:tblPr>
        <w:tblStyle w:val="Mkatabulky"/>
        <w:tblW w:w="9065" w:type="dxa"/>
        <w:tblLook w:val="04A0" w:firstRow="1" w:lastRow="0" w:firstColumn="1" w:lastColumn="0" w:noHBand="0" w:noVBand="1"/>
      </w:tblPr>
      <w:tblGrid>
        <w:gridCol w:w="4248"/>
        <w:gridCol w:w="972"/>
        <w:gridCol w:w="972"/>
        <w:gridCol w:w="972"/>
        <w:gridCol w:w="972"/>
        <w:gridCol w:w="929"/>
      </w:tblGrid>
      <w:tr w:rsidR="006F0A0F" w:rsidRPr="00524DAA" w14:paraId="37B12CA5" w14:textId="77777777" w:rsidTr="003B7C02">
        <w:trPr>
          <w:cantSplit/>
          <w:trHeight w:val="567"/>
        </w:trPr>
        <w:tc>
          <w:tcPr>
            <w:tcW w:w="9065" w:type="dxa"/>
            <w:gridSpan w:val="6"/>
            <w:tcBorders>
              <w:top w:val="single" w:sz="4" w:space="0" w:color="auto"/>
              <w:left w:val="single" w:sz="4" w:space="0" w:color="auto"/>
              <w:bottom w:val="single" w:sz="4" w:space="0" w:color="auto"/>
              <w:right w:val="single" w:sz="4" w:space="0" w:color="auto"/>
            </w:tcBorders>
            <w:vAlign w:val="center"/>
            <w:hideMark/>
          </w:tcPr>
          <w:p w14:paraId="09F5D9CC" w14:textId="77777777" w:rsidR="006F0A0F" w:rsidRPr="00524DAA" w:rsidRDefault="006F0A0F" w:rsidP="00B22276">
            <w:pPr>
              <w:pStyle w:val="Normln1"/>
              <w:spacing w:after="0" w:line="276" w:lineRule="auto"/>
              <w:jc w:val="center"/>
              <w:rPr>
                <w:b/>
                <w:sz w:val="20"/>
                <w:lang w:val="cs-CZ"/>
              </w:rPr>
            </w:pPr>
            <w:r w:rsidRPr="00524DAA">
              <w:rPr>
                <w:b/>
                <w:sz w:val="20"/>
                <w:lang w:val="cs-CZ"/>
              </w:rPr>
              <w:t>Způsobilost k právním úkonům (2009-2013)</w:t>
            </w:r>
          </w:p>
        </w:tc>
      </w:tr>
      <w:tr w:rsidR="006F0A0F" w:rsidRPr="00524DAA" w14:paraId="0D6D702F" w14:textId="77777777" w:rsidTr="003B7C02">
        <w:trPr>
          <w:cantSplit/>
          <w:trHeight w:val="567"/>
        </w:trPr>
        <w:tc>
          <w:tcPr>
            <w:tcW w:w="4248" w:type="dxa"/>
            <w:tcBorders>
              <w:top w:val="single" w:sz="4" w:space="0" w:color="auto"/>
              <w:left w:val="single" w:sz="4" w:space="0" w:color="auto"/>
              <w:bottom w:val="single" w:sz="12" w:space="0" w:color="auto"/>
              <w:right w:val="single" w:sz="4" w:space="0" w:color="auto"/>
            </w:tcBorders>
            <w:vAlign w:val="center"/>
            <w:hideMark/>
          </w:tcPr>
          <w:p w14:paraId="230A7F00" w14:textId="77777777" w:rsidR="006F0A0F" w:rsidRPr="00524DAA" w:rsidRDefault="006F0A0F" w:rsidP="00B22276">
            <w:pPr>
              <w:pStyle w:val="Normln1"/>
              <w:spacing w:after="0" w:line="276" w:lineRule="auto"/>
              <w:rPr>
                <w:b/>
                <w:sz w:val="20"/>
                <w:lang w:val="cs-CZ"/>
              </w:rPr>
            </w:pPr>
            <w:r w:rsidRPr="00524DAA">
              <w:rPr>
                <w:b/>
                <w:sz w:val="20"/>
                <w:lang w:val="cs-CZ"/>
              </w:rPr>
              <w:t>Rozhodnutí</w:t>
            </w:r>
          </w:p>
        </w:tc>
        <w:tc>
          <w:tcPr>
            <w:tcW w:w="972" w:type="dxa"/>
            <w:tcBorders>
              <w:top w:val="single" w:sz="4" w:space="0" w:color="auto"/>
              <w:left w:val="single" w:sz="4" w:space="0" w:color="auto"/>
              <w:bottom w:val="single" w:sz="12" w:space="0" w:color="auto"/>
              <w:right w:val="single" w:sz="4" w:space="0" w:color="auto"/>
            </w:tcBorders>
            <w:vAlign w:val="center"/>
            <w:hideMark/>
          </w:tcPr>
          <w:p w14:paraId="64B6DA4C" w14:textId="77777777" w:rsidR="006F0A0F" w:rsidRPr="00524DAA" w:rsidRDefault="006F0A0F" w:rsidP="00B22276">
            <w:pPr>
              <w:pStyle w:val="Normln1"/>
              <w:spacing w:after="0" w:line="276" w:lineRule="auto"/>
              <w:jc w:val="center"/>
              <w:rPr>
                <w:b/>
                <w:sz w:val="20"/>
                <w:lang w:val="cs-CZ"/>
              </w:rPr>
            </w:pPr>
            <w:r w:rsidRPr="00524DAA">
              <w:rPr>
                <w:b/>
                <w:sz w:val="20"/>
                <w:lang w:val="cs-CZ"/>
              </w:rPr>
              <w:t>2009</w:t>
            </w:r>
          </w:p>
        </w:tc>
        <w:tc>
          <w:tcPr>
            <w:tcW w:w="972" w:type="dxa"/>
            <w:tcBorders>
              <w:top w:val="single" w:sz="4" w:space="0" w:color="auto"/>
              <w:left w:val="single" w:sz="4" w:space="0" w:color="auto"/>
              <w:bottom w:val="single" w:sz="12" w:space="0" w:color="auto"/>
              <w:right w:val="single" w:sz="4" w:space="0" w:color="auto"/>
            </w:tcBorders>
            <w:vAlign w:val="center"/>
            <w:hideMark/>
          </w:tcPr>
          <w:p w14:paraId="55E17165" w14:textId="77777777" w:rsidR="006F0A0F" w:rsidRPr="00524DAA" w:rsidRDefault="006F0A0F" w:rsidP="00B22276">
            <w:pPr>
              <w:pStyle w:val="Normln1"/>
              <w:spacing w:after="0" w:line="276" w:lineRule="auto"/>
              <w:jc w:val="center"/>
              <w:rPr>
                <w:b/>
                <w:sz w:val="20"/>
                <w:lang w:val="cs-CZ"/>
              </w:rPr>
            </w:pPr>
            <w:r w:rsidRPr="00524DAA">
              <w:rPr>
                <w:b/>
                <w:sz w:val="20"/>
                <w:lang w:val="cs-CZ"/>
              </w:rPr>
              <w:t>2010</w:t>
            </w:r>
          </w:p>
        </w:tc>
        <w:tc>
          <w:tcPr>
            <w:tcW w:w="972" w:type="dxa"/>
            <w:tcBorders>
              <w:top w:val="single" w:sz="4" w:space="0" w:color="auto"/>
              <w:left w:val="single" w:sz="4" w:space="0" w:color="auto"/>
              <w:bottom w:val="single" w:sz="12" w:space="0" w:color="auto"/>
              <w:right w:val="single" w:sz="4" w:space="0" w:color="auto"/>
            </w:tcBorders>
            <w:vAlign w:val="center"/>
            <w:hideMark/>
          </w:tcPr>
          <w:p w14:paraId="44C81D16" w14:textId="77777777" w:rsidR="006F0A0F" w:rsidRPr="00524DAA" w:rsidRDefault="006F0A0F" w:rsidP="00B22276">
            <w:pPr>
              <w:pStyle w:val="Normln1"/>
              <w:spacing w:after="0" w:line="276" w:lineRule="auto"/>
              <w:jc w:val="center"/>
              <w:rPr>
                <w:b/>
                <w:sz w:val="20"/>
                <w:lang w:val="cs-CZ"/>
              </w:rPr>
            </w:pPr>
            <w:r w:rsidRPr="00524DAA">
              <w:rPr>
                <w:b/>
                <w:sz w:val="20"/>
                <w:lang w:val="cs-CZ"/>
              </w:rPr>
              <w:t>2011</w:t>
            </w:r>
          </w:p>
        </w:tc>
        <w:tc>
          <w:tcPr>
            <w:tcW w:w="972" w:type="dxa"/>
            <w:tcBorders>
              <w:top w:val="single" w:sz="4" w:space="0" w:color="auto"/>
              <w:left w:val="single" w:sz="4" w:space="0" w:color="auto"/>
              <w:bottom w:val="single" w:sz="12" w:space="0" w:color="auto"/>
              <w:right w:val="single" w:sz="4" w:space="0" w:color="auto"/>
            </w:tcBorders>
            <w:vAlign w:val="center"/>
            <w:hideMark/>
          </w:tcPr>
          <w:p w14:paraId="4C10B653" w14:textId="77777777" w:rsidR="006F0A0F" w:rsidRPr="00524DAA" w:rsidRDefault="006F0A0F" w:rsidP="00B22276">
            <w:pPr>
              <w:pStyle w:val="Normln1"/>
              <w:spacing w:after="0" w:line="276" w:lineRule="auto"/>
              <w:jc w:val="center"/>
              <w:rPr>
                <w:b/>
                <w:sz w:val="20"/>
                <w:lang w:val="cs-CZ"/>
              </w:rPr>
            </w:pPr>
            <w:r w:rsidRPr="00524DAA">
              <w:rPr>
                <w:b/>
                <w:sz w:val="20"/>
                <w:lang w:val="cs-CZ"/>
              </w:rPr>
              <w:t>2012</w:t>
            </w:r>
          </w:p>
        </w:tc>
        <w:tc>
          <w:tcPr>
            <w:tcW w:w="929" w:type="dxa"/>
            <w:tcBorders>
              <w:top w:val="single" w:sz="4" w:space="0" w:color="auto"/>
              <w:left w:val="single" w:sz="4" w:space="0" w:color="auto"/>
              <w:bottom w:val="single" w:sz="12" w:space="0" w:color="auto"/>
              <w:right w:val="single" w:sz="4" w:space="0" w:color="auto"/>
            </w:tcBorders>
            <w:vAlign w:val="center"/>
            <w:hideMark/>
          </w:tcPr>
          <w:p w14:paraId="382F661E" w14:textId="77777777" w:rsidR="006F0A0F" w:rsidRPr="00524DAA" w:rsidRDefault="006F0A0F" w:rsidP="00B22276">
            <w:pPr>
              <w:pStyle w:val="Normln1"/>
              <w:spacing w:after="0" w:line="276" w:lineRule="auto"/>
              <w:jc w:val="center"/>
              <w:rPr>
                <w:b/>
                <w:sz w:val="20"/>
                <w:lang w:val="cs-CZ"/>
              </w:rPr>
            </w:pPr>
            <w:r w:rsidRPr="00524DAA">
              <w:rPr>
                <w:b/>
                <w:sz w:val="20"/>
                <w:lang w:val="cs-CZ"/>
              </w:rPr>
              <w:t>2013</w:t>
            </w:r>
          </w:p>
        </w:tc>
      </w:tr>
      <w:tr w:rsidR="006F0A0F" w:rsidRPr="00524DAA" w14:paraId="4BD50A38" w14:textId="77777777" w:rsidTr="003B7C02">
        <w:trPr>
          <w:cantSplit/>
          <w:trHeight w:val="567"/>
        </w:trPr>
        <w:tc>
          <w:tcPr>
            <w:tcW w:w="4248" w:type="dxa"/>
            <w:tcBorders>
              <w:top w:val="single" w:sz="12" w:space="0" w:color="auto"/>
              <w:left w:val="single" w:sz="4" w:space="0" w:color="auto"/>
              <w:bottom w:val="single" w:sz="4" w:space="0" w:color="auto"/>
              <w:right w:val="single" w:sz="4" w:space="0" w:color="auto"/>
            </w:tcBorders>
            <w:vAlign w:val="center"/>
            <w:hideMark/>
          </w:tcPr>
          <w:p w14:paraId="3A75620A" w14:textId="641F0CE9" w:rsidR="006F0A0F" w:rsidRPr="00524DAA" w:rsidRDefault="006F0A0F" w:rsidP="00B22276">
            <w:pPr>
              <w:spacing w:line="276" w:lineRule="auto"/>
              <w:rPr>
                <w:szCs w:val="24"/>
                <w:lang w:eastAsia="cs-CZ"/>
              </w:rPr>
            </w:pPr>
            <w:r w:rsidRPr="00524DAA">
              <w:rPr>
                <w:szCs w:val="24"/>
              </w:rPr>
              <w:t xml:space="preserve">Rozhodnutí </w:t>
            </w:r>
            <w:r w:rsidR="004019C5" w:rsidRPr="00524DAA">
              <w:rPr>
                <w:szCs w:val="24"/>
              </w:rPr>
              <w:t>o</w:t>
            </w:r>
            <w:r w:rsidR="004019C5">
              <w:rPr>
                <w:szCs w:val="24"/>
              </w:rPr>
              <w:t> </w:t>
            </w:r>
            <w:r w:rsidRPr="00524DAA">
              <w:rPr>
                <w:szCs w:val="24"/>
              </w:rPr>
              <w:t xml:space="preserve">zbavení způsobilosti účastníka </w:t>
            </w:r>
            <w:r w:rsidR="004019C5" w:rsidRPr="00524DAA">
              <w:rPr>
                <w:szCs w:val="24"/>
              </w:rPr>
              <w:t>k</w:t>
            </w:r>
            <w:r w:rsidR="004019C5">
              <w:rPr>
                <w:szCs w:val="24"/>
              </w:rPr>
              <w:t> </w:t>
            </w:r>
            <w:r w:rsidRPr="00524DAA">
              <w:rPr>
                <w:szCs w:val="24"/>
              </w:rPr>
              <w:t>právním úkonům</w:t>
            </w:r>
          </w:p>
        </w:tc>
        <w:tc>
          <w:tcPr>
            <w:tcW w:w="972" w:type="dxa"/>
            <w:tcBorders>
              <w:top w:val="single" w:sz="4" w:space="0" w:color="auto"/>
              <w:left w:val="single" w:sz="4" w:space="0" w:color="auto"/>
              <w:bottom w:val="single" w:sz="4" w:space="0" w:color="auto"/>
              <w:right w:val="single" w:sz="4" w:space="0" w:color="auto"/>
            </w:tcBorders>
            <w:vAlign w:val="center"/>
            <w:hideMark/>
          </w:tcPr>
          <w:p w14:paraId="443EDE7E" w14:textId="77777777" w:rsidR="006F0A0F" w:rsidRPr="00524DAA" w:rsidRDefault="006F0A0F" w:rsidP="00B22276">
            <w:pPr>
              <w:spacing w:line="276" w:lineRule="auto"/>
              <w:jc w:val="right"/>
              <w:rPr>
                <w:szCs w:val="24"/>
                <w:lang w:eastAsia="cs-CZ"/>
              </w:rPr>
            </w:pPr>
            <w:r w:rsidRPr="00524DAA">
              <w:rPr>
                <w:szCs w:val="24"/>
              </w:rPr>
              <w:t>2299</w:t>
            </w:r>
          </w:p>
        </w:tc>
        <w:tc>
          <w:tcPr>
            <w:tcW w:w="972" w:type="dxa"/>
            <w:tcBorders>
              <w:top w:val="single" w:sz="4" w:space="0" w:color="auto"/>
              <w:left w:val="single" w:sz="4" w:space="0" w:color="auto"/>
              <w:bottom w:val="single" w:sz="4" w:space="0" w:color="auto"/>
              <w:right w:val="single" w:sz="4" w:space="0" w:color="auto"/>
            </w:tcBorders>
            <w:vAlign w:val="center"/>
            <w:hideMark/>
          </w:tcPr>
          <w:p w14:paraId="3AEA5ED7" w14:textId="77777777" w:rsidR="006F0A0F" w:rsidRPr="00524DAA" w:rsidRDefault="006F0A0F" w:rsidP="00B22276">
            <w:pPr>
              <w:spacing w:line="276" w:lineRule="auto"/>
              <w:jc w:val="right"/>
              <w:rPr>
                <w:szCs w:val="24"/>
              </w:rPr>
            </w:pPr>
            <w:r w:rsidRPr="00524DAA">
              <w:rPr>
                <w:szCs w:val="24"/>
              </w:rPr>
              <w:t>2045</w:t>
            </w:r>
          </w:p>
        </w:tc>
        <w:tc>
          <w:tcPr>
            <w:tcW w:w="972" w:type="dxa"/>
            <w:tcBorders>
              <w:top w:val="single" w:sz="4" w:space="0" w:color="auto"/>
              <w:left w:val="single" w:sz="4" w:space="0" w:color="auto"/>
              <w:bottom w:val="single" w:sz="4" w:space="0" w:color="auto"/>
              <w:right w:val="single" w:sz="4" w:space="0" w:color="auto"/>
            </w:tcBorders>
            <w:vAlign w:val="center"/>
            <w:hideMark/>
          </w:tcPr>
          <w:p w14:paraId="4C453A7E" w14:textId="77777777" w:rsidR="006F0A0F" w:rsidRPr="00524DAA" w:rsidRDefault="006F0A0F" w:rsidP="00B22276">
            <w:pPr>
              <w:spacing w:line="276" w:lineRule="auto"/>
              <w:jc w:val="right"/>
              <w:rPr>
                <w:szCs w:val="24"/>
              </w:rPr>
            </w:pPr>
            <w:r w:rsidRPr="00524DAA">
              <w:rPr>
                <w:szCs w:val="24"/>
              </w:rPr>
              <w:t>2171</w:t>
            </w:r>
          </w:p>
        </w:tc>
        <w:tc>
          <w:tcPr>
            <w:tcW w:w="972" w:type="dxa"/>
            <w:tcBorders>
              <w:top w:val="single" w:sz="4" w:space="0" w:color="auto"/>
              <w:left w:val="single" w:sz="4" w:space="0" w:color="auto"/>
              <w:bottom w:val="single" w:sz="4" w:space="0" w:color="auto"/>
              <w:right w:val="single" w:sz="4" w:space="0" w:color="auto"/>
            </w:tcBorders>
            <w:vAlign w:val="center"/>
            <w:hideMark/>
          </w:tcPr>
          <w:p w14:paraId="16E1CC31" w14:textId="77777777" w:rsidR="006F0A0F" w:rsidRPr="00524DAA" w:rsidRDefault="006F0A0F" w:rsidP="00B22276">
            <w:pPr>
              <w:spacing w:line="276" w:lineRule="auto"/>
              <w:jc w:val="right"/>
              <w:rPr>
                <w:szCs w:val="24"/>
              </w:rPr>
            </w:pPr>
            <w:r w:rsidRPr="00524DAA">
              <w:rPr>
                <w:szCs w:val="24"/>
              </w:rPr>
              <w:t>2254</w:t>
            </w:r>
          </w:p>
        </w:tc>
        <w:tc>
          <w:tcPr>
            <w:tcW w:w="929" w:type="dxa"/>
            <w:tcBorders>
              <w:top w:val="single" w:sz="4" w:space="0" w:color="auto"/>
              <w:left w:val="single" w:sz="4" w:space="0" w:color="auto"/>
              <w:bottom w:val="single" w:sz="4" w:space="0" w:color="auto"/>
              <w:right w:val="single" w:sz="4" w:space="0" w:color="auto"/>
            </w:tcBorders>
            <w:vAlign w:val="center"/>
            <w:hideMark/>
          </w:tcPr>
          <w:p w14:paraId="6F633429" w14:textId="77777777" w:rsidR="006F0A0F" w:rsidRPr="00524DAA" w:rsidRDefault="006F0A0F" w:rsidP="00B22276">
            <w:pPr>
              <w:spacing w:line="276" w:lineRule="auto"/>
              <w:jc w:val="right"/>
              <w:rPr>
                <w:szCs w:val="24"/>
              </w:rPr>
            </w:pPr>
            <w:r w:rsidRPr="00524DAA">
              <w:rPr>
                <w:szCs w:val="24"/>
              </w:rPr>
              <w:t>2273</w:t>
            </w:r>
          </w:p>
        </w:tc>
      </w:tr>
      <w:tr w:rsidR="006F0A0F" w:rsidRPr="00524DAA" w14:paraId="39CD459D" w14:textId="77777777" w:rsidTr="003B7C02">
        <w:trPr>
          <w:cantSplit/>
          <w:trHeigh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46F5F3F7" w14:textId="7A968E26" w:rsidR="006F0A0F" w:rsidRPr="00524DAA" w:rsidRDefault="006F0A0F" w:rsidP="00B22276">
            <w:pPr>
              <w:spacing w:after="200" w:line="276" w:lineRule="auto"/>
              <w:rPr>
                <w:szCs w:val="24"/>
              </w:rPr>
            </w:pPr>
            <w:r w:rsidRPr="00524DAA">
              <w:rPr>
                <w:szCs w:val="24"/>
              </w:rPr>
              <w:t xml:space="preserve">Jiný výsledek řízení </w:t>
            </w:r>
            <w:r w:rsidR="004019C5" w:rsidRPr="00524DAA">
              <w:rPr>
                <w:szCs w:val="24"/>
              </w:rPr>
              <w:t>o</w:t>
            </w:r>
            <w:r w:rsidR="004019C5">
              <w:rPr>
                <w:szCs w:val="24"/>
              </w:rPr>
              <w:t> </w:t>
            </w:r>
            <w:r w:rsidRPr="00524DAA">
              <w:rPr>
                <w:szCs w:val="24"/>
              </w:rPr>
              <w:t xml:space="preserve">zbavení způsobilosti účastníka </w:t>
            </w:r>
            <w:r w:rsidR="004019C5" w:rsidRPr="00524DAA">
              <w:rPr>
                <w:szCs w:val="24"/>
              </w:rPr>
              <w:t>k</w:t>
            </w:r>
            <w:r w:rsidR="004019C5">
              <w:rPr>
                <w:szCs w:val="24"/>
              </w:rPr>
              <w:t> </w:t>
            </w:r>
            <w:r w:rsidRPr="00524DAA">
              <w:rPr>
                <w:szCs w:val="24"/>
              </w:rPr>
              <w:t>právním úkonům</w:t>
            </w:r>
          </w:p>
        </w:tc>
        <w:tc>
          <w:tcPr>
            <w:tcW w:w="972" w:type="dxa"/>
            <w:tcBorders>
              <w:top w:val="single" w:sz="4" w:space="0" w:color="auto"/>
              <w:left w:val="single" w:sz="4" w:space="0" w:color="auto"/>
              <w:bottom w:val="single" w:sz="4" w:space="0" w:color="auto"/>
              <w:right w:val="single" w:sz="4" w:space="0" w:color="auto"/>
            </w:tcBorders>
            <w:vAlign w:val="center"/>
            <w:hideMark/>
          </w:tcPr>
          <w:p w14:paraId="649D1A9A" w14:textId="77777777" w:rsidR="006F0A0F" w:rsidRPr="00524DAA" w:rsidRDefault="006F0A0F" w:rsidP="00B22276">
            <w:pPr>
              <w:spacing w:line="276" w:lineRule="auto"/>
              <w:jc w:val="right"/>
              <w:rPr>
                <w:szCs w:val="24"/>
              </w:rPr>
            </w:pPr>
            <w:r w:rsidRPr="00524DAA">
              <w:rPr>
                <w:szCs w:val="24"/>
              </w:rPr>
              <w:t>945</w:t>
            </w:r>
          </w:p>
        </w:tc>
        <w:tc>
          <w:tcPr>
            <w:tcW w:w="972" w:type="dxa"/>
            <w:tcBorders>
              <w:top w:val="single" w:sz="4" w:space="0" w:color="auto"/>
              <w:left w:val="single" w:sz="4" w:space="0" w:color="auto"/>
              <w:bottom w:val="single" w:sz="4" w:space="0" w:color="auto"/>
              <w:right w:val="single" w:sz="4" w:space="0" w:color="auto"/>
            </w:tcBorders>
            <w:vAlign w:val="center"/>
            <w:hideMark/>
          </w:tcPr>
          <w:p w14:paraId="7A1277E8" w14:textId="77777777" w:rsidR="006F0A0F" w:rsidRPr="00524DAA" w:rsidRDefault="006F0A0F" w:rsidP="00B22276">
            <w:pPr>
              <w:spacing w:line="276" w:lineRule="auto"/>
              <w:jc w:val="right"/>
              <w:rPr>
                <w:szCs w:val="24"/>
              </w:rPr>
            </w:pPr>
            <w:r w:rsidRPr="00524DAA">
              <w:rPr>
                <w:szCs w:val="24"/>
              </w:rPr>
              <w:t>949</w:t>
            </w:r>
          </w:p>
        </w:tc>
        <w:tc>
          <w:tcPr>
            <w:tcW w:w="972" w:type="dxa"/>
            <w:tcBorders>
              <w:top w:val="single" w:sz="4" w:space="0" w:color="auto"/>
              <w:left w:val="single" w:sz="4" w:space="0" w:color="auto"/>
              <w:bottom w:val="single" w:sz="4" w:space="0" w:color="auto"/>
              <w:right w:val="single" w:sz="4" w:space="0" w:color="auto"/>
            </w:tcBorders>
            <w:vAlign w:val="center"/>
            <w:hideMark/>
          </w:tcPr>
          <w:p w14:paraId="318F0A0D" w14:textId="77777777" w:rsidR="006F0A0F" w:rsidRPr="00524DAA" w:rsidRDefault="006F0A0F" w:rsidP="00B22276">
            <w:pPr>
              <w:spacing w:line="276" w:lineRule="auto"/>
              <w:jc w:val="right"/>
              <w:rPr>
                <w:szCs w:val="24"/>
              </w:rPr>
            </w:pPr>
            <w:r w:rsidRPr="00524DAA">
              <w:rPr>
                <w:szCs w:val="24"/>
              </w:rPr>
              <w:t>992</w:t>
            </w:r>
          </w:p>
        </w:tc>
        <w:tc>
          <w:tcPr>
            <w:tcW w:w="972" w:type="dxa"/>
            <w:tcBorders>
              <w:top w:val="single" w:sz="4" w:space="0" w:color="auto"/>
              <w:left w:val="single" w:sz="4" w:space="0" w:color="auto"/>
              <w:bottom w:val="single" w:sz="4" w:space="0" w:color="auto"/>
              <w:right w:val="single" w:sz="4" w:space="0" w:color="auto"/>
            </w:tcBorders>
            <w:vAlign w:val="center"/>
            <w:hideMark/>
          </w:tcPr>
          <w:p w14:paraId="5781577C" w14:textId="77777777" w:rsidR="006F0A0F" w:rsidRPr="00524DAA" w:rsidRDefault="006F0A0F" w:rsidP="00B22276">
            <w:pPr>
              <w:spacing w:line="276" w:lineRule="auto"/>
              <w:jc w:val="right"/>
              <w:rPr>
                <w:szCs w:val="24"/>
              </w:rPr>
            </w:pPr>
            <w:r w:rsidRPr="00524DAA">
              <w:rPr>
                <w:szCs w:val="24"/>
              </w:rPr>
              <w:t>1127</w:t>
            </w:r>
          </w:p>
        </w:tc>
        <w:tc>
          <w:tcPr>
            <w:tcW w:w="929" w:type="dxa"/>
            <w:tcBorders>
              <w:top w:val="single" w:sz="4" w:space="0" w:color="auto"/>
              <w:left w:val="single" w:sz="4" w:space="0" w:color="auto"/>
              <w:bottom w:val="single" w:sz="4" w:space="0" w:color="auto"/>
              <w:right w:val="single" w:sz="4" w:space="0" w:color="auto"/>
            </w:tcBorders>
            <w:vAlign w:val="center"/>
            <w:hideMark/>
          </w:tcPr>
          <w:p w14:paraId="180603D2" w14:textId="77777777" w:rsidR="006F0A0F" w:rsidRPr="00524DAA" w:rsidRDefault="006F0A0F" w:rsidP="00B22276">
            <w:pPr>
              <w:spacing w:line="276" w:lineRule="auto"/>
              <w:jc w:val="right"/>
              <w:rPr>
                <w:szCs w:val="24"/>
              </w:rPr>
            </w:pPr>
            <w:r w:rsidRPr="00524DAA">
              <w:rPr>
                <w:szCs w:val="24"/>
              </w:rPr>
              <w:t>1185</w:t>
            </w:r>
          </w:p>
        </w:tc>
      </w:tr>
      <w:tr w:rsidR="006F0A0F" w:rsidRPr="00524DAA" w14:paraId="59B4CE90" w14:textId="77777777" w:rsidTr="003B7C02">
        <w:trPr>
          <w:cantSplit/>
          <w:trHeigh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12F465F7" w14:textId="5059AA42" w:rsidR="006F0A0F" w:rsidRPr="00524DAA" w:rsidRDefault="006F0A0F" w:rsidP="00B22276">
            <w:pPr>
              <w:spacing w:after="200" w:line="276" w:lineRule="auto"/>
              <w:rPr>
                <w:szCs w:val="24"/>
              </w:rPr>
            </w:pPr>
            <w:r w:rsidRPr="00524DAA">
              <w:rPr>
                <w:szCs w:val="24"/>
              </w:rPr>
              <w:t xml:space="preserve">Rozhodnutí </w:t>
            </w:r>
            <w:r w:rsidR="004019C5" w:rsidRPr="00524DAA">
              <w:rPr>
                <w:szCs w:val="24"/>
              </w:rPr>
              <w:t>o</w:t>
            </w:r>
            <w:r w:rsidR="004019C5">
              <w:rPr>
                <w:szCs w:val="24"/>
              </w:rPr>
              <w:t> </w:t>
            </w:r>
            <w:r w:rsidRPr="00524DAA">
              <w:rPr>
                <w:szCs w:val="24"/>
              </w:rPr>
              <w:t xml:space="preserve">omezení způsobilosti účastníka </w:t>
            </w:r>
            <w:r w:rsidR="004019C5" w:rsidRPr="00524DAA">
              <w:rPr>
                <w:szCs w:val="24"/>
              </w:rPr>
              <w:t>k</w:t>
            </w:r>
            <w:r w:rsidR="004019C5">
              <w:rPr>
                <w:szCs w:val="24"/>
              </w:rPr>
              <w:t> </w:t>
            </w:r>
            <w:r w:rsidRPr="00524DAA">
              <w:rPr>
                <w:szCs w:val="24"/>
              </w:rPr>
              <w:t>právním úkonům</w:t>
            </w:r>
          </w:p>
        </w:tc>
        <w:tc>
          <w:tcPr>
            <w:tcW w:w="972" w:type="dxa"/>
            <w:tcBorders>
              <w:top w:val="single" w:sz="4" w:space="0" w:color="auto"/>
              <w:left w:val="single" w:sz="4" w:space="0" w:color="auto"/>
              <w:bottom w:val="single" w:sz="4" w:space="0" w:color="auto"/>
              <w:right w:val="single" w:sz="4" w:space="0" w:color="auto"/>
            </w:tcBorders>
            <w:vAlign w:val="center"/>
            <w:hideMark/>
          </w:tcPr>
          <w:p w14:paraId="44F8649C" w14:textId="77777777" w:rsidR="006F0A0F" w:rsidRPr="00524DAA" w:rsidRDefault="006F0A0F" w:rsidP="00B22276">
            <w:pPr>
              <w:spacing w:line="276" w:lineRule="auto"/>
              <w:jc w:val="right"/>
              <w:rPr>
                <w:szCs w:val="24"/>
              </w:rPr>
            </w:pPr>
            <w:r w:rsidRPr="00524DAA">
              <w:rPr>
                <w:szCs w:val="24"/>
              </w:rPr>
              <w:t>770</w:t>
            </w:r>
          </w:p>
        </w:tc>
        <w:tc>
          <w:tcPr>
            <w:tcW w:w="972" w:type="dxa"/>
            <w:tcBorders>
              <w:top w:val="single" w:sz="4" w:space="0" w:color="auto"/>
              <w:left w:val="single" w:sz="4" w:space="0" w:color="auto"/>
              <w:bottom w:val="single" w:sz="4" w:space="0" w:color="auto"/>
              <w:right w:val="single" w:sz="4" w:space="0" w:color="auto"/>
            </w:tcBorders>
            <w:vAlign w:val="center"/>
            <w:hideMark/>
          </w:tcPr>
          <w:p w14:paraId="08389123" w14:textId="77777777" w:rsidR="006F0A0F" w:rsidRPr="00524DAA" w:rsidRDefault="006F0A0F" w:rsidP="00B22276">
            <w:pPr>
              <w:spacing w:line="276" w:lineRule="auto"/>
              <w:jc w:val="right"/>
              <w:rPr>
                <w:szCs w:val="24"/>
              </w:rPr>
            </w:pPr>
            <w:r w:rsidRPr="00524DAA">
              <w:rPr>
                <w:szCs w:val="24"/>
              </w:rPr>
              <w:t>816</w:t>
            </w:r>
          </w:p>
        </w:tc>
        <w:tc>
          <w:tcPr>
            <w:tcW w:w="972" w:type="dxa"/>
            <w:tcBorders>
              <w:top w:val="single" w:sz="4" w:space="0" w:color="auto"/>
              <w:left w:val="single" w:sz="4" w:space="0" w:color="auto"/>
              <w:bottom w:val="single" w:sz="4" w:space="0" w:color="auto"/>
              <w:right w:val="single" w:sz="4" w:space="0" w:color="auto"/>
            </w:tcBorders>
            <w:vAlign w:val="center"/>
            <w:hideMark/>
          </w:tcPr>
          <w:p w14:paraId="7D24A4BB" w14:textId="77777777" w:rsidR="006F0A0F" w:rsidRPr="00524DAA" w:rsidRDefault="006F0A0F" w:rsidP="00B22276">
            <w:pPr>
              <w:spacing w:line="276" w:lineRule="auto"/>
              <w:jc w:val="right"/>
              <w:rPr>
                <w:szCs w:val="24"/>
              </w:rPr>
            </w:pPr>
            <w:r w:rsidRPr="00524DAA">
              <w:rPr>
                <w:szCs w:val="24"/>
              </w:rPr>
              <w:t>860</w:t>
            </w:r>
          </w:p>
        </w:tc>
        <w:tc>
          <w:tcPr>
            <w:tcW w:w="972" w:type="dxa"/>
            <w:tcBorders>
              <w:top w:val="single" w:sz="4" w:space="0" w:color="auto"/>
              <w:left w:val="single" w:sz="4" w:space="0" w:color="auto"/>
              <w:bottom w:val="single" w:sz="4" w:space="0" w:color="auto"/>
              <w:right w:val="single" w:sz="4" w:space="0" w:color="auto"/>
            </w:tcBorders>
            <w:vAlign w:val="center"/>
            <w:hideMark/>
          </w:tcPr>
          <w:p w14:paraId="01D0A2E8" w14:textId="77777777" w:rsidR="006F0A0F" w:rsidRPr="00524DAA" w:rsidRDefault="006F0A0F" w:rsidP="00B22276">
            <w:pPr>
              <w:spacing w:line="276" w:lineRule="auto"/>
              <w:jc w:val="right"/>
              <w:rPr>
                <w:szCs w:val="24"/>
              </w:rPr>
            </w:pPr>
            <w:r w:rsidRPr="00524DAA">
              <w:rPr>
                <w:szCs w:val="24"/>
              </w:rPr>
              <w:t>938</w:t>
            </w:r>
          </w:p>
        </w:tc>
        <w:tc>
          <w:tcPr>
            <w:tcW w:w="929" w:type="dxa"/>
            <w:tcBorders>
              <w:top w:val="single" w:sz="4" w:space="0" w:color="auto"/>
              <w:left w:val="single" w:sz="4" w:space="0" w:color="auto"/>
              <w:bottom w:val="single" w:sz="4" w:space="0" w:color="auto"/>
              <w:right w:val="single" w:sz="4" w:space="0" w:color="auto"/>
            </w:tcBorders>
            <w:vAlign w:val="center"/>
            <w:hideMark/>
          </w:tcPr>
          <w:p w14:paraId="3C065342" w14:textId="77777777" w:rsidR="006F0A0F" w:rsidRPr="00524DAA" w:rsidRDefault="006F0A0F" w:rsidP="00B22276">
            <w:pPr>
              <w:spacing w:line="276" w:lineRule="auto"/>
              <w:jc w:val="right"/>
              <w:rPr>
                <w:szCs w:val="24"/>
              </w:rPr>
            </w:pPr>
            <w:r w:rsidRPr="00524DAA">
              <w:rPr>
                <w:szCs w:val="24"/>
              </w:rPr>
              <w:t>1342</w:t>
            </w:r>
          </w:p>
        </w:tc>
      </w:tr>
      <w:tr w:rsidR="006F0A0F" w:rsidRPr="00524DAA" w14:paraId="6E9642CE" w14:textId="77777777" w:rsidTr="003B7C02">
        <w:trPr>
          <w:cantSplit/>
          <w:trHeigh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08655504" w14:textId="6E4CCD77" w:rsidR="006F0A0F" w:rsidRPr="00524DAA" w:rsidRDefault="006F0A0F" w:rsidP="00B22276">
            <w:pPr>
              <w:spacing w:after="200" w:line="276" w:lineRule="auto"/>
              <w:rPr>
                <w:szCs w:val="24"/>
              </w:rPr>
            </w:pPr>
            <w:r w:rsidRPr="00524DAA">
              <w:rPr>
                <w:szCs w:val="24"/>
              </w:rPr>
              <w:t xml:space="preserve">Jiný výsledek řízení </w:t>
            </w:r>
            <w:r w:rsidR="004019C5" w:rsidRPr="00524DAA">
              <w:rPr>
                <w:szCs w:val="24"/>
              </w:rPr>
              <w:t>o</w:t>
            </w:r>
            <w:r w:rsidR="004019C5">
              <w:rPr>
                <w:szCs w:val="24"/>
              </w:rPr>
              <w:t> </w:t>
            </w:r>
            <w:r w:rsidRPr="00524DAA">
              <w:rPr>
                <w:szCs w:val="24"/>
              </w:rPr>
              <w:t xml:space="preserve">omezení způsobilosti účastníka </w:t>
            </w:r>
            <w:r w:rsidR="004019C5" w:rsidRPr="00524DAA">
              <w:rPr>
                <w:szCs w:val="24"/>
              </w:rPr>
              <w:t>k</w:t>
            </w:r>
            <w:r w:rsidR="004019C5">
              <w:rPr>
                <w:szCs w:val="24"/>
              </w:rPr>
              <w:t> </w:t>
            </w:r>
            <w:r w:rsidRPr="00524DAA">
              <w:rPr>
                <w:szCs w:val="24"/>
              </w:rPr>
              <w:t>právním úkonům</w:t>
            </w:r>
          </w:p>
        </w:tc>
        <w:tc>
          <w:tcPr>
            <w:tcW w:w="972" w:type="dxa"/>
            <w:tcBorders>
              <w:top w:val="single" w:sz="4" w:space="0" w:color="auto"/>
              <w:left w:val="single" w:sz="4" w:space="0" w:color="auto"/>
              <w:bottom w:val="single" w:sz="4" w:space="0" w:color="auto"/>
              <w:right w:val="single" w:sz="4" w:space="0" w:color="auto"/>
            </w:tcBorders>
            <w:vAlign w:val="center"/>
            <w:hideMark/>
          </w:tcPr>
          <w:p w14:paraId="327B20BE" w14:textId="77777777" w:rsidR="006F0A0F" w:rsidRPr="00524DAA" w:rsidRDefault="006F0A0F" w:rsidP="00B22276">
            <w:pPr>
              <w:spacing w:line="276" w:lineRule="auto"/>
              <w:jc w:val="right"/>
              <w:rPr>
                <w:szCs w:val="24"/>
              </w:rPr>
            </w:pPr>
            <w:r w:rsidRPr="00524DAA">
              <w:rPr>
                <w:szCs w:val="24"/>
              </w:rPr>
              <w:t>127</w:t>
            </w:r>
          </w:p>
        </w:tc>
        <w:tc>
          <w:tcPr>
            <w:tcW w:w="972" w:type="dxa"/>
            <w:tcBorders>
              <w:top w:val="single" w:sz="4" w:space="0" w:color="auto"/>
              <w:left w:val="single" w:sz="4" w:space="0" w:color="auto"/>
              <w:bottom w:val="single" w:sz="4" w:space="0" w:color="auto"/>
              <w:right w:val="single" w:sz="4" w:space="0" w:color="auto"/>
            </w:tcBorders>
            <w:vAlign w:val="center"/>
            <w:hideMark/>
          </w:tcPr>
          <w:p w14:paraId="38A3EBE5" w14:textId="77777777" w:rsidR="006F0A0F" w:rsidRPr="00524DAA" w:rsidRDefault="006F0A0F" w:rsidP="00B22276">
            <w:pPr>
              <w:spacing w:line="276" w:lineRule="auto"/>
              <w:jc w:val="right"/>
              <w:rPr>
                <w:szCs w:val="24"/>
              </w:rPr>
            </w:pPr>
            <w:r w:rsidRPr="00524DAA">
              <w:rPr>
                <w:szCs w:val="24"/>
              </w:rPr>
              <w:t>117</w:t>
            </w:r>
          </w:p>
        </w:tc>
        <w:tc>
          <w:tcPr>
            <w:tcW w:w="972" w:type="dxa"/>
            <w:tcBorders>
              <w:top w:val="single" w:sz="4" w:space="0" w:color="auto"/>
              <w:left w:val="single" w:sz="4" w:space="0" w:color="auto"/>
              <w:bottom w:val="single" w:sz="4" w:space="0" w:color="auto"/>
              <w:right w:val="single" w:sz="4" w:space="0" w:color="auto"/>
            </w:tcBorders>
            <w:vAlign w:val="center"/>
            <w:hideMark/>
          </w:tcPr>
          <w:p w14:paraId="039D85FD" w14:textId="77777777" w:rsidR="006F0A0F" w:rsidRPr="00524DAA" w:rsidRDefault="006F0A0F" w:rsidP="00B22276">
            <w:pPr>
              <w:spacing w:line="276" w:lineRule="auto"/>
              <w:jc w:val="right"/>
              <w:rPr>
                <w:szCs w:val="24"/>
              </w:rPr>
            </w:pPr>
            <w:r w:rsidRPr="00524DAA">
              <w:rPr>
                <w:szCs w:val="24"/>
              </w:rPr>
              <w:t>137</w:t>
            </w:r>
          </w:p>
        </w:tc>
        <w:tc>
          <w:tcPr>
            <w:tcW w:w="972" w:type="dxa"/>
            <w:tcBorders>
              <w:top w:val="single" w:sz="4" w:space="0" w:color="auto"/>
              <w:left w:val="single" w:sz="4" w:space="0" w:color="auto"/>
              <w:bottom w:val="single" w:sz="4" w:space="0" w:color="auto"/>
              <w:right w:val="single" w:sz="4" w:space="0" w:color="auto"/>
            </w:tcBorders>
            <w:vAlign w:val="center"/>
            <w:hideMark/>
          </w:tcPr>
          <w:p w14:paraId="4D29ED90" w14:textId="77777777" w:rsidR="006F0A0F" w:rsidRPr="00524DAA" w:rsidRDefault="006F0A0F" w:rsidP="00B22276">
            <w:pPr>
              <w:spacing w:line="276" w:lineRule="auto"/>
              <w:jc w:val="right"/>
              <w:rPr>
                <w:szCs w:val="24"/>
              </w:rPr>
            </w:pPr>
            <w:r w:rsidRPr="00524DAA">
              <w:rPr>
                <w:szCs w:val="24"/>
              </w:rPr>
              <w:t>139</w:t>
            </w:r>
          </w:p>
        </w:tc>
        <w:tc>
          <w:tcPr>
            <w:tcW w:w="929" w:type="dxa"/>
            <w:tcBorders>
              <w:top w:val="single" w:sz="4" w:space="0" w:color="auto"/>
              <w:left w:val="single" w:sz="4" w:space="0" w:color="auto"/>
              <w:bottom w:val="single" w:sz="4" w:space="0" w:color="auto"/>
              <w:right w:val="single" w:sz="4" w:space="0" w:color="auto"/>
            </w:tcBorders>
            <w:vAlign w:val="center"/>
            <w:hideMark/>
          </w:tcPr>
          <w:p w14:paraId="5C8B7F0F" w14:textId="77777777" w:rsidR="006F0A0F" w:rsidRPr="00524DAA" w:rsidRDefault="006F0A0F" w:rsidP="00B22276">
            <w:pPr>
              <w:spacing w:line="276" w:lineRule="auto"/>
              <w:jc w:val="right"/>
              <w:rPr>
                <w:szCs w:val="24"/>
              </w:rPr>
            </w:pPr>
            <w:r w:rsidRPr="00524DAA">
              <w:rPr>
                <w:szCs w:val="24"/>
              </w:rPr>
              <w:t>168</w:t>
            </w:r>
          </w:p>
        </w:tc>
      </w:tr>
      <w:tr w:rsidR="006F0A0F" w:rsidRPr="00524DAA" w14:paraId="1297FCC5" w14:textId="77777777" w:rsidTr="003B7C02">
        <w:trPr>
          <w:cantSplit/>
          <w:trHeigh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158DC94E" w14:textId="671D472A" w:rsidR="006F0A0F" w:rsidRPr="00524DAA" w:rsidRDefault="006F0A0F" w:rsidP="00B22276">
            <w:pPr>
              <w:spacing w:after="200" w:line="276" w:lineRule="auto"/>
              <w:rPr>
                <w:szCs w:val="24"/>
              </w:rPr>
            </w:pPr>
            <w:r w:rsidRPr="00524DAA">
              <w:rPr>
                <w:szCs w:val="24"/>
              </w:rPr>
              <w:t xml:space="preserve">Rozhodnutí </w:t>
            </w:r>
            <w:r w:rsidR="004019C5" w:rsidRPr="00524DAA">
              <w:rPr>
                <w:szCs w:val="24"/>
              </w:rPr>
              <w:t>o</w:t>
            </w:r>
            <w:r w:rsidR="004019C5">
              <w:rPr>
                <w:szCs w:val="24"/>
              </w:rPr>
              <w:t> </w:t>
            </w:r>
            <w:r w:rsidRPr="00524DAA">
              <w:rPr>
                <w:szCs w:val="24"/>
              </w:rPr>
              <w:t xml:space="preserve">vrácení způsobilosti účastníka </w:t>
            </w:r>
            <w:r w:rsidR="004019C5" w:rsidRPr="00524DAA">
              <w:rPr>
                <w:szCs w:val="24"/>
              </w:rPr>
              <w:t>k</w:t>
            </w:r>
            <w:r w:rsidR="004019C5">
              <w:rPr>
                <w:szCs w:val="24"/>
              </w:rPr>
              <w:t> </w:t>
            </w:r>
            <w:r w:rsidRPr="00524DAA">
              <w:rPr>
                <w:szCs w:val="24"/>
              </w:rPr>
              <w:t>právním úkonům</w:t>
            </w:r>
          </w:p>
        </w:tc>
        <w:tc>
          <w:tcPr>
            <w:tcW w:w="972" w:type="dxa"/>
            <w:tcBorders>
              <w:top w:val="single" w:sz="4" w:space="0" w:color="auto"/>
              <w:left w:val="single" w:sz="4" w:space="0" w:color="auto"/>
              <w:bottom w:val="single" w:sz="4" w:space="0" w:color="auto"/>
              <w:right w:val="single" w:sz="4" w:space="0" w:color="auto"/>
            </w:tcBorders>
            <w:vAlign w:val="center"/>
            <w:hideMark/>
          </w:tcPr>
          <w:p w14:paraId="7B708189" w14:textId="77777777" w:rsidR="006F0A0F" w:rsidRPr="00524DAA" w:rsidRDefault="006F0A0F" w:rsidP="00B22276">
            <w:pPr>
              <w:spacing w:line="276" w:lineRule="auto"/>
              <w:jc w:val="right"/>
              <w:rPr>
                <w:szCs w:val="24"/>
              </w:rPr>
            </w:pPr>
            <w:r w:rsidRPr="00524DAA">
              <w:rPr>
                <w:szCs w:val="24"/>
              </w:rPr>
              <w:t>65</w:t>
            </w:r>
          </w:p>
        </w:tc>
        <w:tc>
          <w:tcPr>
            <w:tcW w:w="972" w:type="dxa"/>
            <w:tcBorders>
              <w:top w:val="single" w:sz="4" w:space="0" w:color="auto"/>
              <w:left w:val="single" w:sz="4" w:space="0" w:color="auto"/>
              <w:bottom w:val="single" w:sz="4" w:space="0" w:color="auto"/>
              <w:right w:val="single" w:sz="4" w:space="0" w:color="auto"/>
            </w:tcBorders>
            <w:vAlign w:val="center"/>
            <w:hideMark/>
          </w:tcPr>
          <w:p w14:paraId="26265A8F" w14:textId="77777777" w:rsidR="006F0A0F" w:rsidRPr="00524DAA" w:rsidRDefault="006F0A0F" w:rsidP="00B22276">
            <w:pPr>
              <w:spacing w:line="276" w:lineRule="auto"/>
              <w:jc w:val="right"/>
              <w:rPr>
                <w:szCs w:val="24"/>
              </w:rPr>
            </w:pPr>
            <w:r w:rsidRPr="00524DAA">
              <w:rPr>
                <w:szCs w:val="24"/>
              </w:rPr>
              <w:t>45</w:t>
            </w:r>
          </w:p>
        </w:tc>
        <w:tc>
          <w:tcPr>
            <w:tcW w:w="972" w:type="dxa"/>
            <w:tcBorders>
              <w:top w:val="single" w:sz="4" w:space="0" w:color="auto"/>
              <w:left w:val="single" w:sz="4" w:space="0" w:color="auto"/>
              <w:bottom w:val="single" w:sz="4" w:space="0" w:color="auto"/>
              <w:right w:val="single" w:sz="4" w:space="0" w:color="auto"/>
            </w:tcBorders>
            <w:vAlign w:val="center"/>
            <w:hideMark/>
          </w:tcPr>
          <w:p w14:paraId="286CE81B" w14:textId="77777777" w:rsidR="006F0A0F" w:rsidRPr="00524DAA" w:rsidRDefault="006F0A0F" w:rsidP="00B22276">
            <w:pPr>
              <w:spacing w:line="276" w:lineRule="auto"/>
              <w:jc w:val="right"/>
              <w:rPr>
                <w:szCs w:val="24"/>
              </w:rPr>
            </w:pPr>
            <w:r w:rsidRPr="00524DAA">
              <w:rPr>
                <w:szCs w:val="24"/>
              </w:rPr>
              <w:t>59</w:t>
            </w:r>
          </w:p>
        </w:tc>
        <w:tc>
          <w:tcPr>
            <w:tcW w:w="972" w:type="dxa"/>
            <w:tcBorders>
              <w:top w:val="single" w:sz="4" w:space="0" w:color="auto"/>
              <w:left w:val="single" w:sz="4" w:space="0" w:color="auto"/>
              <w:bottom w:val="single" w:sz="4" w:space="0" w:color="auto"/>
              <w:right w:val="single" w:sz="4" w:space="0" w:color="auto"/>
            </w:tcBorders>
            <w:vAlign w:val="center"/>
            <w:hideMark/>
          </w:tcPr>
          <w:p w14:paraId="75112A93" w14:textId="77777777" w:rsidR="006F0A0F" w:rsidRPr="00524DAA" w:rsidRDefault="006F0A0F" w:rsidP="00B22276">
            <w:pPr>
              <w:spacing w:line="276" w:lineRule="auto"/>
              <w:jc w:val="right"/>
              <w:rPr>
                <w:szCs w:val="24"/>
              </w:rPr>
            </w:pPr>
            <w:r w:rsidRPr="00524DAA">
              <w:rPr>
                <w:szCs w:val="24"/>
              </w:rPr>
              <w:t>51</w:t>
            </w:r>
          </w:p>
        </w:tc>
        <w:tc>
          <w:tcPr>
            <w:tcW w:w="929" w:type="dxa"/>
            <w:tcBorders>
              <w:top w:val="single" w:sz="4" w:space="0" w:color="auto"/>
              <w:left w:val="single" w:sz="4" w:space="0" w:color="auto"/>
              <w:bottom w:val="single" w:sz="4" w:space="0" w:color="auto"/>
              <w:right w:val="single" w:sz="4" w:space="0" w:color="auto"/>
            </w:tcBorders>
            <w:vAlign w:val="center"/>
            <w:hideMark/>
          </w:tcPr>
          <w:p w14:paraId="2E9B3048" w14:textId="77777777" w:rsidR="006F0A0F" w:rsidRPr="00524DAA" w:rsidRDefault="006F0A0F" w:rsidP="00B22276">
            <w:pPr>
              <w:spacing w:line="276" w:lineRule="auto"/>
              <w:jc w:val="right"/>
              <w:rPr>
                <w:szCs w:val="24"/>
              </w:rPr>
            </w:pPr>
            <w:r w:rsidRPr="00524DAA">
              <w:rPr>
                <w:szCs w:val="24"/>
              </w:rPr>
              <w:t>77</w:t>
            </w:r>
          </w:p>
        </w:tc>
      </w:tr>
      <w:tr w:rsidR="006F0A0F" w:rsidRPr="00524DAA" w14:paraId="2347C750" w14:textId="77777777" w:rsidTr="003B7C02">
        <w:trPr>
          <w:cantSplit/>
          <w:trHeigh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6BC8D766" w14:textId="31801EE3" w:rsidR="006F0A0F" w:rsidRPr="00524DAA" w:rsidRDefault="006F0A0F" w:rsidP="00B22276">
            <w:pPr>
              <w:spacing w:after="200" w:line="276" w:lineRule="auto"/>
              <w:rPr>
                <w:szCs w:val="24"/>
              </w:rPr>
            </w:pPr>
            <w:r w:rsidRPr="00524DAA">
              <w:rPr>
                <w:szCs w:val="24"/>
              </w:rPr>
              <w:t xml:space="preserve">Jiný výsledek řízení </w:t>
            </w:r>
            <w:r w:rsidR="004019C5" w:rsidRPr="00524DAA">
              <w:rPr>
                <w:szCs w:val="24"/>
              </w:rPr>
              <w:t>o</w:t>
            </w:r>
            <w:r w:rsidR="004019C5">
              <w:rPr>
                <w:szCs w:val="24"/>
              </w:rPr>
              <w:t> </w:t>
            </w:r>
            <w:r w:rsidRPr="00524DAA">
              <w:rPr>
                <w:szCs w:val="24"/>
              </w:rPr>
              <w:t xml:space="preserve">vrácení způsobilosti účastníka </w:t>
            </w:r>
            <w:r w:rsidR="004019C5" w:rsidRPr="00524DAA">
              <w:rPr>
                <w:szCs w:val="24"/>
              </w:rPr>
              <w:t>k</w:t>
            </w:r>
            <w:r w:rsidR="004019C5">
              <w:rPr>
                <w:szCs w:val="24"/>
              </w:rPr>
              <w:t> </w:t>
            </w:r>
            <w:r w:rsidRPr="00524DAA">
              <w:rPr>
                <w:szCs w:val="24"/>
              </w:rPr>
              <w:t>právním úkonům</w:t>
            </w:r>
          </w:p>
        </w:tc>
        <w:tc>
          <w:tcPr>
            <w:tcW w:w="972" w:type="dxa"/>
            <w:tcBorders>
              <w:top w:val="single" w:sz="4" w:space="0" w:color="auto"/>
              <w:left w:val="single" w:sz="4" w:space="0" w:color="auto"/>
              <w:bottom w:val="single" w:sz="4" w:space="0" w:color="auto"/>
              <w:right w:val="single" w:sz="4" w:space="0" w:color="auto"/>
            </w:tcBorders>
            <w:vAlign w:val="center"/>
            <w:hideMark/>
          </w:tcPr>
          <w:p w14:paraId="12FC48FC" w14:textId="77777777" w:rsidR="006F0A0F" w:rsidRPr="00524DAA" w:rsidRDefault="006F0A0F" w:rsidP="00B22276">
            <w:pPr>
              <w:spacing w:line="276" w:lineRule="auto"/>
              <w:jc w:val="right"/>
              <w:rPr>
                <w:szCs w:val="24"/>
              </w:rPr>
            </w:pPr>
            <w:r w:rsidRPr="00524DAA">
              <w:rPr>
                <w:szCs w:val="24"/>
              </w:rPr>
              <w:t>169</w:t>
            </w:r>
          </w:p>
        </w:tc>
        <w:tc>
          <w:tcPr>
            <w:tcW w:w="972" w:type="dxa"/>
            <w:tcBorders>
              <w:top w:val="single" w:sz="4" w:space="0" w:color="auto"/>
              <w:left w:val="single" w:sz="4" w:space="0" w:color="auto"/>
              <w:bottom w:val="single" w:sz="4" w:space="0" w:color="auto"/>
              <w:right w:val="single" w:sz="4" w:space="0" w:color="auto"/>
            </w:tcBorders>
            <w:vAlign w:val="center"/>
            <w:hideMark/>
          </w:tcPr>
          <w:p w14:paraId="7388B8CC" w14:textId="77777777" w:rsidR="006F0A0F" w:rsidRPr="00524DAA" w:rsidRDefault="006F0A0F" w:rsidP="00B22276">
            <w:pPr>
              <w:spacing w:line="276" w:lineRule="auto"/>
              <w:jc w:val="right"/>
              <w:rPr>
                <w:szCs w:val="24"/>
              </w:rPr>
            </w:pPr>
            <w:r w:rsidRPr="00524DAA">
              <w:rPr>
                <w:szCs w:val="24"/>
              </w:rPr>
              <w:t>172</w:t>
            </w:r>
          </w:p>
        </w:tc>
        <w:tc>
          <w:tcPr>
            <w:tcW w:w="972" w:type="dxa"/>
            <w:tcBorders>
              <w:top w:val="single" w:sz="4" w:space="0" w:color="auto"/>
              <w:left w:val="single" w:sz="4" w:space="0" w:color="auto"/>
              <w:bottom w:val="single" w:sz="4" w:space="0" w:color="auto"/>
              <w:right w:val="single" w:sz="4" w:space="0" w:color="auto"/>
            </w:tcBorders>
            <w:vAlign w:val="center"/>
            <w:hideMark/>
          </w:tcPr>
          <w:p w14:paraId="5F264E5D" w14:textId="77777777" w:rsidR="006F0A0F" w:rsidRPr="00524DAA" w:rsidRDefault="006F0A0F" w:rsidP="00B22276">
            <w:pPr>
              <w:spacing w:line="276" w:lineRule="auto"/>
              <w:jc w:val="right"/>
              <w:rPr>
                <w:szCs w:val="24"/>
              </w:rPr>
            </w:pPr>
            <w:r w:rsidRPr="00524DAA">
              <w:rPr>
                <w:szCs w:val="24"/>
              </w:rPr>
              <w:t>117</w:t>
            </w:r>
          </w:p>
        </w:tc>
        <w:tc>
          <w:tcPr>
            <w:tcW w:w="972" w:type="dxa"/>
            <w:tcBorders>
              <w:top w:val="single" w:sz="4" w:space="0" w:color="auto"/>
              <w:left w:val="single" w:sz="4" w:space="0" w:color="auto"/>
              <w:bottom w:val="single" w:sz="4" w:space="0" w:color="auto"/>
              <w:right w:val="single" w:sz="4" w:space="0" w:color="auto"/>
            </w:tcBorders>
            <w:vAlign w:val="center"/>
            <w:hideMark/>
          </w:tcPr>
          <w:p w14:paraId="5B99211F" w14:textId="77777777" w:rsidR="006F0A0F" w:rsidRPr="00524DAA" w:rsidRDefault="006F0A0F" w:rsidP="00B22276">
            <w:pPr>
              <w:spacing w:line="276" w:lineRule="auto"/>
              <w:jc w:val="right"/>
              <w:rPr>
                <w:szCs w:val="24"/>
              </w:rPr>
            </w:pPr>
            <w:r w:rsidRPr="00524DAA">
              <w:rPr>
                <w:szCs w:val="24"/>
              </w:rPr>
              <w:t>143</w:t>
            </w:r>
          </w:p>
        </w:tc>
        <w:tc>
          <w:tcPr>
            <w:tcW w:w="929" w:type="dxa"/>
            <w:tcBorders>
              <w:top w:val="single" w:sz="4" w:space="0" w:color="auto"/>
              <w:left w:val="single" w:sz="4" w:space="0" w:color="auto"/>
              <w:bottom w:val="single" w:sz="4" w:space="0" w:color="auto"/>
              <w:right w:val="single" w:sz="4" w:space="0" w:color="auto"/>
            </w:tcBorders>
            <w:vAlign w:val="center"/>
            <w:hideMark/>
          </w:tcPr>
          <w:p w14:paraId="1C988C36" w14:textId="77777777" w:rsidR="006F0A0F" w:rsidRPr="00524DAA" w:rsidRDefault="006F0A0F" w:rsidP="00B22276">
            <w:pPr>
              <w:spacing w:line="276" w:lineRule="auto"/>
              <w:jc w:val="right"/>
              <w:rPr>
                <w:szCs w:val="24"/>
              </w:rPr>
            </w:pPr>
            <w:r w:rsidRPr="00524DAA">
              <w:rPr>
                <w:szCs w:val="24"/>
              </w:rPr>
              <w:t>149</w:t>
            </w:r>
          </w:p>
        </w:tc>
      </w:tr>
      <w:tr w:rsidR="006F0A0F" w:rsidRPr="00524DAA" w14:paraId="53B5BF62" w14:textId="77777777" w:rsidTr="003B7C02">
        <w:trPr>
          <w:cantSplit/>
          <w:trHeigh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13B61DC9" w14:textId="262F30BA" w:rsidR="006F0A0F" w:rsidRPr="00524DAA" w:rsidRDefault="006F0A0F" w:rsidP="00B22276">
            <w:pPr>
              <w:spacing w:after="200" w:line="276" w:lineRule="auto"/>
              <w:rPr>
                <w:szCs w:val="24"/>
              </w:rPr>
            </w:pPr>
            <w:r w:rsidRPr="00524DAA">
              <w:rPr>
                <w:szCs w:val="24"/>
              </w:rPr>
              <w:t xml:space="preserve">Rozhodnutí </w:t>
            </w:r>
            <w:r w:rsidR="004019C5" w:rsidRPr="00524DAA">
              <w:rPr>
                <w:szCs w:val="24"/>
              </w:rPr>
              <w:t>o</w:t>
            </w:r>
            <w:r w:rsidR="004019C5">
              <w:rPr>
                <w:szCs w:val="24"/>
              </w:rPr>
              <w:t> </w:t>
            </w:r>
            <w:r w:rsidRPr="00524DAA">
              <w:rPr>
                <w:szCs w:val="24"/>
              </w:rPr>
              <w:t xml:space="preserve">změně způsobilosti účastníka </w:t>
            </w:r>
            <w:r w:rsidR="004019C5" w:rsidRPr="00524DAA">
              <w:rPr>
                <w:szCs w:val="24"/>
              </w:rPr>
              <w:t>k</w:t>
            </w:r>
            <w:r w:rsidR="004019C5">
              <w:rPr>
                <w:szCs w:val="24"/>
              </w:rPr>
              <w:t> </w:t>
            </w:r>
            <w:r w:rsidRPr="00524DAA">
              <w:rPr>
                <w:szCs w:val="24"/>
              </w:rPr>
              <w:t xml:space="preserve">právním úkonům (zbaveného účastníka způsobilosti </w:t>
            </w:r>
            <w:r w:rsidR="004019C5" w:rsidRPr="00524DAA">
              <w:rPr>
                <w:szCs w:val="24"/>
              </w:rPr>
              <w:t>k</w:t>
            </w:r>
            <w:r w:rsidR="004019C5">
              <w:rPr>
                <w:szCs w:val="24"/>
              </w:rPr>
              <w:t> </w:t>
            </w:r>
            <w:r w:rsidRPr="00524DAA">
              <w:rPr>
                <w:szCs w:val="24"/>
              </w:rPr>
              <w:t xml:space="preserve">právním úkonům na omezeného </w:t>
            </w:r>
            <w:r w:rsidR="004019C5" w:rsidRPr="00524DAA">
              <w:rPr>
                <w:szCs w:val="24"/>
              </w:rPr>
              <w:t>a</w:t>
            </w:r>
            <w:r w:rsidR="004019C5">
              <w:rPr>
                <w:szCs w:val="24"/>
              </w:rPr>
              <w:t> </w:t>
            </w:r>
            <w:r w:rsidRPr="00524DAA">
              <w:rPr>
                <w:szCs w:val="24"/>
              </w:rPr>
              <w:t>naopak)</w:t>
            </w:r>
          </w:p>
        </w:tc>
        <w:tc>
          <w:tcPr>
            <w:tcW w:w="972" w:type="dxa"/>
            <w:tcBorders>
              <w:top w:val="single" w:sz="4" w:space="0" w:color="auto"/>
              <w:left w:val="single" w:sz="4" w:space="0" w:color="auto"/>
              <w:bottom w:val="single" w:sz="4" w:space="0" w:color="auto"/>
              <w:right w:val="single" w:sz="4" w:space="0" w:color="auto"/>
            </w:tcBorders>
            <w:vAlign w:val="center"/>
            <w:hideMark/>
          </w:tcPr>
          <w:p w14:paraId="4CA153B4" w14:textId="77777777" w:rsidR="006F0A0F" w:rsidRPr="00524DAA" w:rsidRDefault="006F0A0F" w:rsidP="00B22276">
            <w:pPr>
              <w:spacing w:line="276" w:lineRule="auto"/>
              <w:jc w:val="right"/>
              <w:rPr>
                <w:szCs w:val="24"/>
              </w:rPr>
            </w:pPr>
            <w:r w:rsidRPr="00524DAA">
              <w:rPr>
                <w:szCs w:val="24"/>
              </w:rPr>
              <w:t>x</w:t>
            </w:r>
          </w:p>
        </w:tc>
        <w:tc>
          <w:tcPr>
            <w:tcW w:w="972" w:type="dxa"/>
            <w:tcBorders>
              <w:top w:val="single" w:sz="4" w:space="0" w:color="auto"/>
              <w:left w:val="single" w:sz="4" w:space="0" w:color="auto"/>
              <w:bottom w:val="single" w:sz="4" w:space="0" w:color="auto"/>
              <w:right w:val="single" w:sz="4" w:space="0" w:color="auto"/>
            </w:tcBorders>
            <w:vAlign w:val="center"/>
            <w:hideMark/>
          </w:tcPr>
          <w:p w14:paraId="6414F642" w14:textId="77777777" w:rsidR="006F0A0F" w:rsidRPr="00524DAA" w:rsidRDefault="006F0A0F" w:rsidP="00B22276">
            <w:pPr>
              <w:spacing w:line="276" w:lineRule="auto"/>
              <w:jc w:val="right"/>
              <w:rPr>
                <w:szCs w:val="24"/>
              </w:rPr>
            </w:pPr>
            <w:r w:rsidRPr="00524DAA">
              <w:rPr>
                <w:szCs w:val="24"/>
              </w:rPr>
              <w:t>110</w:t>
            </w:r>
          </w:p>
        </w:tc>
        <w:tc>
          <w:tcPr>
            <w:tcW w:w="972" w:type="dxa"/>
            <w:tcBorders>
              <w:top w:val="single" w:sz="4" w:space="0" w:color="auto"/>
              <w:left w:val="single" w:sz="4" w:space="0" w:color="auto"/>
              <w:bottom w:val="single" w:sz="4" w:space="0" w:color="auto"/>
              <w:right w:val="single" w:sz="4" w:space="0" w:color="auto"/>
            </w:tcBorders>
            <w:vAlign w:val="center"/>
            <w:hideMark/>
          </w:tcPr>
          <w:p w14:paraId="133821F6" w14:textId="77777777" w:rsidR="006F0A0F" w:rsidRPr="00524DAA" w:rsidRDefault="006F0A0F" w:rsidP="00B22276">
            <w:pPr>
              <w:spacing w:line="276" w:lineRule="auto"/>
              <w:jc w:val="right"/>
              <w:rPr>
                <w:szCs w:val="24"/>
              </w:rPr>
            </w:pPr>
            <w:r w:rsidRPr="00524DAA">
              <w:rPr>
                <w:szCs w:val="24"/>
              </w:rPr>
              <w:t>128</w:t>
            </w:r>
          </w:p>
        </w:tc>
        <w:tc>
          <w:tcPr>
            <w:tcW w:w="972" w:type="dxa"/>
            <w:tcBorders>
              <w:top w:val="single" w:sz="4" w:space="0" w:color="auto"/>
              <w:left w:val="single" w:sz="4" w:space="0" w:color="auto"/>
              <w:bottom w:val="single" w:sz="4" w:space="0" w:color="auto"/>
              <w:right w:val="single" w:sz="4" w:space="0" w:color="auto"/>
            </w:tcBorders>
            <w:vAlign w:val="center"/>
            <w:hideMark/>
          </w:tcPr>
          <w:p w14:paraId="6B7BA7FE" w14:textId="77777777" w:rsidR="006F0A0F" w:rsidRPr="00524DAA" w:rsidRDefault="006F0A0F" w:rsidP="00B22276">
            <w:pPr>
              <w:spacing w:line="276" w:lineRule="auto"/>
              <w:jc w:val="right"/>
              <w:rPr>
                <w:szCs w:val="24"/>
              </w:rPr>
            </w:pPr>
            <w:r w:rsidRPr="00524DAA">
              <w:rPr>
                <w:szCs w:val="24"/>
              </w:rPr>
              <w:t>129</w:t>
            </w:r>
          </w:p>
        </w:tc>
        <w:tc>
          <w:tcPr>
            <w:tcW w:w="929" w:type="dxa"/>
            <w:tcBorders>
              <w:top w:val="single" w:sz="4" w:space="0" w:color="auto"/>
              <w:left w:val="single" w:sz="4" w:space="0" w:color="auto"/>
              <w:bottom w:val="single" w:sz="4" w:space="0" w:color="auto"/>
              <w:right w:val="single" w:sz="4" w:space="0" w:color="auto"/>
            </w:tcBorders>
            <w:vAlign w:val="center"/>
            <w:hideMark/>
          </w:tcPr>
          <w:p w14:paraId="01E89C03" w14:textId="77777777" w:rsidR="006F0A0F" w:rsidRPr="00524DAA" w:rsidRDefault="006F0A0F" w:rsidP="00B22276">
            <w:pPr>
              <w:spacing w:line="276" w:lineRule="auto"/>
              <w:jc w:val="right"/>
              <w:rPr>
                <w:szCs w:val="24"/>
              </w:rPr>
            </w:pPr>
            <w:r w:rsidRPr="00524DAA">
              <w:rPr>
                <w:szCs w:val="24"/>
              </w:rPr>
              <w:t>162</w:t>
            </w:r>
          </w:p>
        </w:tc>
      </w:tr>
    </w:tbl>
    <w:p w14:paraId="7E7BF774" w14:textId="77777777" w:rsidR="006F0A0F" w:rsidRDefault="006F0A0F" w:rsidP="006F0A0F">
      <w:pPr>
        <w:pStyle w:val="SingleTxtG"/>
        <w:rPr>
          <w:szCs w:val="24"/>
        </w:rPr>
      </w:pPr>
      <w:r>
        <w:t>* Zdroj: Ministerstvo spravedlnosti (dále jen „MS“)</w:t>
      </w:r>
    </w:p>
    <w:p w14:paraId="74D120B6" w14:textId="77777777" w:rsidR="006F0A0F" w:rsidRDefault="006F0A0F" w:rsidP="006F0A0F">
      <w:pPr>
        <w:pStyle w:val="SingleTxtG"/>
        <w:rPr>
          <w:szCs w:val="24"/>
        </w:rPr>
      </w:pPr>
    </w:p>
    <w:tbl>
      <w:tblPr>
        <w:tblStyle w:val="Mkatabulky"/>
        <w:tblW w:w="0" w:type="auto"/>
        <w:tblLook w:val="04A0" w:firstRow="1" w:lastRow="0" w:firstColumn="1" w:lastColumn="0" w:noHBand="0" w:noVBand="1"/>
      </w:tblPr>
      <w:tblGrid>
        <w:gridCol w:w="4248"/>
        <w:gridCol w:w="962"/>
        <w:gridCol w:w="963"/>
        <w:gridCol w:w="963"/>
        <w:gridCol w:w="963"/>
        <w:gridCol w:w="963"/>
      </w:tblGrid>
      <w:tr w:rsidR="006F0A0F" w:rsidRPr="00524DAA" w14:paraId="6FB72C1F" w14:textId="77777777" w:rsidTr="00B22276">
        <w:trPr>
          <w:trHeight w:val="567"/>
        </w:trPr>
        <w:tc>
          <w:tcPr>
            <w:tcW w:w="9062" w:type="dxa"/>
            <w:gridSpan w:val="6"/>
            <w:tcBorders>
              <w:top w:val="single" w:sz="4" w:space="0" w:color="auto"/>
              <w:left w:val="single" w:sz="4" w:space="0" w:color="auto"/>
              <w:bottom w:val="single" w:sz="4" w:space="0" w:color="auto"/>
              <w:right w:val="single" w:sz="4" w:space="0" w:color="auto"/>
            </w:tcBorders>
            <w:vAlign w:val="center"/>
            <w:hideMark/>
          </w:tcPr>
          <w:p w14:paraId="15E0E4D3" w14:textId="38A0EE67" w:rsidR="006F0A0F" w:rsidRPr="00524DAA" w:rsidRDefault="006F0A0F" w:rsidP="00B22276">
            <w:pPr>
              <w:pStyle w:val="Normln1"/>
              <w:spacing w:after="0" w:line="276" w:lineRule="auto"/>
              <w:jc w:val="center"/>
              <w:rPr>
                <w:b/>
                <w:sz w:val="20"/>
                <w:lang w:val="cs-CZ"/>
              </w:rPr>
            </w:pPr>
            <w:r w:rsidRPr="00524DAA">
              <w:rPr>
                <w:b/>
                <w:sz w:val="20"/>
                <w:lang w:val="cs-CZ"/>
              </w:rPr>
              <w:t xml:space="preserve">Omezení </w:t>
            </w:r>
            <w:r w:rsidR="004019C5" w:rsidRPr="00524DAA">
              <w:rPr>
                <w:b/>
                <w:sz w:val="20"/>
                <w:lang w:val="cs-CZ"/>
              </w:rPr>
              <w:t>a</w:t>
            </w:r>
            <w:r w:rsidR="004019C5">
              <w:rPr>
                <w:b/>
                <w:sz w:val="20"/>
                <w:lang w:val="cs-CZ"/>
              </w:rPr>
              <w:t> </w:t>
            </w:r>
            <w:r w:rsidRPr="00524DAA">
              <w:rPr>
                <w:b/>
                <w:sz w:val="20"/>
                <w:lang w:val="cs-CZ"/>
              </w:rPr>
              <w:t>vracení svéprávnosti (2014-2018)</w:t>
            </w:r>
          </w:p>
        </w:tc>
      </w:tr>
      <w:tr w:rsidR="006F0A0F" w:rsidRPr="00524DAA" w14:paraId="67ED0CC6" w14:textId="77777777" w:rsidTr="00B22276">
        <w:trPr>
          <w:trHeight w:val="567"/>
        </w:trPr>
        <w:tc>
          <w:tcPr>
            <w:tcW w:w="4248" w:type="dxa"/>
            <w:tcBorders>
              <w:top w:val="single" w:sz="4" w:space="0" w:color="auto"/>
              <w:left w:val="single" w:sz="4" w:space="0" w:color="auto"/>
              <w:bottom w:val="single" w:sz="12" w:space="0" w:color="auto"/>
              <w:right w:val="single" w:sz="4" w:space="0" w:color="auto"/>
            </w:tcBorders>
            <w:vAlign w:val="center"/>
            <w:hideMark/>
          </w:tcPr>
          <w:p w14:paraId="61248750" w14:textId="77777777" w:rsidR="006F0A0F" w:rsidRPr="00524DAA" w:rsidRDefault="006F0A0F" w:rsidP="00B22276">
            <w:pPr>
              <w:pStyle w:val="Normln1"/>
              <w:spacing w:after="0" w:line="276" w:lineRule="auto"/>
              <w:jc w:val="left"/>
              <w:rPr>
                <w:b/>
                <w:sz w:val="20"/>
                <w:lang w:val="cs-CZ"/>
              </w:rPr>
            </w:pPr>
            <w:r w:rsidRPr="00524DAA">
              <w:rPr>
                <w:b/>
                <w:sz w:val="20"/>
                <w:lang w:val="cs-CZ"/>
              </w:rPr>
              <w:t>Rozhodnutí</w:t>
            </w:r>
          </w:p>
        </w:tc>
        <w:tc>
          <w:tcPr>
            <w:tcW w:w="962" w:type="dxa"/>
            <w:tcBorders>
              <w:top w:val="single" w:sz="4" w:space="0" w:color="auto"/>
              <w:left w:val="single" w:sz="4" w:space="0" w:color="auto"/>
              <w:bottom w:val="single" w:sz="12" w:space="0" w:color="auto"/>
              <w:right w:val="single" w:sz="4" w:space="0" w:color="auto"/>
            </w:tcBorders>
            <w:vAlign w:val="center"/>
            <w:hideMark/>
          </w:tcPr>
          <w:p w14:paraId="5167F130" w14:textId="77777777" w:rsidR="006F0A0F" w:rsidRPr="00524DAA" w:rsidRDefault="006F0A0F" w:rsidP="00B22276">
            <w:pPr>
              <w:pStyle w:val="Normln1"/>
              <w:spacing w:after="0" w:line="276" w:lineRule="auto"/>
              <w:jc w:val="center"/>
              <w:rPr>
                <w:b/>
                <w:sz w:val="20"/>
                <w:lang w:val="cs-CZ"/>
              </w:rPr>
            </w:pPr>
            <w:r w:rsidRPr="00524DAA">
              <w:rPr>
                <w:b/>
                <w:sz w:val="20"/>
                <w:lang w:val="cs-CZ"/>
              </w:rPr>
              <w:t>2014</w:t>
            </w:r>
          </w:p>
        </w:tc>
        <w:tc>
          <w:tcPr>
            <w:tcW w:w="963" w:type="dxa"/>
            <w:tcBorders>
              <w:top w:val="single" w:sz="4" w:space="0" w:color="auto"/>
              <w:left w:val="single" w:sz="4" w:space="0" w:color="auto"/>
              <w:bottom w:val="single" w:sz="12" w:space="0" w:color="auto"/>
              <w:right w:val="single" w:sz="4" w:space="0" w:color="auto"/>
            </w:tcBorders>
            <w:vAlign w:val="center"/>
            <w:hideMark/>
          </w:tcPr>
          <w:p w14:paraId="1B9C9236" w14:textId="77777777" w:rsidR="006F0A0F" w:rsidRPr="00524DAA" w:rsidRDefault="006F0A0F" w:rsidP="00B22276">
            <w:pPr>
              <w:pStyle w:val="Normln1"/>
              <w:spacing w:after="0" w:line="276" w:lineRule="auto"/>
              <w:jc w:val="center"/>
              <w:rPr>
                <w:b/>
                <w:sz w:val="20"/>
                <w:lang w:val="cs-CZ"/>
              </w:rPr>
            </w:pPr>
            <w:r w:rsidRPr="00524DAA">
              <w:rPr>
                <w:b/>
                <w:sz w:val="20"/>
                <w:lang w:val="cs-CZ"/>
              </w:rPr>
              <w:t>2015</w:t>
            </w:r>
          </w:p>
        </w:tc>
        <w:tc>
          <w:tcPr>
            <w:tcW w:w="963" w:type="dxa"/>
            <w:tcBorders>
              <w:top w:val="single" w:sz="4" w:space="0" w:color="auto"/>
              <w:left w:val="single" w:sz="4" w:space="0" w:color="auto"/>
              <w:bottom w:val="single" w:sz="12" w:space="0" w:color="auto"/>
              <w:right w:val="single" w:sz="4" w:space="0" w:color="auto"/>
            </w:tcBorders>
            <w:vAlign w:val="center"/>
            <w:hideMark/>
          </w:tcPr>
          <w:p w14:paraId="60A1D7F0" w14:textId="77777777" w:rsidR="006F0A0F" w:rsidRPr="00524DAA" w:rsidRDefault="006F0A0F" w:rsidP="00B22276">
            <w:pPr>
              <w:pStyle w:val="Normln1"/>
              <w:spacing w:after="0" w:line="276" w:lineRule="auto"/>
              <w:jc w:val="center"/>
              <w:rPr>
                <w:b/>
                <w:sz w:val="20"/>
                <w:lang w:val="cs-CZ"/>
              </w:rPr>
            </w:pPr>
            <w:r w:rsidRPr="00524DAA">
              <w:rPr>
                <w:b/>
                <w:sz w:val="20"/>
                <w:lang w:val="cs-CZ"/>
              </w:rPr>
              <w:t>2016</w:t>
            </w:r>
          </w:p>
        </w:tc>
        <w:tc>
          <w:tcPr>
            <w:tcW w:w="963" w:type="dxa"/>
            <w:tcBorders>
              <w:top w:val="single" w:sz="4" w:space="0" w:color="auto"/>
              <w:left w:val="single" w:sz="4" w:space="0" w:color="auto"/>
              <w:bottom w:val="single" w:sz="12" w:space="0" w:color="auto"/>
              <w:right w:val="single" w:sz="4" w:space="0" w:color="auto"/>
            </w:tcBorders>
            <w:vAlign w:val="center"/>
            <w:hideMark/>
          </w:tcPr>
          <w:p w14:paraId="3BE6067A" w14:textId="77777777" w:rsidR="006F0A0F" w:rsidRPr="00524DAA" w:rsidRDefault="006F0A0F" w:rsidP="00B22276">
            <w:pPr>
              <w:pStyle w:val="Normln1"/>
              <w:spacing w:after="0" w:line="276" w:lineRule="auto"/>
              <w:jc w:val="center"/>
              <w:rPr>
                <w:b/>
                <w:sz w:val="20"/>
                <w:lang w:val="cs-CZ"/>
              </w:rPr>
            </w:pPr>
            <w:r w:rsidRPr="00524DAA">
              <w:rPr>
                <w:b/>
                <w:sz w:val="20"/>
                <w:lang w:val="cs-CZ"/>
              </w:rPr>
              <w:t>2017</w:t>
            </w:r>
          </w:p>
        </w:tc>
        <w:tc>
          <w:tcPr>
            <w:tcW w:w="963" w:type="dxa"/>
            <w:tcBorders>
              <w:top w:val="single" w:sz="4" w:space="0" w:color="auto"/>
              <w:left w:val="single" w:sz="4" w:space="0" w:color="auto"/>
              <w:bottom w:val="single" w:sz="12" w:space="0" w:color="auto"/>
              <w:right w:val="single" w:sz="4" w:space="0" w:color="auto"/>
            </w:tcBorders>
            <w:vAlign w:val="center"/>
            <w:hideMark/>
          </w:tcPr>
          <w:p w14:paraId="02934C91" w14:textId="77777777" w:rsidR="006F0A0F" w:rsidRPr="00524DAA" w:rsidRDefault="006F0A0F" w:rsidP="00B22276">
            <w:pPr>
              <w:pStyle w:val="Normln1"/>
              <w:spacing w:after="0" w:line="276" w:lineRule="auto"/>
              <w:jc w:val="center"/>
              <w:rPr>
                <w:b/>
                <w:sz w:val="20"/>
                <w:lang w:val="cs-CZ"/>
              </w:rPr>
            </w:pPr>
            <w:r w:rsidRPr="00524DAA">
              <w:rPr>
                <w:b/>
                <w:sz w:val="20"/>
                <w:lang w:val="cs-CZ"/>
              </w:rPr>
              <w:t>2018</w:t>
            </w:r>
          </w:p>
        </w:tc>
      </w:tr>
      <w:tr w:rsidR="006F0A0F" w:rsidRPr="00524DAA" w14:paraId="6ECAEC30" w14:textId="77777777" w:rsidTr="00B22276">
        <w:trPr>
          <w:trHeight w:val="567"/>
        </w:trPr>
        <w:tc>
          <w:tcPr>
            <w:tcW w:w="4248" w:type="dxa"/>
            <w:tcBorders>
              <w:top w:val="single" w:sz="12" w:space="0" w:color="auto"/>
              <w:left w:val="single" w:sz="4" w:space="0" w:color="auto"/>
              <w:bottom w:val="single" w:sz="4" w:space="0" w:color="auto"/>
              <w:right w:val="single" w:sz="4" w:space="0" w:color="auto"/>
            </w:tcBorders>
            <w:vAlign w:val="center"/>
            <w:hideMark/>
          </w:tcPr>
          <w:p w14:paraId="0C0FE752" w14:textId="5C869D9E" w:rsidR="006F0A0F" w:rsidRPr="00524DAA" w:rsidRDefault="00971B1C" w:rsidP="00B22276">
            <w:pPr>
              <w:spacing w:line="276" w:lineRule="auto"/>
              <w:rPr>
                <w:szCs w:val="24"/>
                <w:lang w:eastAsia="cs-CZ"/>
              </w:rPr>
            </w:pPr>
            <w:r w:rsidRPr="00524DAA">
              <w:rPr>
                <w:szCs w:val="24"/>
              </w:rPr>
              <w:t>O</w:t>
            </w:r>
            <w:r w:rsidR="006F0A0F" w:rsidRPr="00524DAA">
              <w:rPr>
                <w:szCs w:val="24"/>
              </w:rPr>
              <w:t>mezena</w:t>
            </w:r>
          </w:p>
        </w:tc>
        <w:tc>
          <w:tcPr>
            <w:tcW w:w="962" w:type="dxa"/>
            <w:tcBorders>
              <w:top w:val="single" w:sz="12" w:space="0" w:color="auto"/>
              <w:left w:val="single" w:sz="4" w:space="0" w:color="auto"/>
              <w:bottom w:val="single" w:sz="4" w:space="0" w:color="auto"/>
              <w:right w:val="single" w:sz="4" w:space="0" w:color="auto"/>
            </w:tcBorders>
            <w:vAlign w:val="center"/>
            <w:hideMark/>
          </w:tcPr>
          <w:p w14:paraId="5929E1AB" w14:textId="77777777" w:rsidR="006F0A0F" w:rsidRPr="00524DAA" w:rsidRDefault="006F0A0F" w:rsidP="00B22276">
            <w:pPr>
              <w:spacing w:line="276" w:lineRule="auto"/>
              <w:jc w:val="right"/>
              <w:rPr>
                <w:szCs w:val="24"/>
              </w:rPr>
            </w:pPr>
            <w:r w:rsidRPr="00524DAA">
              <w:rPr>
                <w:szCs w:val="24"/>
              </w:rPr>
              <w:t>2683</w:t>
            </w:r>
          </w:p>
        </w:tc>
        <w:tc>
          <w:tcPr>
            <w:tcW w:w="963" w:type="dxa"/>
            <w:tcBorders>
              <w:top w:val="single" w:sz="12" w:space="0" w:color="auto"/>
              <w:left w:val="single" w:sz="4" w:space="0" w:color="auto"/>
              <w:bottom w:val="single" w:sz="4" w:space="0" w:color="auto"/>
              <w:right w:val="single" w:sz="4" w:space="0" w:color="auto"/>
            </w:tcBorders>
            <w:vAlign w:val="center"/>
            <w:hideMark/>
          </w:tcPr>
          <w:p w14:paraId="36C355C2" w14:textId="77777777" w:rsidR="006F0A0F" w:rsidRPr="00524DAA" w:rsidRDefault="006F0A0F" w:rsidP="00B22276">
            <w:pPr>
              <w:spacing w:line="276" w:lineRule="auto"/>
              <w:jc w:val="right"/>
              <w:rPr>
                <w:szCs w:val="24"/>
              </w:rPr>
            </w:pPr>
            <w:r w:rsidRPr="00524DAA">
              <w:rPr>
                <w:szCs w:val="24"/>
              </w:rPr>
              <w:t>5578</w:t>
            </w:r>
          </w:p>
        </w:tc>
        <w:tc>
          <w:tcPr>
            <w:tcW w:w="963" w:type="dxa"/>
            <w:tcBorders>
              <w:top w:val="single" w:sz="12" w:space="0" w:color="auto"/>
              <w:left w:val="single" w:sz="4" w:space="0" w:color="auto"/>
              <w:bottom w:val="single" w:sz="4" w:space="0" w:color="auto"/>
              <w:right w:val="single" w:sz="4" w:space="0" w:color="auto"/>
            </w:tcBorders>
            <w:vAlign w:val="center"/>
            <w:hideMark/>
          </w:tcPr>
          <w:p w14:paraId="7EBDB7E2" w14:textId="77777777" w:rsidR="006F0A0F" w:rsidRPr="00524DAA" w:rsidRDefault="006F0A0F" w:rsidP="00B22276">
            <w:pPr>
              <w:spacing w:line="276" w:lineRule="auto"/>
              <w:jc w:val="right"/>
              <w:rPr>
                <w:szCs w:val="24"/>
              </w:rPr>
            </w:pPr>
            <w:r w:rsidRPr="00524DAA">
              <w:rPr>
                <w:szCs w:val="24"/>
              </w:rPr>
              <w:t>4902</w:t>
            </w:r>
          </w:p>
        </w:tc>
        <w:tc>
          <w:tcPr>
            <w:tcW w:w="963" w:type="dxa"/>
            <w:tcBorders>
              <w:top w:val="single" w:sz="12" w:space="0" w:color="auto"/>
              <w:left w:val="single" w:sz="4" w:space="0" w:color="auto"/>
              <w:bottom w:val="single" w:sz="4" w:space="0" w:color="auto"/>
              <w:right w:val="single" w:sz="4" w:space="0" w:color="auto"/>
            </w:tcBorders>
            <w:vAlign w:val="center"/>
            <w:hideMark/>
          </w:tcPr>
          <w:p w14:paraId="4F445316" w14:textId="77777777" w:rsidR="006F0A0F" w:rsidRPr="00524DAA" w:rsidRDefault="006F0A0F" w:rsidP="00B22276">
            <w:pPr>
              <w:spacing w:line="276" w:lineRule="auto"/>
              <w:jc w:val="right"/>
              <w:rPr>
                <w:szCs w:val="24"/>
              </w:rPr>
            </w:pPr>
            <w:r w:rsidRPr="00524DAA">
              <w:rPr>
                <w:szCs w:val="24"/>
              </w:rPr>
              <w:t>4104</w:t>
            </w:r>
          </w:p>
        </w:tc>
        <w:tc>
          <w:tcPr>
            <w:tcW w:w="963" w:type="dxa"/>
            <w:tcBorders>
              <w:top w:val="single" w:sz="12" w:space="0" w:color="auto"/>
              <w:left w:val="single" w:sz="4" w:space="0" w:color="auto"/>
              <w:bottom w:val="single" w:sz="4" w:space="0" w:color="auto"/>
              <w:right w:val="single" w:sz="4" w:space="0" w:color="auto"/>
            </w:tcBorders>
            <w:vAlign w:val="center"/>
            <w:hideMark/>
          </w:tcPr>
          <w:p w14:paraId="0B3441BF" w14:textId="77777777" w:rsidR="006F0A0F" w:rsidRPr="00524DAA" w:rsidRDefault="006F0A0F" w:rsidP="00B22276">
            <w:pPr>
              <w:spacing w:line="276" w:lineRule="auto"/>
              <w:jc w:val="right"/>
              <w:rPr>
                <w:szCs w:val="24"/>
              </w:rPr>
            </w:pPr>
            <w:r w:rsidRPr="00524DAA">
              <w:rPr>
                <w:szCs w:val="24"/>
              </w:rPr>
              <w:t>4077</w:t>
            </w:r>
          </w:p>
        </w:tc>
      </w:tr>
      <w:tr w:rsidR="006F0A0F" w:rsidRPr="00524DAA" w14:paraId="55220E94" w14:textId="77777777" w:rsidTr="00B22276">
        <w:trPr>
          <w:trHeigh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79D3E94A" w14:textId="77777777" w:rsidR="006F0A0F" w:rsidRPr="00524DAA" w:rsidRDefault="006F0A0F" w:rsidP="00B22276">
            <w:pPr>
              <w:spacing w:line="276" w:lineRule="auto"/>
              <w:rPr>
                <w:szCs w:val="24"/>
              </w:rPr>
            </w:pPr>
            <w:r w:rsidRPr="00524DAA">
              <w:rPr>
                <w:szCs w:val="24"/>
              </w:rPr>
              <w:t>změna omezení</w:t>
            </w:r>
          </w:p>
        </w:tc>
        <w:tc>
          <w:tcPr>
            <w:tcW w:w="962" w:type="dxa"/>
            <w:tcBorders>
              <w:top w:val="single" w:sz="4" w:space="0" w:color="auto"/>
              <w:left w:val="single" w:sz="4" w:space="0" w:color="auto"/>
              <w:bottom w:val="single" w:sz="4" w:space="0" w:color="auto"/>
              <w:right w:val="single" w:sz="4" w:space="0" w:color="auto"/>
            </w:tcBorders>
            <w:vAlign w:val="center"/>
            <w:hideMark/>
          </w:tcPr>
          <w:p w14:paraId="51A9C5D3" w14:textId="77777777" w:rsidR="006F0A0F" w:rsidRPr="00524DAA" w:rsidRDefault="006F0A0F" w:rsidP="00B22276">
            <w:pPr>
              <w:spacing w:line="276" w:lineRule="auto"/>
              <w:jc w:val="right"/>
              <w:rPr>
                <w:szCs w:val="24"/>
              </w:rPr>
            </w:pPr>
            <w:r w:rsidRPr="00524DAA">
              <w:rPr>
                <w:szCs w:val="24"/>
              </w:rPr>
              <w:t>865</w:t>
            </w:r>
          </w:p>
        </w:tc>
        <w:tc>
          <w:tcPr>
            <w:tcW w:w="963" w:type="dxa"/>
            <w:tcBorders>
              <w:top w:val="single" w:sz="4" w:space="0" w:color="auto"/>
              <w:left w:val="single" w:sz="4" w:space="0" w:color="auto"/>
              <w:bottom w:val="single" w:sz="4" w:space="0" w:color="auto"/>
              <w:right w:val="single" w:sz="4" w:space="0" w:color="auto"/>
            </w:tcBorders>
            <w:vAlign w:val="center"/>
            <w:hideMark/>
          </w:tcPr>
          <w:p w14:paraId="791718EC" w14:textId="77777777" w:rsidR="006F0A0F" w:rsidRPr="00524DAA" w:rsidRDefault="006F0A0F" w:rsidP="00B22276">
            <w:pPr>
              <w:spacing w:line="276" w:lineRule="auto"/>
              <w:jc w:val="right"/>
              <w:rPr>
                <w:szCs w:val="24"/>
              </w:rPr>
            </w:pPr>
            <w:r w:rsidRPr="00524DAA">
              <w:rPr>
                <w:szCs w:val="24"/>
              </w:rPr>
              <w:t>4543</w:t>
            </w:r>
          </w:p>
        </w:tc>
        <w:tc>
          <w:tcPr>
            <w:tcW w:w="963" w:type="dxa"/>
            <w:tcBorders>
              <w:top w:val="single" w:sz="4" w:space="0" w:color="auto"/>
              <w:left w:val="single" w:sz="4" w:space="0" w:color="auto"/>
              <w:bottom w:val="single" w:sz="4" w:space="0" w:color="auto"/>
              <w:right w:val="single" w:sz="4" w:space="0" w:color="auto"/>
            </w:tcBorders>
            <w:vAlign w:val="center"/>
            <w:hideMark/>
          </w:tcPr>
          <w:p w14:paraId="06241DCF" w14:textId="77777777" w:rsidR="006F0A0F" w:rsidRPr="00524DAA" w:rsidRDefault="006F0A0F" w:rsidP="00B22276">
            <w:pPr>
              <w:spacing w:line="276" w:lineRule="auto"/>
              <w:jc w:val="right"/>
              <w:rPr>
                <w:szCs w:val="24"/>
              </w:rPr>
            </w:pPr>
            <w:r w:rsidRPr="00524DAA">
              <w:rPr>
                <w:szCs w:val="24"/>
              </w:rPr>
              <w:t>6017</w:t>
            </w:r>
          </w:p>
        </w:tc>
        <w:tc>
          <w:tcPr>
            <w:tcW w:w="963" w:type="dxa"/>
            <w:tcBorders>
              <w:top w:val="single" w:sz="4" w:space="0" w:color="auto"/>
              <w:left w:val="single" w:sz="4" w:space="0" w:color="auto"/>
              <w:bottom w:val="single" w:sz="4" w:space="0" w:color="auto"/>
              <w:right w:val="single" w:sz="4" w:space="0" w:color="auto"/>
            </w:tcBorders>
            <w:vAlign w:val="center"/>
            <w:hideMark/>
          </w:tcPr>
          <w:p w14:paraId="32983C48" w14:textId="77777777" w:rsidR="006F0A0F" w:rsidRPr="00524DAA" w:rsidRDefault="006F0A0F" w:rsidP="00B22276">
            <w:pPr>
              <w:spacing w:line="276" w:lineRule="auto"/>
              <w:jc w:val="right"/>
              <w:rPr>
                <w:szCs w:val="24"/>
              </w:rPr>
            </w:pPr>
            <w:r w:rsidRPr="00524DAA">
              <w:rPr>
                <w:szCs w:val="24"/>
              </w:rPr>
              <w:t>4456</w:t>
            </w:r>
          </w:p>
        </w:tc>
        <w:tc>
          <w:tcPr>
            <w:tcW w:w="963" w:type="dxa"/>
            <w:tcBorders>
              <w:top w:val="single" w:sz="4" w:space="0" w:color="auto"/>
              <w:left w:val="single" w:sz="4" w:space="0" w:color="auto"/>
              <w:bottom w:val="single" w:sz="4" w:space="0" w:color="auto"/>
              <w:right w:val="single" w:sz="4" w:space="0" w:color="auto"/>
            </w:tcBorders>
            <w:vAlign w:val="center"/>
            <w:hideMark/>
          </w:tcPr>
          <w:p w14:paraId="154D64D5" w14:textId="77777777" w:rsidR="006F0A0F" w:rsidRPr="00524DAA" w:rsidRDefault="006F0A0F" w:rsidP="00B22276">
            <w:pPr>
              <w:spacing w:line="276" w:lineRule="auto"/>
              <w:jc w:val="right"/>
              <w:rPr>
                <w:szCs w:val="24"/>
              </w:rPr>
            </w:pPr>
            <w:r w:rsidRPr="00524DAA">
              <w:rPr>
                <w:szCs w:val="24"/>
              </w:rPr>
              <w:t>2325</w:t>
            </w:r>
          </w:p>
        </w:tc>
      </w:tr>
      <w:tr w:rsidR="006F0A0F" w:rsidRPr="00524DAA" w14:paraId="4CD29BFE" w14:textId="77777777" w:rsidTr="00B22276">
        <w:trPr>
          <w:trHeigh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16961D62" w14:textId="10130DE9" w:rsidR="006F0A0F" w:rsidRPr="00524DAA" w:rsidRDefault="00971B1C" w:rsidP="00B22276">
            <w:pPr>
              <w:spacing w:line="276" w:lineRule="auto"/>
              <w:rPr>
                <w:szCs w:val="24"/>
              </w:rPr>
            </w:pPr>
            <w:r w:rsidRPr="00524DAA">
              <w:rPr>
                <w:szCs w:val="24"/>
              </w:rPr>
              <w:t>V</w:t>
            </w:r>
            <w:r w:rsidR="006F0A0F" w:rsidRPr="00524DAA">
              <w:rPr>
                <w:szCs w:val="24"/>
              </w:rPr>
              <w:t>rácení</w:t>
            </w:r>
          </w:p>
        </w:tc>
        <w:tc>
          <w:tcPr>
            <w:tcW w:w="962" w:type="dxa"/>
            <w:tcBorders>
              <w:top w:val="single" w:sz="4" w:space="0" w:color="auto"/>
              <w:left w:val="single" w:sz="4" w:space="0" w:color="auto"/>
              <w:bottom w:val="single" w:sz="4" w:space="0" w:color="auto"/>
              <w:right w:val="single" w:sz="4" w:space="0" w:color="auto"/>
            </w:tcBorders>
            <w:vAlign w:val="center"/>
            <w:hideMark/>
          </w:tcPr>
          <w:p w14:paraId="17F1F55F" w14:textId="77777777" w:rsidR="006F0A0F" w:rsidRPr="00524DAA" w:rsidRDefault="006F0A0F" w:rsidP="00B22276">
            <w:pPr>
              <w:spacing w:line="276" w:lineRule="auto"/>
              <w:jc w:val="right"/>
              <w:rPr>
                <w:szCs w:val="24"/>
              </w:rPr>
            </w:pPr>
            <w:r w:rsidRPr="00524DAA">
              <w:rPr>
                <w:szCs w:val="24"/>
              </w:rPr>
              <w:t>222</w:t>
            </w:r>
          </w:p>
        </w:tc>
        <w:tc>
          <w:tcPr>
            <w:tcW w:w="963" w:type="dxa"/>
            <w:tcBorders>
              <w:top w:val="single" w:sz="4" w:space="0" w:color="auto"/>
              <w:left w:val="single" w:sz="4" w:space="0" w:color="auto"/>
              <w:bottom w:val="single" w:sz="4" w:space="0" w:color="auto"/>
              <w:right w:val="single" w:sz="4" w:space="0" w:color="auto"/>
            </w:tcBorders>
            <w:vAlign w:val="center"/>
            <w:hideMark/>
          </w:tcPr>
          <w:p w14:paraId="385EFCE7" w14:textId="77777777" w:rsidR="006F0A0F" w:rsidRPr="00524DAA" w:rsidRDefault="006F0A0F" w:rsidP="00B22276">
            <w:pPr>
              <w:spacing w:line="276" w:lineRule="auto"/>
              <w:jc w:val="right"/>
              <w:rPr>
                <w:szCs w:val="24"/>
              </w:rPr>
            </w:pPr>
            <w:r w:rsidRPr="00524DAA">
              <w:rPr>
                <w:szCs w:val="24"/>
              </w:rPr>
              <w:t>689</w:t>
            </w:r>
          </w:p>
        </w:tc>
        <w:tc>
          <w:tcPr>
            <w:tcW w:w="963" w:type="dxa"/>
            <w:tcBorders>
              <w:top w:val="single" w:sz="4" w:space="0" w:color="auto"/>
              <w:left w:val="single" w:sz="4" w:space="0" w:color="auto"/>
              <w:bottom w:val="single" w:sz="4" w:space="0" w:color="auto"/>
              <w:right w:val="single" w:sz="4" w:space="0" w:color="auto"/>
            </w:tcBorders>
            <w:vAlign w:val="center"/>
            <w:hideMark/>
          </w:tcPr>
          <w:p w14:paraId="2F18F705" w14:textId="77777777" w:rsidR="006F0A0F" w:rsidRPr="00524DAA" w:rsidRDefault="006F0A0F" w:rsidP="00B22276">
            <w:pPr>
              <w:spacing w:line="276" w:lineRule="auto"/>
              <w:jc w:val="right"/>
              <w:rPr>
                <w:szCs w:val="24"/>
              </w:rPr>
            </w:pPr>
            <w:r w:rsidRPr="00524DAA">
              <w:rPr>
                <w:szCs w:val="24"/>
              </w:rPr>
              <w:t>1243</w:t>
            </w:r>
          </w:p>
        </w:tc>
        <w:tc>
          <w:tcPr>
            <w:tcW w:w="963" w:type="dxa"/>
            <w:tcBorders>
              <w:top w:val="single" w:sz="4" w:space="0" w:color="auto"/>
              <w:left w:val="single" w:sz="4" w:space="0" w:color="auto"/>
              <w:bottom w:val="single" w:sz="4" w:space="0" w:color="auto"/>
              <w:right w:val="single" w:sz="4" w:space="0" w:color="auto"/>
            </w:tcBorders>
            <w:vAlign w:val="center"/>
            <w:hideMark/>
          </w:tcPr>
          <w:p w14:paraId="6BC95122" w14:textId="77777777" w:rsidR="006F0A0F" w:rsidRPr="00524DAA" w:rsidRDefault="006F0A0F" w:rsidP="00B22276">
            <w:pPr>
              <w:spacing w:line="276" w:lineRule="auto"/>
              <w:jc w:val="right"/>
              <w:rPr>
                <w:szCs w:val="24"/>
              </w:rPr>
            </w:pPr>
            <w:r w:rsidRPr="00524DAA">
              <w:rPr>
                <w:szCs w:val="24"/>
              </w:rPr>
              <w:t>755</w:t>
            </w:r>
          </w:p>
        </w:tc>
        <w:tc>
          <w:tcPr>
            <w:tcW w:w="963" w:type="dxa"/>
            <w:tcBorders>
              <w:top w:val="single" w:sz="4" w:space="0" w:color="auto"/>
              <w:left w:val="single" w:sz="4" w:space="0" w:color="auto"/>
              <w:bottom w:val="single" w:sz="4" w:space="0" w:color="auto"/>
              <w:right w:val="single" w:sz="4" w:space="0" w:color="auto"/>
            </w:tcBorders>
            <w:vAlign w:val="center"/>
            <w:hideMark/>
          </w:tcPr>
          <w:p w14:paraId="253A68C9" w14:textId="77777777" w:rsidR="006F0A0F" w:rsidRPr="00524DAA" w:rsidRDefault="006F0A0F" w:rsidP="00B22276">
            <w:pPr>
              <w:spacing w:line="276" w:lineRule="auto"/>
              <w:jc w:val="right"/>
              <w:rPr>
                <w:szCs w:val="24"/>
              </w:rPr>
            </w:pPr>
            <w:r w:rsidRPr="00524DAA">
              <w:rPr>
                <w:szCs w:val="24"/>
              </w:rPr>
              <w:t>242</w:t>
            </w:r>
          </w:p>
        </w:tc>
      </w:tr>
      <w:tr w:rsidR="006F0A0F" w:rsidRPr="00524DAA" w14:paraId="5D3FAA56" w14:textId="77777777" w:rsidTr="00B22276">
        <w:trPr>
          <w:trHeigh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46B74939" w14:textId="77777777" w:rsidR="006F0A0F" w:rsidRPr="00524DAA" w:rsidRDefault="006F0A0F" w:rsidP="00B22276">
            <w:pPr>
              <w:spacing w:line="276" w:lineRule="auto"/>
              <w:rPr>
                <w:szCs w:val="24"/>
              </w:rPr>
            </w:pPr>
            <w:r w:rsidRPr="00524DAA">
              <w:rPr>
                <w:szCs w:val="24"/>
              </w:rPr>
              <w:lastRenderedPageBreak/>
              <w:t>doba omezení prodloužena</w:t>
            </w:r>
          </w:p>
        </w:tc>
        <w:tc>
          <w:tcPr>
            <w:tcW w:w="962" w:type="dxa"/>
            <w:tcBorders>
              <w:top w:val="single" w:sz="4" w:space="0" w:color="auto"/>
              <w:left w:val="single" w:sz="4" w:space="0" w:color="auto"/>
              <w:bottom w:val="single" w:sz="4" w:space="0" w:color="auto"/>
              <w:right w:val="single" w:sz="4" w:space="0" w:color="auto"/>
            </w:tcBorders>
            <w:vAlign w:val="center"/>
            <w:hideMark/>
          </w:tcPr>
          <w:p w14:paraId="0080E368" w14:textId="77777777" w:rsidR="006F0A0F" w:rsidRPr="00524DAA" w:rsidRDefault="006F0A0F" w:rsidP="00B22276">
            <w:pPr>
              <w:spacing w:line="276" w:lineRule="auto"/>
              <w:jc w:val="right"/>
              <w:rPr>
                <w:szCs w:val="24"/>
              </w:rPr>
            </w:pPr>
            <w:r w:rsidRPr="00524DAA">
              <w:rPr>
                <w:szCs w:val="24"/>
              </w:rPr>
              <w:t>307</w:t>
            </w:r>
          </w:p>
        </w:tc>
        <w:tc>
          <w:tcPr>
            <w:tcW w:w="963" w:type="dxa"/>
            <w:tcBorders>
              <w:top w:val="single" w:sz="4" w:space="0" w:color="auto"/>
              <w:left w:val="single" w:sz="4" w:space="0" w:color="auto"/>
              <w:bottom w:val="single" w:sz="4" w:space="0" w:color="auto"/>
              <w:right w:val="single" w:sz="4" w:space="0" w:color="auto"/>
            </w:tcBorders>
            <w:vAlign w:val="center"/>
            <w:hideMark/>
          </w:tcPr>
          <w:p w14:paraId="6BA0BC22" w14:textId="77777777" w:rsidR="006F0A0F" w:rsidRPr="00524DAA" w:rsidRDefault="006F0A0F" w:rsidP="00B22276">
            <w:pPr>
              <w:spacing w:line="276" w:lineRule="auto"/>
              <w:jc w:val="right"/>
              <w:rPr>
                <w:szCs w:val="24"/>
              </w:rPr>
            </w:pPr>
            <w:r w:rsidRPr="00524DAA">
              <w:rPr>
                <w:szCs w:val="24"/>
              </w:rPr>
              <w:t>1793</w:t>
            </w:r>
          </w:p>
        </w:tc>
        <w:tc>
          <w:tcPr>
            <w:tcW w:w="963" w:type="dxa"/>
            <w:tcBorders>
              <w:top w:val="single" w:sz="4" w:space="0" w:color="auto"/>
              <w:left w:val="single" w:sz="4" w:space="0" w:color="auto"/>
              <w:bottom w:val="single" w:sz="4" w:space="0" w:color="auto"/>
              <w:right w:val="single" w:sz="4" w:space="0" w:color="auto"/>
            </w:tcBorders>
            <w:vAlign w:val="center"/>
            <w:hideMark/>
          </w:tcPr>
          <w:p w14:paraId="105E5CC4" w14:textId="77777777" w:rsidR="006F0A0F" w:rsidRPr="00524DAA" w:rsidRDefault="006F0A0F" w:rsidP="00B22276">
            <w:pPr>
              <w:spacing w:line="276" w:lineRule="auto"/>
              <w:jc w:val="right"/>
              <w:rPr>
                <w:szCs w:val="24"/>
              </w:rPr>
            </w:pPr>
            <w:r w:rsidRPr="00524DAA">
              <w:rPr>
                <w:szCs w:val="24"/>
              </w:rPr>
              <w:t>2324</w:t>
            </w:r>
          </w:p>
        </w:tc>
        <w:tc>
          <w:tcPr>
            <w:tcW w:w="963" w:type="dxa"/>
            <w:tcBorders>
              <w:top w:val="single" w:sz="4" w:space="0" w:color="auto"/>
              <w:left w:val="single" w:sz="4" w:space="0" w:color="auto"/>
              <w:bottom w:val="single" w:sz="4" w:space="0" w:color="auto"/>
              <w:right w:val="single" w:sz="4" w:space="0" w:color="auto"/>
            </w:tcBorders>
            <w:vAlign w:val="center"/>
            <w:hideMark/>
          </w:tcPr>
          <w:p w14:paraId="0F198653" w14:textId="77777777" w:rsidR="006F0A0F" w:rsidRPr="00524DAA" w:rsidRDefault="006F0A0F" w:rsidP="00B22276">
            <w:pPr>
              <w:spacing w:line="276" w:lineRule="auto"/>
              <w:jc w:val="right"/>
              <w:rPr>
                <w:szCs w:val="24"/>
              </w:rPr>
            </w:pPr>
            <w:r w:rsidRPr="00524DAA">
              <w:rPr>
                <w:szCs w:val="24"/>
              </w:rPr>
              <w:t>1849</w:t>
            </w:r>
          </w:p>
        </w:tc>
        <w:tc>
          <w:tcPr>
            <w:tcW w:w="963" w:type="dxa"/>
            <w:tcBorders>
              <w:top w:val="single" w:sz="4" w:space="0" w:color="auto"/>
              <w:left w:val="single" w:sz="4" w:space="0" w:color="auto"/>
              <w:bottom w:val="single" w:sz="4" w:space="0" w:color="auto"/>
              <w:right w:val="single" w:sz="4" w:space="0" w:color="auto"/>
            </w:tcBorders>
            <w:vAlign w:val="center"/>
            <w:hideMark/>
          </w:tcPr>
          <w:p w14:paraId="6142DDB1" w14:textId="77777777" w:rsidR="006F0A0F" w:rsidRPr="00524DAA" w:rsidRDefault="006F0A0F" w:rsidP="00B22276">
            <w:pPr>
              <w:spacing w:line="276" w:lineRule="auto"/>
              <w:jc w:val="right"/>
              <w:rPr>
                <w:szCs w:val="24"/>
              </w:rPr>
            </w:pPr>
            <w:r w:rsidRPr="00524DAA">
              <w:rPr>
                <w:szCs w:val="24"/>
              </w:rPr>
              <w:t>6715</w:t>
            </w:r>
          </w:p>
        </w:tc>
      </w:tr>
      <w:tr w:rsidR="006F0A0F" w:rsidRPr="00524DAA" w14:paraId="32F6CF80" w14:textId="77777777" w:rsidTr="00B22276">
        <w:trPr>
          <w:trHeight w:val="567"/>
        </w:trPr>
        <w:tc>
          <w:tcPr>
            <w:tcW w:w="4248" w:type="dxa"/>
            <w:tcBorders>
              <w:top w:val="single" w:sz="4" w:space="0" w:color="auto"/>
              <w:left w:val="single" w:sz="4" w:space="0" w:color="auto"/>
              <w:bottom w:val="single" w:sz="4" w:space="0" w:color="auto"/>
              <w:right w:val="single" w:sz="4" w:space="0" w:color="auto"/>
            </w:tcBorders>
            <w:vAlign w:val="center"/>
            <w:hideMark/>
          </w:tcPr>
          <w:p w14:paraId="6E7699AE" w14:textId="77777777" w:rsidR="006F0A0F" w:rsidRPr="00524DAA" w:rsidRDefault="006F0A0F" w:rsidP="00B22276">
            <w:pPr>
              <w:spacing w:line="276" w:lineRule="auto"/>
              <w:rPr>
                <w:szCs w:val="24"/>
              </w:rPr>
            </w:pPr>
            <w:r w:rsidRPr="00524DAA">
              <w:rPr>
                <w:szCs w:val="24"/>
              </w:rPr>
              <w:t>jiný výsledek</w:t>
            </w:r>
          </w:p>
        </w:tc>
        <w:tc>
          <w:tcPr>
            <w:tcW w:w="962" w:type="dxa"/>
            <w:tcBorders>
              <w:top w:val="single" w:sz="4" w:space="0" w:color="auto"/>
              <w:left w:val="single" w:sz="4" w:space="0" w:color="auto"/>
              <w:bottom w:val="single" w:sz="4" w:space="0" w:color="auto"/>
              <w:right w:val="single" w:sz="4" w:space="0" w:color="auto"/>
            </w:tcBorders>
            <w:vAlign w:val="center"/>
            <w:hideMark/>
          </w:tcPr>
          <w:p w14:paraId="56F28C64" w14:textId="77777777" w:rsidR="006F0A0F" w:rsidRPr="00524DAA" w:rsidRDefault="006F0A0F" w:rsidP="00B22276">
            <w:pPr>
              <w:spacing w:line="276" w:lineRule="auto"/>
              <w:jc w:val="right"/>
              <w:rPr>
                <w:szCs w:val="24"/>
              </w:rPr>
            </w:pPr>
            <w:r w:rsidRPr="00524DAA">
              <w:rPr>
                <w:szCs w:val="24"/>
              </w:rPr>
              <w:t>1702</w:t>
            </w:r>
          </w:p>
        </w:tc>
        <w:tc>
          <w:tcPr>
            <w:tcW w:w="963" w:type="dxa"/>
            <w:tcBorders>
              <w:top w:val="single" w:sz="4" w:space="0" w:color="auto"/>
              <w:left w:val="single" w:sz="4" w:space="0" w:color="auto"/>
              <w:bottom w:val="single" w:sz="4" w:space="0" w:color="auto"/>
              <w:right w:val="single" w:sz="4" w:space="0" w:color="auto"/>
            </w:tcBorders>
            <w:vAlign w:val="center"/>
            <w:hideMark/>
          </w:tcPr>
          <w:p w14:paraId="3200ACA0" w14:textId="77777777" w:rsidR="006F0A0F" w:rsidRPr="00524DAA" w:rsidRDefault="006F0A0F" w:rsidP="00B22276">
            <w:pPr>
              <w:spacing w:line="276" w:lineRule="auto"/>
              <w:jc w:val="right"/>
              <w:rPr>
                <w:szCs w:val="24"/>
              </w:rPr>
            </w:pPr>
            <w:r w:rsidRPr="00524DAA">
              <w:rPr>
                <w:szCs w:val="24"/>
              </w:rPr>
              <w:t>2377</w:t>
            </w:r>
          </w:p>
        </w:tc>
        <w:tc>
          <w:tcPr>
            <w:tcW w:w="963" w:type="dxa"/>
            <w:tcBorders>
              <w:top w:val="single" w:sz="4" w:space="0" w:color="auto"/>
              <w:left w:val="single" w:sz="4" w:space="0" w:color="auto"/>
              <w:bottom w:val="single" w:sz="4" w:space="0" w:color="auto"/>
              <w:right w:val="single" w:sz="4" w:space="0" w:color="auto"/>
            </w:tcBorders>
            <w:vAlign w:val="center"/>
            <w:hideMark/>
          </w:tcPr>
          <w:p w14:paraId="5EEB36DD" w14:textId="77777777" w:rsidR="006F0A0F" w:rsidRPr="00524DAA" w:rsidRDefault="006F0A0F" w:rsidP="00B22276">
            <w:pPr>
              <w:spacing w:line="276" w:lineRule="auto"/>
              <w:jc w:val="right"/>
              <w:rPr>
                <w:szCs w:val="24"/>
              </w:rPr>
            </w:pPr>
            <w:r w:rsidRPr="00524DAA">
              <w:rPr>
                <w:szCs w:val="24"/>
              </w:rPr>
              <w:t>2584</w:t>
            </w:r>
          </w:p>
        </w:tc>
        <w:tc>
          <w:tcPr>
            <w:tcW w:w="963" w:type="dxa"/>
            <w:tcBorders>
              <w:top w:val="single" w:sz="4" w:space="0" w:color="auto"/>
              <w:left w:val="single" w:sz="4" w:space="0" w:color="auto"/>
              <w:bottom w:val="single" w:sz="4" w:space="0" w:color="auto"/>
              <w:right w:val="single" w:sz="4" w:space="0" w:color="auto"/>
            </w:tcBorders>
            <w:vAlign w:val="center"/>
            <w:hideMark/>
          </w:tcPr>
          <w:p w14:paraId="00A493BB" w14:textId="77777777" w:rsidR="006F0A0F" w:rsidRPr="00524DAA" w:rsidRDefault="006F0A0F" w:rsidP="00B22276">
            <w:pPr>
              <w:spacing w:line="276" w:lineRule="auto"/>
              <w:jc w:val="right"/>
              <w:rPr>
                <w:szCs w:val="24"/>
              </w:rPr>
            </w:pPr>
            <w:r w:rsidRPr="00524DAA">
              <w:rPr>
                <w:szCs w:val="24"/>
              </w:rPr>
              <w:t>2326</w:t>
            </w:r>
          </w:p>
        </w:tc>
        <w:tc>
          <w:tcPr>
            <w:tcW w:w="963" w:type="dxa"/>
            <w:tcBorders>
              <w:top w:val="single" w:sz="4" w:space="0" w:color="auto"/>
              <w:left w:val="single" w:sz="4" w:space="0" w:color="auto"/>
              <w:bottom w:val="single" w:sz="4" w:space="0" w:color="auto"/>
              <w:right w:val="single" w:sz="4" w:space="0" w:color="auto"/>
            </w:tcBorders>
            <w:vAlign w:val="center"/>
            <w:hideMark/>
          </w:tcPr>
          <w:p w14:paraId="44C41F6F" w14:textId="77777777" w:rsidR="006F0A0F" w:rsidRPr="00524DAA" w:rsidRDefault="006F0A0F" w:rsidP="00B22276">
            <w:pPr>
              <w:spacing w:line="276" w:lineRule="auto"/>
              <w:jc w:val="right"/>
              <w:rPr>
                <w:szCs w:val="24"/>
              </w:rPr>
            </w:pPr>
            <w:r w:rsidRPr="00524DAA">
              <w:rPr>
                <w:szCs w:val="24"/>
              </w:rPr>
              <w:t>2328</w:t>
            </w:r>
          </w:p>
        </w:tc>
      </w:tr>
    </w:tbl>
    <w:p w14:paraId="41832F33" w14:textId="77777777" w:rsidR="006F0A0F" w:rsidRDefault="006F0A0F" w:rsidP="006F0A0F">
      <w:pPr>
        <w:pStyle w:val="SingleTxtG"/>
      </w:pPr>
      <w:r>
        <w:t>* Zdroj: MS</w:t>
      </w:r>
    </w:p>
    <w:p w14:paraId="570804B0" w14:textId="77777777" w:rsidR="002C7576" w:rsidRPr="00524DAA" w:rsidRDefault="002C7576" w:rsidP="00B324E1">
      <w:pPr>
        <w:pStyle w:val="SingleTxtG"/>
      </w:pPr>
    </w:p>
    <w:p w14:paraId="3A2F148D" w14:textId="77777777" w:rsidR="00893EE3" w:rsidRPr="00CC5FB5" w:rsidRDefault="00893EE3" w:rsidP="00287FC1">
      <w:pPr>
        <w:pStyle w:val="H4G"/>
      </w:pPr>
      <w:r w:rsidRPr="00524DAA">
        <w:tab/>
      </w:r>
      <w:r w:rsidRPr="00524DAA">
        <w:tab/>
        <w:t>Odpověď na otázku č. 10 b)</w:t>
      </w:r>
    </w:p>
    <w:p w14:paraId="3B344761" w14:textId="1469777E" w:rsidR="00FD4479" w:rsidRPr="00524DAA" w:rsidRDefault="00EA54E0" w:rsidP="00FD4479">
      <w:pPr>
        <w:pStyle w:val="SingleTxtG"/>
      </w:pPr>
      <w:r>
        <w:t>74</w:t>
      </w:r>
      <w:r w:rsidR="00E022F6">
        <w:t>.</w:t>
      </w:r>
      <w:r w:rsidR="00FD4479" w:rsidRPr="00524DAA">
        <w:tab/>
        <w:t>M</w:t>
      </w:r>
      <w:r w:rsidR="00D274CC">
        <w:t xml:space="preserve">S </w:t>
      </w:r>
      <w:r w:rsidR="00FD4479" w:rsidRPr="00524DAA">
        <w:t xml:space="preserve">sleduje </w:t>
      </w:r>
      <w:r w:rsidR="004019C5" w:rsidRPr="00524DAA">
        <w:t>a</w:t>
      </w:r>
      <w:r w:rsidR="004019C5">
        <w:t> </w:t>
      </w:r>
      <w:r w:rsidR="00FD4479" w:rsidRPr="00524DAA">
        <w:t xml:space="preserve">vyhodnocuje statistické údaje </w:t>
      </w:r>
      <w:r w:rsidR="004019C5">
        <w:t>o </w:t>
      </w:r>
      <w:r w:rsidR="00FD4479" w:rsidRPr="00524DAA">
        <w:t xml:space="preserve">rozhodování soudů </w:t>
      </w:r>
      <w:r w:rsidR="004019C5" w:rsidRPr="00524DAA">
        <w:t>v</w:t>
      </w:r>
      <w:r w:rsidR="004019C5">
        <w:t> </w:t>
      </w:r>
      <w:r w:rsidR="00FD4479" w:rsidRPr="00524DAA">
        <w:t xml:space="preserve">dané oblasti. Od roku 2014, kdy nabyl účinnosti občanský zákoník, jsou zpracovávány statistické údaje </w:t>
      </w:r>
      <w:r w:rsidR="004019C5" w:rsidRPr="00524DAA">
        <w:t>o</w:t>
      </w:r>
      <w:r w:rsidR="004019C5">
        <w:t> </w:t>
      </w:r>
      <w:r w:rsidR="00FD4479" w:rsidRPr="00524DAA">
        <w:t xml:space="preserve">rozhodování soudů </w:t>
      </w:r>
      <w:r w:rsidR="004019C5" w:rsidRPr="00524DAA">
        <w:t>o</w:t>
      </w:r>
      <w:r w:rsidR="004019C5">
        <w:t> </w:t>
      </w:r>
      <w:r w:rsidR="00FD4479" w:rsidRPr="00524DAA">
        <w:t>nápomoci při rozhodování, zastoupení členem domácnosti, opatrov</w:t>
      </w:r>
      <w:r w:rsidR="008C170B">
        <w:t>nictví bez omezení svéprávnosti</w:t>
      </w:r>
      <w:r w:rsidR="000423A8">
        <w:t xml:space="preserve"> </w:t>
      </w:r>
      <w:r w:rsidR="00FD4479" w:rsidRPr="00524DAA">
        <w:t>a</w:t>
      </w:r>
      <w:r w:rsidR="000423A8">
        <w:t> </w:t>
      </w:r>
      <w:r w:rsidR="00FD4479" w:rsidRPr="00524DAA">
        <w:t xml:space="preserve">omezení svéprávnosti. </w:t>
      </w:r>
      <w:r w:rsidR="004019C5" w:rsidRPr="00524DAA">
        <w:t>V</w:t>
      </w:r>
      <w:r w:rsidR="004019C5">
        <w:t> </w:t>
      </w:r>
      <w:r w:rsidR="00FD4479" w:rsidRPr="00524DAA">
        <w:t xml:space="preserve">rámci statistik jsou také sledovány soudní zásahy do práva na uzavření manželství </w:t>
      </w:r>
      <w:r w:rsidR="004019C5" w:rsidRPr="00524DAA">
        <w:t>a</w:t>
      </w:r>
      <w:r w:rsidR="004019C5">
        <w:t> </w:t>
      </w:r>
      <w:r w:rsidR="00FD4479" w:rsidRPr="00524DAA">
        <w:t>práva volit.</w:t>
      </w:r>
    </w:p>
    <w:p w14:paraId="5FA32C21" w14:textId="30D44A33" w:rsidR="00FD4479" w:rsidRPr="00524DAA" w:rsidRDefault="000423A8" w:rsidP="00FD4479">
      <w:pPr>
        <w:pStyle w:val="SingleTxtG"/>
      </w:pPr>
      <w:r>
        <w:t>75</w:t>
      </w:r>
      <w:r w:rsidR="002D639C">
        <w:t>.</w:t>
      </w:r>
      <w:r w:rsidR="00FD4479" w:rsidRPr="00524DAA">
        <w:tab/>
        <w:t xml:space="preserve">Právní úprava </w:t>
      </w:r>
      <w:r w:rsidR="00575B91">
        <w:t xml:space="preserve">svéprávnosti </w:t>
      </w:r>
      <w:r w:rsidR="00FD4479" w:rsidRPr="00524DAA">
        <w:t xml:space="preserve">týkající se osob se </w:t>
      </w:r>
      <w:r w:rsidR="00FC5B51">
        <w:t xml:space="preserve">ZP </w:t>
      </w:r>
      <w:r w:rsidR="00575B91">
        <w:t xml:space="preserve">je </w:t>
      </w:r>
      <w:r w:rsidR="004019C5" w:rsidRPr="00524DAA">
        <w:t>v</w:t>
      </w:r>
      <w:r w:rsidR="004019C5">
        <w:t> </w:t>
      </w:r>
      <w:r w:rsidR="00FD4479" w:rsidRPr="00524DAA">
        <w:t xml:space="preserve">občanském zákoníku založena na tom, že má být vždy užito nejmírnější </w:t>
      </w:r>
      <w:r w:rsidR="004019C5" w:rsidRPr="00524DAA">
        <w:t>a</w:t>
      </w:r>
      <w:r w:rsidR="004019C5">
        <w:t> </w:t>
      </w:r>
      <w:r w:rsidR="00FD4479" w:rsidRPr="00524DAA">
        <w:t xml:space="preserve">nejméně omezující opatření, zejména nápomoc při rozhodování, </w:t>
      </w:r>
      <w:r w:rsidR="004019C5" w:rsidRPr="00524DAA">
        <w:t>a</w:t>
      </w:r>
      <w:r w:rsidR="004019C5">
        <w:t> </w:t>
      </w:r>
      <w:r w:rsidR="00FD4479" w:rsidRPr="00524DAA">
        <w:t xml:space="preserve">že omezení svéprávnosti je nástrojem </w:t>
      </w:r>
      <w:r w:rsidR="00B1441F">
        <w:t>krajním</w:t>
      </w:r>
      <w:r w:rsidR="00FD4479" w:rsidRPr="00524DAA">
        <w:t xml:space="preserve">. </w:t>
      </w:r>
      <w:r w:rsidR="004019C5" w:rsidRPr="00524DAA">
        <w:t>Z</w:t>
      </w:r>
      <w:r w:rsidR="004019C5">
        <w:t> </w:t>
      </w:r>
      <w:r w:rsidR="00FD4479" w:rsidRPr="00524DAA">
        <w:t xml:space="preserve">dosavadních zjištění ze statistických údajů, odborných setkání </w:t>
      </w:r>
      <w:r w:rsidR="004019C5" w:rsidRPr="00524DAA">
        <w:t>a</w:t>
      </w:r>
      <w:r w:rsidR="004019C5">
        <w:t> </w:t>
      </w:r>
      <w:r w:rsidR="00FD4479" w:rsidRPr="00524DAA">
        <w:t xml:space="preserve">seminářů vyplývá, že praxe se </w:t>
      </w:r>
      <w:r w:rsidR="004019C5" w:rsidRPr="00524DAA">
        <w:t>s</w:t>
      </w:r>
      <w:r w:rsidR="004019C5">
        <w:t> </w:t>
      </w:r>
      <w:r w:rsidR="00FD4479" w:rsidRPr="00524DAA">
        <w:t xml:space="preserve">novými instituty stále </w:t>
      </w:r>
      <w:r w:rsidR="00575B91">
        <w:t xml:space="preserve">teprve </w:t>
      </w:r>
      <w:r w:rsidR="00FD4479" w:rsidRPr="00524DAA">
        <w:t xml:space="preserve">učí zacházet. </w:t>
      </w:r>
      <w:r w:rsidR="00E725E8">
        <w:t>V</w:t>
      </w:r>
      <w:r w:rsidR="00BC787D">
        <w:t> </w:t>
      </w:r>
      <w:r w:rsidR="00FD4479" w:rsidRPr="00524DAA">
        <w:t xml:space="preserve">letech 2014 až 2018, došlo celkem </w:t>
      </w:r>
      <w:r w:rsidR="004019C5" w:rsidRPr="00524DAA">
        <w:t>v</w:t>
      </w:r>
      <w:r w:rsidR="004019C5">
        <w:t> </w:t>
      </w:r>
      <w:r w:rsidR="00FD4479" w:rsidRPr="00524DAA">
        <w:t xml:space="preserve">12582 případech ke schválení některého </w:t>
      </w:r>
      <w:r w:rsidR="004019C5" w:rsidRPr="00524DAA">
        <w:t>z</w:t>
      </w:r>
      <w:r w:rsidR="004019C5">
        <w:t> </w:t>
      </w:r>
      <w:r w:rsidR="00FD4479" w:rsidRPr="00524DAA">
        <w:t xml:space="preserve">výše uvedených mírnějších </w:t>
      </w:r>
      <w:r w:rsidR="004019C5" w:rsidRPr="00524DAA">
        <w:t>a</w:t>
      </w:r>
      <w:r w:rsidR="004019C5">
        <w:t> </w:t>
      </w:r>
      <w:r w:rsidR="00FD4479" w:rsidRPr="00524DAA">
        <w:t>méně omez</w:t>
      </w:r>
      <w:r w:rsidR="00EA78F4">
        <w:t xml:space="preserve">ujících </w:t>
      </w:r>
      <w:r w:rsidR="00FD4479" w:rsidRPr="00524DAA">
        <w:t xml:space="preserve">opatření, </w:t>
      </w:r>
      <w:r w:rsidR="00575B91">
        <w:t xml:space="preserve">z čehož </w:t>
      </w:r>
      <w:r w:rsidR="00FD4479" w:rsidRPr="00524DAA">
        <w:t xml:space="preserve">lze usuzovat, že bez existence právní úpravy </w:t>
      </w:r>
      <w:r w:rsidR="004019C5" w:rsidRPr="00524DAA">
        <w:t>v</w:t>
      </w:r>
      <w:r w:rsidR="004019C5">
        <w:t> </w:t>
      </w:r>
      <w:r w:rsidR="00FD4479" w:rsidRPr="00524DAA">
        <w:t xml:space="preserve">novém občanském zákoníku by ve všech těchto případech </w:t>
      </w:r>
      <w:r w:rsidR="004019C5" w:rsidRPr="00524DAA">
        <w:t>s</w:t>
      </w:r>
      <w:r w:rsidR="004019C5">
        <w:t> </w:t>
      </w:r>
      <w:r w:rsidR="00FD4479" w:rsidRPr="00524DAA">
        <w:t xml:space="preserve">nejvyšší pravděpodobností došlo </w:t>
      </w:r>
      <w:r w:rsidR="004019C5" w:rsidRPr="00524DAA">
        <w:t>k</w:t>
      </w:r>
      <w:r w:rsidR="004019C5">
        <w:t> </w:t>
      </w:r>
      <w:r w:rsidR="00FD4479" w:rsidRPr="00524DAA">
        <w:t>omezení svéprávnosti dotčených osob.</w:t>
      </w:r>
    </w:p>
    <w:p w14:paraId="11E0CA4E" w14:textId="35E0F9B2" w:rsidR="00893EE3" w:rsidRPr="00524DAA" w:rsidRDefault="004E20BB" w:rsidP="001D4EF8">
      <w:pPr>
        <w:pStyle w:val="SingleTxtG"/>
      </w:pPr>
      <w:r>
        <w:t>76</w:t>
      </w:r>
      <w:r w:rsidR="002D639C">
        <w:t>.</w:t>
      </w:r>
      <w:r w:rsidR="00F41303" w:rsidRPr="00524DAA">
        <w:tab/>
      </w:r>
      <w:r w:rsidR="004019C5" w:rsidRPr="00524DAA">
        <w:t>V</w:t>
      </w:r>
      <w:r w:rsidR="004019C5">
        <w:t> </w:t>
      </w:r>
      <w:r w:rsidR="00F41303" w:rsidRPr="00524DAA">
        <w:t xml:space="preserve">současné době se </w:t>
      </w:r>
      <w:r w:rsidR="009A1C72">
        <w:t xml:space="preserve">v oblasti omezení svéprávnosti </w:t>
      </w:r>
      <w:r w:rsidR="00F41303" w:rsidRPr="00524DAA">
        <w:t>nepřipravuje změna občanského zákoníku</w:t>
      </w:r>
      <w:r w:rsidR="009A1C72">
        <w:t>,</w:t>
      </w:r>
      <w:r w:rsidR="00F41303" w:rsidRPr="00524DAA">
        <w:t xml:space="preserve"> s</w:t>
      </w:r>
      <w:r w:rsidR="00BC787D">
        <w:t> </w:t>
      </w:r>
      <w:r w:rsidR="00F41303" w:rsidRPr="00524DAA">
        <w:t xml:space="preserve">výjimkou </w:t>
      </w:r>
      <w:r w:rsidR="00E95490" w:rsidRPr="00524DAA">
        <w:t xml:space="preserve">dále uvedeného </w:t>
      </w:r>
      <w:r w:rsidR="00F41303" w:rsidRPr="00524DAA">
        <w:t xml:space="preserve">navrhovaného zrušení možnosti zastoupení opatrovníkem při určování </w:t>
      </w:r>
      <w:r w:rsidR="004019C5" w:rsidRPr="00524DAA">
        <w:t>a</w:t>
      </w:r>
      <w:r w:rsidR="004019C5">
        <w:t> </w:t>
      </w:r>
      <w:r w:rsidR="00F41303" w:rsidRPr="00524DAA">
        <w:t>popírání rodičovství</w:t>
      </w:r>
      <w:r w:rsidR="00E95490" w:rsidRPr="00524DAA">
        <w:t xml:space="preserve"> [viz odpověď na otázku č. 19 a)]</w:t>
      </w:r>
      <w:r w:rsidR="00F41303" w:rsidRPr="00524DAA">
        <w:t>.</w:t>
      </w:r>
    </w:p>
    <w:p w14:paraId="45189CB8" w14:textId="77777777" w:rsidR="00893EE3" w:rsidRPr="00CC5FB5" w:rsidRDefault="00893EE3" w:rsidP="00287FC1">
      <w:pPr>
        <w:pStyle w:val="H4G"/>
      </w:pPr>
      <w:r w:rsidRPr="00524DAA">
        <w:tab/>
      </w:r>
      <w:r w:rsidRPr="00524DAA">
        <w:tab/>
        <w:t>Odpověď na otázku č. 10 c)</w:t>
      </w:r>
    </w:p>
    <w:p w14:paraId="5C411995" w14:textId="007530EB" w:rsidR="001A5249" w:rsidRPr="00524DAA" w:rsidRDefault="00A85EE0" w:rsidP="00CC5FB5">
      <w:pPr>
        <w:pStyle w:val="SingleTxtG"/>
      </w:pPr>
      <w:r>
        <w:t>77</w:t>
      </w:r>
      <w:r w:rsidR="002D639C">
        <w:t>.</w:t>
      </w:r>
      <w:r w:rsidR="001A5249" w:rsidRPr="00524DAA">
        <w:tab/>
      </w:r>
      <w:r w:rsidR="004019C5" w:rsidRPr="00524DAA">
        <w:t>K</w:t>
      </w:r>
      <w:r w:rsidR="004019C5">
        <w:t> </w:t>
      </w:r>
      <w:r w:rsidR="001A5249" w:rsidRPr="00524DAA">
        <w:t xml:space="preserve">problematice zrušení právních překážek týkajících se volebního práva </w:t>
      </w:r>
      <w:r w:rsidR="004019C5" w:rsidRPr="00524DAA">
        <w:t>a</w:t>
      </w:r>
      <w:r w:rsidR="004019C5">
        <w:t> </w:t>
      </w:r>
      <w:r w:rsidR="001A5249" w:rsidRPr="00524DAA">
        <w:t xml:space="preserve">omezení práva uzavřít manželství viz odpovědi </w:t>
      </w:r>
      <w:r w:rsidR="00E97FA4">
        <w:t>na</w:t>
      </w:r>
      <w:r w:rsidR="001A5249" w:rsidRPr="00524DAA">
        <w:t> otázk</w:t>
      </w:r>
      <w:r w:rsidR="00E97FA4">
        <w:t>y</w:t>
      </w:r>
      <w:r w:rsidR="001A5249" w:rsidRPr="00524DAA">
        <w:t xml:space="preserve"> č. </w:t>
      </w:r>
      <w:r w:rsidR="008638F0" w:rsidRPr="00524DAA">
        <w:t xml:space="preserve">19 a) </w:t>
      </w:r>
      <w:r w:rsidR="004019C5" w:rsidRPr="00524DAA">
        <w:t>a</w:t>
      </w:r>
      <w:r w:rsidR="004019C5">
        <w:t> </w:t>
      </w:r>
      <w:r w:rsidR="008638F0" w:rsidRPr="00524DAA">
        <w:t>24 a)</w:t>
      </w:r>
      <w:r w:rsidR="001A5249" w:rsidRPr="00524DAA">
        <w:t>.</w:t>
      </w:r>
    </w:p>
    <w:p w14:paraId="550817F7" w14:textId="77777777" w:rsidR="00893EE3" w:rsidRPr="00CC5FB5" w:rsidRDefault="00893EE3" w:rsidP="00287FC1">
      <w:pPr>
        <w:pStyle w:val="H4G"/>
      </w:pPr>
      <w:r w:rsidRPr="00524DAA">
        <w:tab/>
      </w:r>
      <w:r w:rsidRPr="00524DAA">
        <w:tab/>
        <w:t>Odpověď na otázku č. 10 d)</w:t>
      </w:r>
    </w:p>
    <w:p w14:paraId="328C3174" w14:textId="7CC7C6F7" w:rsidR="00BF2EDC" w:rsidRDefault="00DE0264" w:rsidP="00E8769B">
      <w:pPr>
        <w:pStyle w:val="SingleTxtG"/>
      </w:pPr>
      <w:r>
        <w:t>7</w:t>
      </w:r>
      <w:r w:rsidR="000D3EAE">
        <w:t>8</w:t>
      </w:r>
      <w:r w:rsidR="00EF6C12">
        <w:t>.</w:t>
      </w:r>
      <w:r w:rsidR="002D639C">
        <w:tab/>
      </w:r>
      <w:r w:rsidR="00BF2EDC">
        <w:t>M</w:t>
      </w:r>
      <w:r w:rsidR="00D274CC">
        <w:t xml:space="preserve">S </w:t>
      </w:r>
      <w:r w:rsidR="00BF2EDC" w:rsidRPr="00BF2EDC">
        <w:t xml:space="preserve">sleduje, analyzuje </w:t>
      </w:r>
      <w:r w:rsidR="004019C5" w:rsidRPr="00BF2EDC">
        <w:t>a</w:t>
      </w:r>
      <w:r w:rsidR="004019C5">
        <w:t> </w:t>
      </w:r>
      <w:r w:rsidR="00BF2EDC" w:rsidRPr="00BF2EDC">
        <w:t>vyhodnocu</w:t>
      </w:r>
      <w:r w:rsidR="00361289">
        <w:t>j</w:t>
      </w:r>
      <w:r w:rsidR="00BF2EDC">
        <w:t>e</w:t>
      </w:r>
      <w:r w:rsidR="00BF2EDC" w:rsidRPr="00BF2EDC">
        <w:t xml:space="preserve"> využívání nových opatření </w:t>
      </w:r>
      <w:r w:rsidR="007254A9" w:rsidRPr="007254A9">
        <w:t>při narušení schopnosti zletilého právně jednat</w:t>
      </w:r>
      <w:r w:rsidR="007254A9">
        <w:t xml:space="preserve"> </w:t>
      </w:r>
      <w:r w:rsidR="00BF2EDC" w:rsidRPr="00BF2EDC">
        <w:t xml:space="preserve">podle </w:t>
      </w:r>
      <w:r w:rsidR="00C23CBF">
        <w:t xml:space="preserve">nového </w:t>
      </w:r>
      <w:r w:rsidR="00BF2EDC" w:rsidRPr="00BF2EDC">
        <w:t>občanského zákoníku. Změn</w:t>
      </w:r>
      <w:r w:rsidR="002D43D8">
        <w:t>u</w:t>
      </w:r>
      <w:r w:rsidR="00BF2EDC" w:rsidRPr="00BF2EDC">
        <w:t xml:space="preserve"> právní úpravy </w:t>
      </w:r>
      <w:r w:rsidR="004D1D80">
        <w:t xml:space="preserve">v této oblasti </w:t>
      </w:r>
      <w:r w:rsidR="002D43D8">
        <w:t xml:space="preserve">ČR </w:t>
      </w:r>
      <w:r w:rsidR="004D1D80">
        <w:t xml:space="preserve">nyní </w:t>
      </w:r>
      <w:r w:rsidR="00BF2EDC">
        <w:t>nepřipravuje.</w:t>
      </w:r>
    </w:p>
    <w:p w14:paraId="4751F6FF" w14:textId="54228CF8" w:rsidR="00E8769B" w:rsidRDefault="00A15DF4" w:rsidP="00E8769B">
      <w:pPr>
        <w:pStyle w:val="SingleTxtG"/>
      </w:pPr>
      <w:r>
        <w:t>7</w:t>
      </w:r>
      <w:r w:rsidR="00182F4E">
        <w:t>9</w:t>
      </w:r>
      <w:r w:rsidR="00EF6C12">
        <w:t>.</w:t>
      </w:r>
      <w:r w:rsidR="00BF2EDC">
        <w:tab/>
      </w:r>
      <w:r w:rsidR="00E8769B">
        <w:t xml:space="preserve">Stávající znění zákona </w:t>
      </w:r>
      <w:r w:rsidR="004019C5">
        <w:t>o </w:t>
      </w:r>
      <w:r w:rsidR="00E8769B">
        <w:t>zdravotních službách považuje</w:t>
      </w:r>
      <w:r w:rsidR="00995C08">
        <w:t xml:space="preserve"> </w:t>
      </w:r>
      <w:r w:rsidR="001F1218">
        <w:t xml:space="preserve">MZ </w:t>
      </w:r>
      <w:r w:rsidR="00E8769B">
        <w:t>z</w:t>
      </w:r>
      <w:r w:rsidR="0003456F">
        <w:t> </w:t>
      </w:r>
      <w:r w:rsidR="00E8769B">
        <w:t xml:space="preserve">hlediska garance </w:t>
      </w:r>
      <w:r w:rsidR="00995C08">
        <w:t>a</w:t>
      </w:r>
      <w:r w:rsidR="005A5FB5">
        <w:t> </w:t>
      </w:r>
      <w:r w:rsidR="00995C08">
        <w:t xml:space="preserve">uplatňování </w:t>
      </w:r>
      <w:r w:rsidR="00E8769B">
        <w:t xml:space="preserve">práv osob se ZP coby pacientů </w:t>
      </w:r>
      <w:r w:rsidR="00995C08">
        <w:t xml:space="preserve">za dostačující </w:t>
      </w:r>
      <w:r w:rsidR="004019C5">
        <w:t>a </w:t>
      </w:r>
      <w:r w:rsidR="00995C08">
        <w:t>v</w:t>
      </w:r>
      <w:r w:rsidR="00BC3FCB">
        <w:t xml:space="preserve"> dotčených </w:t>
      </w:r>
      <w:r w:rsidR="004A579C">
        <w:t xml:space="preserve">úpravách </w:t>
      </w:r>
      <w:r w:rsidR="00E8769B">
        <w:t xml:space="preserve">není třeba </w:t>
      </w:r>
      <w:r w:rsidR="00995C08">
        <w:t xml:space="preserve">provádět </w:t>
      </w:r>
      <w:r w:rsidR="00E8769B">
        <w:t>zásadní legislativní změn</w:t>
      </w:r>
      <w:r w:rsidR="00995C08">
        <w:t>y</w:t>
      </w:r>
      <w:r w:rsidR="00E8769B">
        <w:t xml:space="preserve">. </w:t>
      </w:r>
      <w:r w:rsidR="00F44C18">
        <w:t xml:space="preserve">V rámci probíhajících prací na novele zákona o zdravotních službách </w:t>
      </w:r>
      <w:r w:rsidR="00E8769B">
        <w:t xml:space="preserve">obdrželo </w:t>
      </w:r>
      <w:r w:rsidR="00F44C18">
        <w:t xml:space="preserve">MZ </w:t>
      </w:r>
      <w:r w:rsidR="00E8769B">
        <w:t xml:space="preserve">od Národní rady osob se </w:t>
      </w:r>
      <w:r w:rsidR="004B1881">
        <w:t xml:space="preserve">ZP </w:t>
      </w:r>
      <w:r w:rsidR="00E8769B">
        <w:t xml:space="preserve">ČR podněty, avšak současná právní úprava </w:t>
      </w:r>
      <w:r w:rsidR="004A579C">
        <w:t xml:space="preserve">obsah </w:t>
      </w:r>
      <w:r w:rsidR="00E8769B">
        <w:t>t</w:t>
      </w:r>
      <w:r w:rsidR="004A579C">
        <w:t xml:space="preserve">ěchto </w:t>
      </w:r>
      <w:r w:rsidR="00E8769B">
        <w:t>podnět</w:t>
      </w:r>
      <w:r w:rsidR="004A579C">
        <w:t>ů</w:t>
      </w:r>
      <w:r w:rsidR="00E8769B">
        <w:t xml:space="preserve"> předvídá, neznemožňuje je </w:t>
      </w:r>
      <w:r w:rsidR="004A579C">
        <w:t>a</w:t>
      </w:r>
      <w:r w:rsidR="00B206CF">
        <w:t> </w:t>
      </w:r>
      <w:r w:rsidR="00E8769B">
        <w:t>ani nezakazuje.</w:t>
      </w:r>
      <w:r w:rsidR="006E572F">
        <w:t xml:space="preserve"> </w:t>
      </w:r>
      <w:r w:rsidR="00E8769B">
        <w:t>M</w:t>
      </w:r>
      <w:r w:rsidR="001F1218">
        <w:t xml:space="preserve">Z </w:t>
      </w:r>
      <w:r w:rsidR="00E8769B">
        <w:t>proto Považuje za dostačující, aby byla oblast práv pacientů, dochází</w:t>
      </w:r>
      <w:r w:rsidR="00B206CF">
        <w:noBreakHyphen/>
      </w:r>
      <w:r w:rsidR="00E8769B">
        <w:t>li v praxi k pochybením, ošetřena metodickým doporučením</w:t>
      </w:r>
      <w:r w:rsidR="004A579C">
        <w:t xml:space="preserve"> ze strany ministerstva</w:t>
      </w:r>
      <w:r w:rsidR="00E8769B">
        <w:t>.</w:t>
      </w:r>
    </w:p>
    <w:p w14:paraId="1E20A331" w14:textId="77777777" w:rsidR="00CD45B3" w:rsidRPr="00CC5FB5" w:rsidRDefault="00CD45B3" w:rsidP="00287FC1">
      <w:pPr>
        <w:pStyle w:val="H4G"/>
      </w:pPr>
      <w:r w:rsidRPr="00524DAA">
        <w:tab/>
      </w:r>
      <w:r w:rsidRPr="00524DAA">
        <w:tab/>
        <w:t>Odpověď na otázku č. 11 a)</w:t>
      </w:r>
    </w:p>
    <w:p w14:paraId="65214FD6" w14:textId="666347D0" w:rsidR="006F153D" w:rsidRPr="00524DAA" w:rsidRDefault="00EF4709" w:rsidP="006F153D">
      <w:pPr>
        <w:pStyle w:val="SingleTxtG"/>
      </w:pPr>
      <w:r>
        <w:t>80</w:t>
      </w:r>
      <w:r w:rsidR="00CC24D5">
        <w:t>.</w:t>
      </w:r>
      <w:r w:rsidR="005B3EED" w:rsidRPr="00524DAA">
        <w:tab/>
      </w:r>
      <w:r w:rsidR="006F153D" w:rsidRPr="00524DAA">
        <w:t xml:space="preserve">Přístup osob se </w:t>
      </w:r>
      <w:r w:rsidR="00CC24D5">
        <w:t xml:space="preserve">ZP </w:t>
      </w:r>
      <w:r w:rsidR="005B3EED" w:rsidRPr="00524DAA">
        <w:t xml:space="preserve">ke spravedlnosti </w:t>
      </w:r>
      <w:r w:rsidR="006F153D" w:rsidRPr="00524DAA">
        <w:t xml:space="preserve">je řešen na úrovni zákonů, podzákonných předpisů </w:t>
      </w:r>
      <w:r w:rsidR="004019C5" w:rsidRPr="00524DAA">
        <w:t>i</w:t>
      </w:r>
      <w:r w:rsidR="004019C5">
        <w:t> </w:t>
      </w:r>
      <w:r w:rsidR="006F153D" w:rsidRPr="00524DAA">
        <w:t xml:space="preserve">judikatury soudů. Ústava </w:t>
      </w:r>
      <w:r w:rsidR="00DE7F5B">
        <w:t xml:space="preserve">ČR </w:t>
      </w:r>
      <w:r w:rsidR="004019C5" w:rsidRPr="00524DAA">
        <w:t>i</w:t>
      </w:r>
      <w:r w:rsidR="004019C5">
        <w:t> </w:t>
      </w:r>
      <w:r w:rsidR="006F153D" w:rsidRPr="00524DAA">
        <w:t xml:space="preserve">Listina zakotvuje, že všichni účastnici jsou si </w:t>
      </w:r>
      <w:r w:rsidR="004019C5" w:rsidRPr="00524DAA">
        <w:t>v</w:t>
      </w:r>
      <w:r w:rsidR="004019C5">
        <w:t> </w:t>
      </w:r>
      <w:r w:rsidR="006F153D" w:rsidRPr="00524DAA">
        <w:t xml:space="preserve">řízení rovni, </w:t>
      </w:r>
      <w:r w:rsidR="004019C5">
        <w:t>a </w:t>
      </w:r>
      <w:r w:rsidR="006F153D" w:rsidRPr="00524DAA">
        <w:t>dále právo na tlumočníka a</w:t>
      </w:r>
      <w:r w:rsidR="00DE7F5B">
        <w:t> </w:t>
      </w:r>
      <w:r w:rsidR="006F153D" w:rsidRPr="00524DAA">
        <w:t>právo na soudní ochranu.</w:t>
      </w:r>
    </w:p>
    <w:p w14:paraId="4A00B80E" w14:textId="636B1F2F" w:rsidR="00CD47FA" w:rsidRPr="00524DAA" w:rsidRDefault="00E53461" w:rsidP="00CD47FA">
      <w:pPr>
        <w:pStyle w:val="SingleTxtG"/>
      </w:pPr>
      <w:r>
        <w:t>8</w:t>
      </w:r>
      <w:r w:rsidR="00CC24D5">
        <w:t>1.</w:t>
      </w:r>
      <w:r w:rsidR="00CD47FA" w:rsidRPr="00524DAA">
        <w:tab/>
        <w:t xml:space="preserve">Občanské soudní řízení, soudní řízení správní </w:t>
      </w:r>
      <w:r w:rsidR="004019C5" w:rsidRPr="00524DAA">
        <w:t>i</w:t>
      </w:r>
      <w:r w:rsidR="004019C5">
        <w:t> </w:t>
      </w:r>
      <w:r w:rsidR="00CD47FA" w:rsidRPr="00524DAA">
        <w:t xml:space="preserve">řízení trestní vycházejí </w:t>
      </w:r>
      <w:r w:rsidR="004019C5" w:rsidRPr="00524DAA">
        <w:t>z</w:t>
      </w:r>
      <w:r w:rsidR="004019C5">
        <w:t> </w:t>
      </w:r>
      <w:r w:rsidR="00CD47FA" w:rsidRPr="00524DAA">
        <w:t xml:space="preserve">ústavní zásady rovnosti účastníků řízení. Způsobilost být účastníkem řízení má </w:t>
      </w:r>
      <w:r w:rsidR="00B72033">
        <w:t xml:space="preserve">dle </w:t>
      </w:r>
      <w:r w:rsidR="0086060A">
        <w:t>zákona č.</w:t>
      </w:r>
      <w:r w:rsidR="007C07E6">
        <w:t> </w:t>
      </w:r>
      <w:r w:rsidR="0086060A">
        <w:t>99/1963</w:t>
      </w:r>
      <w:r w:rsidR="00B72033">
        <w:t> </w:t>
      </w:r>
      <w:r w:rsidR="0086060A">
        <w:t xml:space="preserve">Sb., </w:t>
      </w:r>
      <w:r w:rsidR="00CD47FA" w:rsidRPr="00524DAA">
        <w:t>občansk</w:t>
      </w:r>
      <w:r w:rsidR="0086060A">
        <w:t xml:space="preserve">ý </w:t>
      </w:r>
      <w:r w:rsidR="00CD47FA" w:rsidRPr="00524DAA">
        <w:t>soudní řád</w:t>
      </w:r>
      <w:r w:rsidR="0086060A">
        <w:t xml:space="preserve"> (dále jen „občanský soudní řád“)</w:t>
      </w:r>
      <w:r w:rsidR="00AC4A03">
        <w:t>]</w:t>
      </w:r>
      <w:r w:rsidR="00B72033">
        <w:t xml:space="preserve"> </w:t>
      </w:r>
      <w:r w:rsidR="00B72033" w:rsidRPr="00524DAA">
        <w:t xml:space="preserve">ten, kdo má </w:t>
      </w:r>
      <w:r w:rsidR="00B72033" w:rsidRPr="00524DAA">
        <w:lastRenderedPageBreak/>
        <w:t xml:space="preserve">způsobilost mít práva </w:t>
      </w:r>
      <w:r w:rsidR="004019C5" w:rsidRPr="00524DAA">
        <w:t>a</w:t>
      </w:r>
      <w:r w:rsidR="004019C5">
        <w:t> </w:t>
      </w:r>
      <w:r w:rsidR="00B72033" w:rsidRPr="00524DAA">
        <w:t>povinnosti</w:t>
      </w:r>
      <w:r w:rsidR="00CD47FA" w:rsidRPr="00524DAA">
        <w:t xml:space="preserve">. Je-li svéprávnost osoby omezena, vykonává její práva </w:t>
      </w:r>
      <w:r w:rsidR="004019C5" w:rsidRPr="00524DAA">
        <w:t>v</w:t>
      </w:r>
      <w:r w:rsidR="004019C5">
        <w:t> </w:t>
      </w:r>
      <w:r w:rsidR="00CD47FA" w:rsidRPr="00524DAA">
        <w:t>řízení její zákonný zástupce, popř. soudem ustanovený opatrovník.</w:t>
      </w:r>
    </w:p>
    <w:p w14:paraId="18A1DFD5" w14:textId="65A1E5A9" w:rsidR="00CD47FA" w:rsidRPr="00524DAA" w:rsidRDefault="005E6EF3" w:rsidP="00CD47FA">
      <w:pPr>
        <w:pStyle w:val="SingleTxtG"/>
      </w:pPr>
      <w:r>
        <w:t>82</w:t>
      </w:r>
      <w:r w:rsidR="00CC24D5">
        <w:t>.</w:t>
      </w:r>
      <w:r w:rsidR="00CD47FA" w:rsidRPr="00524DAA">
        <w:tab/>
        <w:t>Nálezem Ústavního soudu byl</w:t>
      </w:r>
      <w:r w:rsidR="00B72033">
        <w:t>o</w:t>
      </w:r>
      <w:r w:rsidR="00CD47FA" w:rsidRPr="00524DAA">
        <w:t xml:space="preserve"> </w:t>
      </w:r>
      <w:r w:rsidR="004019C5" w:rsidRPr="00524DAA">
        <w:t>s</w:t>
      </w:r>
      <w:r w:rsidR="004019C5">
        <w:t> </w:t>
      </w:r>
      <w:r w:rsidR="00CD47FA" w:rsidRPr="00524DAA">
        <w:t xml:space="preserve">účinností ode dne 20. </w:t>
      </w:r>
      <w:r w:rsidR="00976A5E">
        <w:t>května</w:t>
      </w:r>
      <w:r w:rsidR="00CD47FA" w:rsidRPr="00524DAA">
        <w:t xml:space="preserve"> 2011 zrušen</w:t>
      </w:r>
      <w:r w:rsidR="00B72033">
        <w:t xml:space="preserve">o ustanovení </w:t>
      </w:r>
      <w:r w:rsidR="00CD47FA" w:rsidRPr="00524DAA">
        <w:t xml:space="preserve">zákona č. 150/2002 Sb., soudního </w:t>
      </w:r>
      <w:r w:rsidR="008F1A3B">
        <w:t xml:space="preserve">řádu </w:t>
      </w:r>
      <w:r w:rsidR="00CD47FA" w:rsidRPr="00524DAA">
        <w:t>správního, kter</w:t>
      </w:r>
      <w:r w:rsidR="00B72033">
        <w:t>é</w:t>
      </w:r>
      <w:r w:rsidR="00CD47FA" w:rsidRPr="00524DAA">
        <w:t xml:space="preserve"> vylučoval</w:t>
      </w:r>
      <w:r w:rsidR="00B72033">
        <w:t>o</w:t>
      </w:r>
      <w:r w:rsidR="00CD47FA" w:rsidRPr="00524DAA">
        <w:t xml:space="preserve"> </w:t>
      </w:r>
      <w:r w:rsidR="004019C5" w:rsidRPr="00524DAA">
        <w:t>z</w:t>
      </w:r>
      <w:r w:rsidR="004019C5">
        <w:t> </w:t>
      </w:r>
      <w:r w:rsidR="00CD47FA" w:rsidRPr="00524DAA">
        <w:t xml:space="preserve">procesní způsobilosti všechny osoby nemající plnou způsobilost </w:t>
      </w:r>
      <w:r w:rsidR="004019C5" w:rsidRPr="00524DAA">
        <w:t>k</w:t>
      </w:r>
      <w:r w:rsidR="004019C5">
        <w:t> </w:t>
      </w:r>
      <w:r w:rsidR="00CD47FA" w:rsidRPr="00524DAA">
        <w:t xml:space="preserve">právním úkonům. Toto ustanovení bylo Ústavním soudem shledáno jako rozporné mimo jiné </w:t>
      </w:r>
      <w:r w:rsidR="004019C5" w:rsidRPr="00524DAA">
        <w:t>s</w:t>
      </w:r>
      <w:r w:rsidR="004019C5">
        <w:t> </w:t>
      </w:r>
      <w:r w:rsidR="00CD47FA" w:rsidRPr="00524DAA">
        <w:t xml:space="preserve">články 12 </w:t>
      </w:r>
      <w:r w:rsidR="004019C5" w:rsidRPr="00524DAA">
        <w:t>a</w:t>
      </w:r>
      <w:r w:rsidR="004019C5">
        <w:t> </w:t>
      </w:r>
      <w:r w:rsidR="00CD47FA" w:rsidRPr="00524DAA">
        <w:t>13 Úmluvy. Procesní způsobilost ve věcech správního so</w:t>
      </w:r>
      <w:r w:rsidR="008C170B">
        <w:t xml:space="preserve">udnictví tak bude mít </w:t>
      </w:r>
      <w:r w:rsidR="00CD47FA" w:rsidRPr="00524DAA">
        <w:t>i</w:t>
      </w:r>
      <w:r w:rsidR="00DC5471">
        <w:t> </w:t>
      </w:r>
      <w:r w:rsidR="00CD47FA" w:rsidRPr="00524DAA">
        <w:t xml:space="preserve">osoba </w:t>
      </w:r>
      <w:r w:rsidR="00DC5471">
        <w:t>s </w:t>
      </w:r>
      <w:r w:rsidR="00CD47FA" w:rsidRPr="00524DAA">
        <w:t>omezen</w:t>
      </w:r>
      <w:r w:rsidR="00DC5471">
        <w:t>ou</w:t>
      </w:r>
      <w:r w:rsidR="00CD47FA" w:rsidRPr="00524DAA">
        <w:t xml:space="preserve"> svéprávnost</w:t>
      </w:r>
      <w:r w:rsidR="00DC5471">
        <w:t>í</w:t>
      </w:r>
      <w:r w:rsidR="00CD47FA" w:rsidRPr="00524DAA">
        <w:t xml:space="preserve">, </w:t>
      </w:r>
      <w:r w:rsidR="00DC5471">
        <w:t xml:space="preserve">pokud </w:t>
      </w:r>
      <w:r w:rsidR="00CD47FA" w:rsidRPr="00524DAA">
        <w:t>její faktické schopnosti umožňují plnohodnotnou účast v</w:t>
      </w:r>
      <w:r w:rsidR="00DC5471">
        <w:t> </w:t>
      </w:r>
      <w:r w:rsidR="00CD47FA" w:rsidRPr="00524DAA">
        <w:t>řízení před správními soudy.</w:t>
      </w:r>
    </w:p>
    <w:p w14:paraId="1514B3B1" w14:textId="71E29D78" w:rsidR="006F153D" w:rsidRPr="00524DAA" w:rsidRDefault="00C53F21" w:rsidP="006F153D">
      <w:pPr>
        <w:pStyle w:val="SingleTxtG"/>
      </w:pPr>
      <w:r>
        <w:t>83</w:t>
      </w:r>
      <w:r w:rsidR="00CC24D5">
        <w:t>.</w:t>
      </w:r>
      <w:r w:rsidR="005B3EED" w:rsidRPr="00524DAA">
        <w:tab/>
      </w:r>
      <w:r w:rsidR="006F153D" w:rsidRPr="00524DAA">
        <w:t xml:space="preserve">Účastníkem řízení může být ten, kdo má právní osobnost, kterou má člověk od narození do smrti. Procesní způsobilost jako schopnost samostatně jednat před soudem je omezena rozsahem svéprávnosti člověka. Osoba se </w:t>
      </w:r>
      <w:r w:rsidR="005F17BB">
        <w:t xml:space="preserve">ZP </w:t>
      </w:r>
      <w:r w:rsidR="006F153D" w:rsidRPr="00524DAA">
        <w:t xml:space="preserve">tedy může být účastníkem řízení. </w:t>
      </w:r>
      <w:r w:rsidR="00D75695">
        <w:t>Není-li</w:t>
      </w:r>
      <w:r w:rsidR="006F153D" w:rsidRPr="00524DAA">
        <w:t xml:space="preserve"> schopna samostatně jednat </w:t>
      </w:r>
      <w:r w:rsidR="004019C5" w:rsidRPr="00524DAA">
        <w:t>v</w:t>
      </w:r>
      <w:r w:rsidR="004019C5">
        <w:t> </w:t>
      </w:r>
      <w:r w:rsidR="006F153D" w:rsidRPr="00524DAA">
        <w:t>soudním řízení, má právo si zvolit zmocněnce vedle opatrovníka, který jí je ustanoven soudem. Např</w:t>
      </w:r>
      <w:r w:rsidR="005B3EED" w:rsidRPr="00524DAA">
        <w:t>.</w:t>
      </w:r>
      <w:r w:rsidR="006F153D" w:rsidRPr="00524DAA">
        <w:t xml:space="preserve"> osoby s</w:t>
      </w:r>
      <w:r w:rsidR="00A5795B">
        <w:t> </w:t>
      </w:r>
      <w:r w:rsidR="006F153D" w:rsidRPr="00524DAA">
        <w:t xml:space="preserve">omezenou svéprávností mají </w:t>
      </w:r>
      <w:r w:rsidR="003E072D" w:rsidRPr="00524DAA">
        <w:t xml:space="preserve">podle zákona </w:t>
      </w:r>
      <w:r w:rsidR="003E072D">
        <w:t xml:space="preserve">č. 292/2013 Sb., </w:t>
      </w:r>
      <w:r w:rsidR="003E072D" w:rsidRPr="00524DAA">
        <w:t>o</w:t>
      </w:r>
      <w:r w:rsidR="003E072D">
        <w:t> </w:t>
      </w:r>
      <w:r w:rsidR="003E072D" w:rsidRPr="00524DAA">
        <w:t>zvláštních řízeních soudních</w:t>
      </w:r>
      <w:r w:rsidR="003E072D">
        <w:t xml:space="preserve"> (dále jen „zákon </w:t>
      </w:r>
      <w:r w:rsidR="004019C5">
        <w:t>o </w:t>
      </w:r>
      <w:r w:rsidR="003E072D">
        <w:t xml:space="preserve">zvláštních řízeních soudních“) </w:t>
      </w:r>
      <w:r w:rsidR="006F153D" w:rsidRPr="00524DAA">
        <w:t xml:space="preserve">právo samy podávat návrhy na zrušení nebo změnu rozhodnutí, kterým bylo rozhodnuto </w:t>
      </w:r>
      <w:r w:rsidR="004019C5" w:rsidRPr="00524DAA">
        <w:t>o</w:t>
      </w:r>
      <w:r w:rsidR="004019C5">
        <w:t> </w:t>
      </w:r>
      <w:r w:rsidR="006F153D" w:rsidRPr="00524DAA">
        <w:t xml:space="preserve">omezení </w:t>
      </w:r>
      <w:r w:rsidR="00DB2139">
        <w:t xml:space="preserve">jejich </w:t>
      </w:r>
      <w:r w:rsidR="006F153D" w:rsidRPr="00524DAA">
        <w:t xml:space="preserve">svéprávnosti. Soud má povinnost seznámit osobu se </w:t>
      </w:r>
      <w:r w:rsidR="005F17BB">
        <w:t xml:space="preserve">ZP </w:t>
      </w:r>
      <w:r w:rsidR="006F153D" w:rsidRPr="00524DAA">
        <w:t>s</w:t>
      </w:r>
      <w:r w:rsidR="00A5795B">
        <w:t> </w:t>
      </w:r>
      <w:r w:rsidR="006F153D" w:rsidRPr="00524DAA">
        <w:t xml:space="preserve">obsahem rozhodnutí. Osoba se </w:t>
      </w:r>
      <w:r w:rsidR="005F17BB">
        <w:t xml:space="preserve">ZP </w:t>
      </w:r>
      <w:r w:rsidR="006F153D" w:rsidRPr="00524DAA">
        <w:t>si může pro řízení zvolit důvěrníka nebo podpůrce. Dále má osoba se</w:t>
      </w:r>
      <w:r w:rsidR="00976A5E">
        <w:t> </w:t>
      </w:r>
      <w:r w:rsidR="005F17BB">
        <w:t xml:space="preserve">ZP </w:t>
      </w:r>
      <w:r w:rsidR="006F153D" w:rsidRPr="00524DAA">
        <w:t xml:space="preserve">právo být </w:t>
      </w:r>
      <w:r w:rsidR="004019C5" w:rsidRPr="00524DAA">
        <w:t>v</w:t>
      </w:r>
      <w:r w:rsidR="004019C5">
        <w:t> </w:t>
      </w:r>
      <w:r w:rsidR="006F153D" w:rsidRPr="00524DAA">
        <w:t>řízení slyšena, k</w:t>
      </w:r>
      <w:r w:rsidR="00976A5E">
        <w:t> </w:t>
      </w:r>
      <w:r w:rsidR="006F153D" w:rsidRPr="00524DAA">
        <w:t>tomu může využít práva na ustanovení tlumočníka; využití služeb tlumočníka je bezplatné.</w:t>
      </w:r>
    </w:p>
    <w:p w14:paraId="563E4173" w14:textId="3D85AA7F" w:rsidR="006F153D" w:rsidRPr="00524DAA" w:rsidRDefault="009D1BFE" w:rsidP="006F153D">
      <w:pPr>
        <w:pStyle w:val="SingleTxtG"/>
      </w:pPr>
      <w:r>
        <w:t>84</w:t>
      </w:r>
      <w:r w:rsidR="00CC24D5">
        <w:t>.</w:t>
      </w:r>
      <w:r w:rsidR="005B3EED" w:rsidRPr="00524DAA">
        <w:tab/>
      </w:r>
      <w:r w:rsidR="00DC2C8C">
        <w:t>Z</w:t>
      </w:r>
      <w:r w:rsidR="00DC2C8C" w:rsidRPr="00524DAA">
        <w:t xml:space="preserve">ákon č. 155/1998 Sb., </w:t>
      </w:r>
      <w:r w:rsidR="004019C5" w:rsidRPr="00524DAA">
        <w:t>o</w:t>
      </w:r>
      <w:r w:rsidR="004019C5">
        <w:t> </w:t>
      </w:r>
      <w:r w:rsidR="00DC2C8C" w:rsidRPr="00524DAA">
        <w:t xml:space="preserve">komunikačních systémech neslyšících </w:t>
      </w:r>
      <w:r w:rsidR="004019C5" w:rsidRPr="00524DAA">
        <w:t>a</w:t>
      </w:r>
      <w:r w:rsidR="004019C5">
        <w:t> </w:t>
      </w:r>
      <w:r w:rsidR="00DC2C8C" w:rsidRPr="00524DAA">
        <w:t xml:space="preserve">hluchoslepých osob </w:t>
      </w:r>
      <w:r w:rsidR="00DC2C8C">
        <w:t xml:space="preserve">zakotvuje právo </w:t>
      </w:r>
      <w:r w:rsidR="006F153D" w:rsidRPr="00524DAA">
        <w:t xml:space="preserve">osob se sluchovým postižením </w:t>
      </w:r>
      <w:r w:rsidR="004019C5" w:rsidRPr="00524DAA">
        <w:t>a</w:t>
      </w:r>
      <w:r w:rsidR="004019C5">
        <w:t> </w:t>
      </w:r>
      <w:r w:rsidR="006F153D" w:rsidRPr="00524DAA">
        <w:t xml:space="preserve">hluchoslepých osob na možnost volby preferovaného komunikačního systému </w:t>
      </w:r>
      <w:r w:rsidR="004019C5" w:rsidRPr="00524DAA">
        <w:t>a</w:t>
      </w:r>
      <w:r w:rsidR="004019C5">
        <w:t> </w:t>
      </w:r>
      <w:r w:rsidR="006F153D" w:rsidRPr="00524DAA">
        <w:t xml:space="preserve">zajišťovat pro </w:t>
      </w:r>
      <w:r w:rsidR="00DC2C8C">
        <w:t xml:space="preserve">tyto </w:t>
      </w:r>
      <w:r w:rsidR="006F153D" w:rsidRPr="00524DAA">
        <w:t>osoby</w:t>
      </w:r>
      <w:r w:rsidR="00720043">
        <w:t xml:space="preserve"> </w:t>
      </w:r>
      <w:r w:rsidR="00720043" w:rsidRPr="00524DAA">
        <w:t>simultánní přepis</w:t>
      </w:r>
      <w:r w:rsidR="006F153D" w:rsidRPr="00524DAA">
        <w:t>.</w:t>
      </w:r>
    </w:p>
    <w:p w14:paraId="2D61C2CD" w14:textId="231AC0DC" w:rsidR="006F153D" w:rsidRPr="00524DAA" w:rsidRDefault="00720043" w:rsidP="006F153D">
      <w:pPr>
        <w:pStyle w:val="SingleTxtG"/>
      </w:pPr>
      <w:r>
        <w:t>85</w:t>
      </w:r>
      <w:r w:rsidR="00CC24D5">
        <w:t>.</w:t>
      </w:r>
      <w:r w:rsidR="00140650" w:rsidRPr="00524DAA">
        <w:tab/>
      </w:r>
      <w:r w:rsidR="006F153D" w:rsidRPr="00524DAA">
        <w:t>Ústavní soud judikoval ve svém nálezu, že v</w:t>
      </w:r>
      <w:r w:rsidR="008336F0">
        <w:t> </w:t>
      </w:r>
      <w:r w:rsidR="006F153D" w:rsidRPr="00524DAA">
        <w:t>případě</w:t>
      </w:r>
      <w:r w:rsidR="008336F0">
        <w:t>,</w:t>
      </w:r>
      <w:r w:rsidR="006F153D" w:rsidRPr="00524DAA">
        <w:t xml:space="preserve"> že se soudního řízení účastní osoba se </w:t>
      </w:r>
      <w:r w:rsidR="008336F0">
        <w:t>ZP</w:t>
      </w:r>
      <w:r w:rsidR="006F153D" w:rsidRPr="00524DAA">
        <w:t xml:space="preserve">, jsou obecné soudy povinny zpozornět </w:t>
      </w:r>
      <w:r w:rsidR="004019C5" w:rsidRPr="00524DAA">
        <w:t>a</w:t>
      </w:r>
      <w:r w:rsidR="004019C5">
        <w:t> </w:t>
      </w:r>
      <w:r w:rsidR="006F153D" w:rsidRPr="00524DAA">
        <w:t xml:space="preserve">zvlášť dbát na to, aby tato osoba mohla </w:t>
      </w:r>
      <w:r w:rsidR="004019C5" w:rsidRPr="00524DAA">
        <w:t>v</w:t>
      </w:r>
      <w:r w:rsidR="004019C5">
        <w:t> </w:t>
      </w:r>
      <w:r w:rsidR="006F153D" w:rsidRPr="00524DAA">
        <w:t xml:space="preserve">řízení plně uplatnit svá práva stejně jako jiní účastníci řízení. Přitom je třeba přihlížet </w:t>
      </w:r>
      <w:r w:rsidR="004019C5" w:rsidRPr="00524DAA">
        <w:t>k</w:t>
      </w:r>
      <w:r w:rsidR="004019C5">
        <w:t> </w:t>
      </w:r>
      <w:r w:rsidR="006F153D" w:rsidRPr="00524DAA">
        <w:t xml:space="preserve">charakteru </w:t>
      </w:r>
      <w:r w:rsidR="00DB2139">
        <w:t xml:space="preserve">ZP </w:t>
      </w:r>
      <w:r w:rsidR="006F153D" w:rsidRPr="00524DAA">
        <w:t xml:space="preserve">konkrétní dotčené osoby </w:t>
      </w:r>
      <w:r w:rsidR="004019C5" w:rsidRPr="00524DAA">
        <w:t>a</w:t>
      </w:r>
      <w:r w:rsidR="004019C5">
        <w:t> </w:t>
      </w:r>
      <w:r w:rsidR="006F153D" w:rsidRPr="00524DAA">
        <w:t xml:space="preserve">podle toho přijmout případná kompenzační opatření. </w:t>
      </w:r>
      <w:r w:rsidR="004019C5">
        <w:t>U </w:t>
      </w:r>
      <w:r w:rsidR="006F153D" w:rsidRPr="00524DAA">
        <w:t xml:space="preserve">osob </w:t>
      </w:r>
      <w:r w:rsidR="004019C5" w:rsidRPr="00524DAA">
        <w:t>s</w:t>
      </w:r>
      <w:r w:rsidR="004019C5">
        <w:t> </w:t>
      </w:r>
      <w:r w:rsidR="006F153D" w:rsidRPr="00524DAA">
        <w:t xml:space="preserve">duševním postižením tak </w:t>
      </w:r>
      <w:r w:rsidR="00976A5E">
        <w:t xml:space="preserve">bude </w:t>
      </w:r>
      <w:r w:rsidR="006F153D" w:rsidRPr="00524DAA">
        <w:t xml:space="preserve">kupříkladu minimálním přiměřeným opatřením zpravidla ustanovení zástupce pro řízení </w:t>
      </w:r>
      <w:r w:rsidR="004019C5" w:rsidRPr="00524DAA">
        <w:t>z</w:t>
      </w:r>
      <w:r w:rsidR="004019C5">
        <w:t> </w:t>
      </w:r>
      <w:r w:rsidR="006F153D" w:rsidRPr="00524DAA">
        <w:t>řad advokátů, aby byla náležitě zajištěna ochrana jejich práv.</w:t>
      </w:r>
    </w:p>
    <w:p w14:paraId="1A7B0D23" w14:textId="4EBFF3DB" w:rsidR="006F153D" w:rsidRPr="00524DAA" w:rsidRDefault="00720043" w:rsidP="006F153D">
      <w:pPr>
        <w:pStyle w:val="SingleTxtG"/>
      </w:pPr>
      <w:r>
        <w:t>86</w:t>
      </w:r>
      <w:r w:rsidR="00CC24D5">
        <w:t>.</w:t>
      </w:r>
      <w:r w:rsidR="00140650" w:rsidRPr="00524DAA">
        <w:tab/>
      </w:r>
      <w:r w:rsidR="00050E3B">
        <w:t xml:space="preserve">Pro </w:t>
      </w:r>
      <w:r w:rsidR="000970E5">
        <w:t>p</w:t>
      </w:r>
      <w:r w:rsidR="006F153D" w:rsidRPr="00524DAA">
        <w:t xml:space="preserve">řístup ke spravedlnosti </w:t>
      </w:r>
      <w:r w:rsidR="00050E3B">
        <w:t xml:space="preserve">je důležitý </w:t>
      </w:r>
      <w:r w:rsidR="004019C5" w:rsidRPr="00524DAA">
        <w:t>i</w:t>
      </w:r>
      <w:r w:rsidR="004019C5">
        <w:t> </w:t>
      </w:r>
      <w:r w:rsidR="006F153D" w:rsidRPr="00524DAA">
        <w:t>faktický přístup do budov soudu. Technické požadavky zabezpečující užívání budov osobami s</w:t>
      </w:r>
      <w:r w:rsidR="00BD3C6C">
        <w:t>e ZP</w:t>
      </w:r>
      <w:r w:rsidR="006F153D" w:rsidRPr="00524DAA">
        <w:t xml:space="preserve"> jsou upraveny </w:t>
      </w:r>
      <w:r w:rsidR="00DB2139">
        <w:t xml:space="preserve">bezbariérovou </w:t>
      </w:r>
      <w:r w:rsidR="006F153D" w:rsidRPr="00524DAA">
        <w:t>vyhláš</w:t>
      </w:r>
      <w:r w:rsidR="00DB2139">
        <w:t>kou</w:t>
      </w:r>
      <w:r w:rsidR="006F153D" w:rsidRPr="00524DAA">
        <w:t>.</w:t>
      </w:r>
    </w:p>
    <w:p w14:paraId="7DB3C94F" w14:textId="3DCD7651" w:rsidR="002713FF" w:rsidRDefault="009B495C" w:rsidP="002713FF">
      <w:pPr>
        <w:pStyle w:val="SingleTxtG"/>
      </w:pPr>
      <w:r>
        <w:t>8</w:t>
      </w:r>
      <w:r w:rsidR="0024324E">
        <w:t>7</w:t>
      </w:r>
      <w:r w:rsidR="002713FF">
        <w:t>.</w:t>
      </w:r>
      <w:r w:rsidR="002713FF">
        <w:tab/>
        <w:t xml:space="preserve">Je-li osoba se ZP </w:t>
      </w:r>
      <w:r w:rsidR="004019C5">
        <w:t>v </w:t>
      </w:r>
      <w:r w:rsidR="002713FF">
        <w:t>postavení obviněného, m</w:t>
      </w:r>
      <w:r w:rsidR="008D4FFF">
        <w:t xml:space="preserve">ůže </w:t>
      </w:r>
      <w:r w:rsidR="005C382F">
        <w:t xml:space="preserve">podle </w:t>
      </w:r>
      <w:r w:rsidR="002713FF">
        <w:t xml:space="preserve">zákona č. 141/1961 Sb., trestního řádu (dále jen „trestní řád“) </w:t>
      </w:r>
      <w:r w:rsidR="005C382F">
        <w:t xml:space="preserve">její </w:t>
      </w:r>
      <w:r w:rsidR="008D4FFF">
        <w:t xml:space="preserve">zdravotní postižení </w:t>
      </w:r>
      <w:r w:rsidR="002713FF">
        <w:t xml:space="preserve">zakládat důvod nutné obhajoby. Těmto osobám </w:t>
      </w:r>
      <w:r>
        <w:t>p</w:t>
      </w:r>
      <w:r w:rsidR="002713FF">
        <w:t xml:space="preserve">ak bude zajištěn profesionální výkon obhajoby ze strany advokáta. </w:t>
      </w:r>
      <w:r w:rsidR="008D4FFF">
        <w:t>E</w:t>
      </w:r>
      <w:r w:rsidR="002713FF">
        <w:t>xistenc</w:t>
      </w:r>
      <w:r w:rsidR="008D4FFF">
        <w:t>i</w:t>
      </w:r>
      <w:r w:rsidR="002713FF">
        <w:t xml:space="preserve"> tohoto důvodu </w:t>
      </w:r>
      <w:r w:rsidR="008D4FFF">
        <w:t xml:space="preserve">posuzuje </w:t>
      </w:r>
      <w:r w:rsidR="002713FF">
        <w:t xml:space="preserve">soud </w:t>
      </w:r>
      <w:r w:rsidR="004019C5">
        <w:t>a v </w:t>
      </w:r>
      <w:r w:rsidR="002713FF">
        <w:t>přípravném řízení státní zástupc</w:t>
      </w:r>
      <w:r w:rsidR="008D4FFF">
        <w:t>e</w:t>
      </w:r>
      <w:r w:rsidR="002713FF">
        <w:t xml:space="preserve">, </w:t>
      </w:r>
      <w:r w:rsidR="004019C5">
        <w:t>a </w:t>
      </w:r>
      <w:r>
        <w:t xml:space="preserve">to dle </w:t>
      </w:r>
      <w:r w:rsidR="002713FF">
        <w:t>individuálních okolností ovlivňujících způsobilost obviněného náležitě se hájit.</w:t>
      </w:r>
    </w:p>
    <w:p w14:paraId="753ED47B" w14:textId="3C8F20E8" w:rsidR="002713FF" w:rsidRDefault="00834466" w:rsidP="002713FF">
      <w:pPr>
        <w:pStyle w:val="SingleTxtG"/>
      </w:pPr>
      <w:r>
        <w:t>88</w:t>
      </w:r>
      <w:r w:rsidR="002713FF">
        <w:t>.</w:t>
      </w:r>
      <w:r w:rsidR="002713FF">
        <w:tab/>
      </w:r>
      <w:r w:rsidR="001C3564">
        <w:t xml:space="preserve">Za podmínek stanovených </w:t>
      </w:r>
      <w:r w:rsidR="002713FF">
        <w:t>zákon</w:t>
      </w:r>
      <w:r w:rsidR="001C3564">
        <w:t>em</w:t>
      </w:r>
      <w:r w:rsidR="002713FF">
        <w:t xml:space="preserve"> č.</w:t>
      </w:r>
      <w:r w:rsidR="008D4FFF">
        <w:t> </w:t>
      </w:r>
      <w:r w:rsidR="002713FF">
        <w:t xml:space="preserve">45/2013 Sb., </w:t>
      </w:r>
      <w:r w:rsidR="004019C5">
        <w:t>o </w:t>
      </w:r>
      <w:r w:rsidR="002713FF">
        <w:t xml:space="preserve">obětech trestných činů </w:t>
      </w:r>
      <w:r w:rsidR="004019C5">
        <w:t>a o </w:t>
      </w:r>
      <w:r w:rsidR="002713FF">
        <w:t xml:space="preserve">změně některých zákonů (dále jen „zákon </w:t>
      </w:r>
      <w:r w:rsidR="004019C5">
        <w:t>o </w:t>
      </w:r>
      <w:r w:rsidR="002713FF">
        <w:t xml:space="preserve">obětech trestných činů“) </w:t>
      </w:r>
      <w:r w:rsidR="00EF20B6">
        <w:t xml:space="preserve">mohou být </w:t>
      </w:r>
      <w:r w:rsidR="001C3564">
        <w:t>osoby se ZP zvlášť zraniteln</w:t>
      </w:r>
      <w:r w:rsidR="00EF20B6">
        <w:t>ou</w:t>
      </w:r>
      <w:r w:rsidR="001C3564">
        <w:t xml:space="preserve"> obět</w:t>
      </w:r>
      <w:r w:rsidR="00EF20B6">
        <w:t>í</w:t>
      </w:r>
      <w:r w:rsidR="001C3564">
        <w:t xml:space="preserve">. </w:t>
      </w:r>
      <w:r w:rsidR="00EF20B6">
        <w:t xml:space="preserve">Za </w:t>
      </w:r>
      <w:r w:rsidR="002713FF">
        <w:t>zvlášť zraniteln</w:t>
      </w:r>
      <w:r w:rsidR="001C3564">
        <w:t>ou</w:t>
      </w:r>
      <w:r w:rsidR="002713FF">
        <w:t xml:space="preserve"> oběť </w:t>
      </w:r>
      <w:r w:rsidR="00EF20B6">
        <w:t xml:space="preserve">považuje </w:t>
      </w:r>
      <w:r w:rsidR="001C3564">
        <w:t xml:space="preserve">zákon </w:t>
      </w:r>
      <w:r w:rsidR="004019C5">
        <w:t>i </w:t>
      </w:r>
      <w:r w:rsidR="002713FF">
        <w:t>osobu, která „je postižena fyzickým, smyslovým, mentálním nebo psychickým postižením, pokud t</w:t>
      </w:r>
      <w:r w:rsidR="00F97C3E">
        <w:t xml:space="preserve">oto postižení </w:t>
      </w:r>
      <w:r w:rsidR="002713FF">
        <w:t>m</w:t>
      </w:r>
      <w:r w:rsidR="00F97C3E">
        <w:t xml:space="preserve">ůže </w:t>
      </w:r>
      <w:r w:rsidR="00B97687">
        <w:t xml:space="preserve">ve srovnání s ostatními </w:t>
      </w:r>
      <w:r w:rsidR="002713FF">
        <w:t xml:space="preserve">bránit jejímu plnému </w:t>
      </w:r>
      <w:r w:rsidR="004019C5">
        <w:t>a </w:t>
      </w:r>
      <w:r w:rsidR="002713FF">
        <w:t xml:space="preserve">účelnému uplatnění ve společnosti“. Zvlášť zranitelným obětem zákon </w:t>
      </w:r>
      <w:r w:rsidR="004019C5">
        <w:t>o </w:t>
      </w:r>
      <w:r w:rsidR="002713FF">
        <w:t>obětech trestných činů přiznává zvláštní práva, mezi něž náleží zejména právo na bezplatnou odbornou pomoc, právo na zabránění kontaktu s</w:t>
      </w:r>
      <w:r w:rsidR="00EF20B6">
        <w:t> </w:t>
      </w:r>
      <w:r w:rsidR="002713FF">
        <w:t xml:space="preserve">osobou, kterou označily za pachatele, </w:t>
      </w:r>
      <w:r w:rsidR="004019C5">
        <w:t>s </w:t>
      </w:r>
      <w:r w:rsidR="002713FF">
        <w:t xml:space="preserve">osobou podezřelou nebo </w:t>
      </w:r>
      <w:r w:rsidR="004019C5">
        <w:t>s </w:t>
      </w:r>
      <w:r w:rsidR="002713FF">
        <w:t xml:space="preserve">osobou, proti níž se trestní řízení vede, </w:t>
      </w:r>
      <w:r w:rsidR="004019C5">
        <w:t>v </w:t>
      </w:r>
      <w:r w:rsidR="002713FF">
        <w:t>přípravném řízení právo na výslech či podání vysvětlení osobou stejného nebo opačného pohlaví, právo na přibrání tlumočníka stejného nebo opačného pohlaví, je</w:t>
      </w:r>
      <w:r w:rsidR="00292957">
        <w:t>-li</w:t>
      </w:r>
      <w:r w:rsidR="002713FF">
        <w:t xml:space="preserve"> třeba jejich výpověď tlumočit, právo na výslech prováděný zvlášť citlivě a</w:t>
      </w:r>
      <w:r w:rsidR="00EF20B6">
        <w:t> </w:t>
      </w:r>
      <w:r w:rsidR="002713FF">
        <w:t>s</w:t>
      </w:r>
      <w:r w:rsidR="00EF20B6">
        <w:t> </w:t>
      </w:r>
      <w:r w:rsidR="002713FF">
        <w:t xml:space="preserve">ohledem na konkrétní okolnosti, které činí tyto oběti zvlášť zranitelnými, </w:t>
      </w:r>
      <w:r w:rsidR="004019C5">
        <w:t>v </w:t>
      </w:r>
      <w:r w:rsidR="002713FF">
        <w:t>přípravném řízení právo na provedení výslechu osobou</w:t>
      </w:r>
      <w:r w:rsidR="008D4FFF">
        <w:t xml:space="preserve"> </w:t>
      </w:r>
      <w:r w:rsidR="004019C5">
        <w:t>k </w:t>
      </w:r>
      <w:r w:rsidR="002713FF">
        <w:t xml:space="preserve">tomu vyškolenou, navíc </w:t>
      </w:r>
      <w:r w:rsidR="004019C5">
        <w:t>v </w:t>
      </w:r>
      <w:r w:rsidR="00EF20B6">
        <w:t xml:space="preserve">upravených či přizpůsobených </w:t>
      </w:r>
      <w:r w:rsidR="002713FF">
        <w:t>prostorách, právo na úplný výslech tak, aby nemusel být později opakován,</w:t>
      </w:r>
      <w:r w:rsidR="00292957">
        <w:t xml:space="preserve"> </w:t>
      </w:r>
      <w:r w:rsidR="00EF20B6">
        <w:t xml:space="preserve">jde-li </w:t>
      </w:r>
      <w:r w:rsidR="004019C5">
        <w:t>o </w:t>
      </w:r>
      <w:r w:rsidR="002713FF">
        <w:t>opakovan</w:t>
      </w:r>
      <w:r w:rsidR="00EF20B6">
        <w:t xml:space="preserve">ý </w:t>
      </w:r>
      <w:r w:rsidR="002713FF">
        <w:t>výslech</w:t>
      </w:r>
      <w:r w:rsidR="00EF20B6">
        <w:t xml:space="preserve">, </w:t>
      </w:r>
      <w:r w:rsidR="002713FF">
        <w:t xml:space="preserve">právo na výslech stejnou osobou nebo právo na přijetí vhodných opatření vedoucích </w:t>
      </w:r>
      <w:r w:rsidR="004019C5">
        <w:t>k </w:t>
      </w:r>
      <w:r w:rsidR="002713FF">
        <w:t>zamezení bezprostřednímu vizuálnímu kontaktu</w:t>
      </w:r>
      <w:r w:rsidR="00292957">
        <w:t xml:space="preserve"> </w:t>
      </w:r>
      <w:r w:rsidR="004019C5">
        <w:t>s </w:t>
      </w:r>
      <w:r w:rsidR="002713FF">
        <w:t xml:space="preserve">osobou podezřelou ze spáchání trestného činu nebo </w:t>
      </w:r>
      <w:r w:rsidR="004019C5">
        <w:t>s </w:t>
      </w:r>
      <w:r w:rsidR="002713FF">
        <w:t>osobou, proti níž se trestní řízení vede.</w:t>
      </w:r>
    </w:p>
    <w:p w14:paraId="066A6B66" w14:textId="4BECC715" w:rsidR="006F153D" w:rsidRPr="00524DAA" w:rsidRDefault="004D6160" w:rsidP="002713FF">
      <w:pPr>
        <w:pStyle w:val="SingleTxtG"/>
      </w:pPr>
      <w:r>
        <w:lastRenderedPageBreak/>
        <w:t>89</w:t>
      </w:r>
      <w:r w:rsidR="002713FF">
        <w:t>.</w:t>
      </w:r>
      <w:r w:rsidR="002713FF">
        <w:tab/>
        <w:t xml:space="preserve">Zvlášť zranitelným obětem je také přiznáno právo na právní pomoc poskytovanou zmocněncem bezplatně, </w:t>
      </w:r>
      <w:r w:rsidR="004019C5">
        <w:t>a </w:t>
      </w:r>
      <w:r w:rsidR="002713FF">
        <w:t xml:space="preserve">to bez ohledu na skutečnost, zda má oběť </w:t>
      </w:r>
      <w:r w:rsidR="004019C5">
        <w:t>v </w:t>
      </w:r>
      <w:r w:rsidR="002713FF">
        <w:t xml:space="preserve">postavení poškozeného dostatek prostředků, aby si sama hradila náklady vzniklé přibráním zmocněnce, </w:t>
      </w:r>
      <w:r w:rsidR="00617A5A">
        <w:t>nebo</w:t>
      </w:r>
      <w:r w:rsidR="002713FF">
        <w:t xml:space="preserve"> zda tato oběť uplatnila svůj nárok na náhradu škody nebo nemajetkové újmy </w:t>
      </w:r>
      <w:r w:rsidR="00052F57">
        <w:t>či</w:t>
      </w:r>
      <w:r w:rsidR="002713FF">
        <w:t xml:space="preserve"> na vydání bezdůvodného obohacení.</w:t>
      </w:r>
    </w:p>
    <w:p w14:paraId="0918DAEA" w14:textId="77777777" w:rsidR="00CD45B3" w:rsidRPr="00CC5FB5" w:rsidRDefault="00CD45B3" w:rsidP="00287FC1">
      <w:pPr>
        <w:pStyle w:val="H4G"/>
      </w:pPr>
      <w:r w:rsidRPr="00524DAA">
        <w:tab/>
      </w:r>
      <w:r w:rsidRPr="00524DAA">
        <w:tab/>
        <w:t>O</w:t>
      </w:r>
      <w:r w:rsidR="00140650" w:rsidRPr="00524DAA">
        <w:t>d</w:t>
      </w:r>
      <w:r w:rsidRPr="00524DAA">
        <w:t>pověď na otázku č. 11 b)</w:t>
      </w:r>
    </w:p>
    <w:p w14:paraId="1992E7A7" w14:textId="64267AC1" w:rsidR="00696BBD" w:rsidRPr="00524DAA" w:rsidRDefault="00CB73F3" w:rsidP="00696BBD">
      <w:pPr>
        <w:pStyle w:val="SingleTxtG"/>
      </w:pPr>
      <w:r>
        <w:t>9</w:t>
      </w:r>
      <w:r w:rsidR="00C54F15">
        <w:t>0</w:t>
      </w:r>
      <w:r w:rsidR="00CC24D5">
        <w:t>.</w:t>
      </w:r>
      <w:r w:rsidR="00696BBD" w:rsidRPr="00524DAA">
        <w:tab/>
        <w:t xml:space="preserve">Pokud jde </w:t>
      </w:r>
      <w:r w:rsidR="004019C5" w:rsidRPr="00524DAA">
        <w:t>o</w:t>
      </w:r>
      <w:r w:rsidR="004019C5">
        <w:t> </w:t>
      </w:r>
      <w:r w:rsidR="00696BBD" w:rsidRPr="00524DAA">
        <w:t xml:space="preserve">zajištění poskytování materiálů, informací </w:t>
      </w:r>
      <w:r w:rsidR="004019C5" w:rsidRPr="00524DAA">
        <w:t>a</w:t>
      </w:r>
      <w:r w:rsidR="004019C5">
        <w:t> </w:t>
      </w:r>
      <w:r w:rsidR="00696BBD" w:rsidRPr="00524DAA">
        <w:t xml:space="preserve">komunikace ve všech soudních řízeních, ČR dodržuje zakotvené povinnosti na přístupnost webových stránek orgánů veřejné správy, poskytuje informace podle zákona č. 106/1999 Sb., </w:t>
      </w:r>
      <w:r w:rsidR="004019C5" w:rsidRPr="00524DAA">
        <w:t>o</w:t>
      </w:r>
      <w:r w:rsidR="004019C5">
        <w:t> </w:t>
      </w:r>
      <w:r w:rsidR="00696BBD" w:rsidRPr="00524DAA">
        <w:t xml:space="preserve">svobodném přístupu </w:t>
      </w:r>
      <w:r w:rsidR="004019C5" w:rsidRPr="00524DAA">
        <w:t>k</w:t>
      </w:r>
      <w:r w:rsidR="004019C5">
        <w:t> </w:t>
      </w:r>
      <w:r w:rsidR="00696BBD" w:rsidRPr="00524DAA">
        <w:t xml:space="preserve">informacím </w:t>
      </w:r>
      <w:r w:rsidR="004019C5">
        <w:t>a </w:t>
      </w:r>
      <w:r w:rsidR="006A5128">
        <w:t>zveřejňuje</w:t>
      </w:r>
      <w:r w:rsidR="00D600D2">
        <w:t xml:space="preserve"> </w:t>
      </w:r>
      <w:r w:rsidR="004019C5">
        <w:t>i </w:t>
      </w:r>
      <w:r w:rsidR="00696BBD" w:rsidRPr="00524DAA">
        <w:t>části insolvenčních spisů na webových stránkách veřejného insolvenční</w:t>
      </w:r>
      <w:r w:rsidR="00830E68" w:rsidRPr="00524DAA">
        <w:t>ho</w:t>
      </w:r>
      <w:r w:rsidR="00696BBD" w:rsidRPr="00524DAA">
        <w:t xml:space="preserve"> rejstříku</w:t>
      </w:r>
      <w:r w:rsidR="00830E68" w:rsidRPr="00524DAA">
        <w:t>:</w:t>
      </w:r>
      <w:r w:rsidR="00696BBD" w:rsidRPr="00524DAA">
        <w:t xml:space="preserve"> (</w:t>
      </w:r>
      <w:hyperlink r:id="rId15" w:history="1">
        <w:r w:rsidR="00830E68" w:rsidRPr="00524DAA">
          <w:rPr>
            <w:rStyle w:val="Hypertextovodkaz"/>
          </w:rPr>
          <w:t>https://isir.justice.cz</w:t>
        </w:r>
      </w:hyperlink>
      <w:r w:rsidR="00696BBD" w:rsidRPr="00524DAA">
        <w:t>).</w:t>
      </w:r>
    </w:p>
    <w:p w14:paraId="33CD9E54" w14:textId="0E522624" w:rsidR="00696BBD" w:rsidRPr="00524DAA" w:rsidRDefault="00C54F15" w:rsidP="00696BBD">
      <w:pPr>
        <w:pStyle w:val="SingleTxtG"/>
      </w:pPr>
      <w:r>
        <w:t>9</w:t>
      </w:r>
      <w:r w:rsidR="00CC24D5">
        <w:t>1.</w:t>
      </w:r>
      <w:r w:rsidR="00830E68" w:rsidRPr="00524DAA">
        <w:tab/>
      </w:r>
      <w:r w:rsidR="00445373" w:rsidRPr="00524DAA">
        <w:t>M</w:t>
      </w:r>
      <w:r w:rsidR="00205805">
        <w:t xml:space="preserve">S </w:t>
      </w:r>
      <w:r w:rsidR="00696BBD" w:rsidRPr="00524DAA">
        <w:t>dále pracuje na elektronické verzi soudního spisu („</w:t>
      </w:r>
      <w:proofErr w:type="spellStart"/>
      <w:r w:rsidR="00696BBD" w:rsidRPr="00524DAA">
        <w:t>eSpis</w:t>
      </w:r>
      <w:proofErr w:type="spellEnd"/>
      <w:r w:rsidR="00696BBD" w:rsidRPr="00524DAA">
        <w:t xml:space="preserve">“) </w:t>
      </w:r>
      <w:r w:rsidR="004019C5" w:rsidRPr="00524DAA">
        <w:t>a</w:t>
      </w:r>
      <w:r w:rsidR="004019C5">
        <w:t> </w:t>
      </w:r>
      <w:r w:rsidR="004019C5" w:rsidRPr="00524DAA">
        <w:t>s</w:t>
      </w:r>
      <w:r w:rsidR="004019C5">
        <w:t> </w:t>
      </w:r>
      <w:r w:rsidR="00696BBD" w:rsidRPr="00524DAA">
        <w:t>ním spojené</w:t>
      </w:r>
      <w:r w:rsidR="004E742C">
        <w:t>m</w:t>
      </w:r>
      <w:r w:rsidR="00696BBD" w:rsidRPr="00524DAA">
        <w:t xml:space="preserve"> vzdálené</w:t>
      </w:r>
      <w:r w:rsidR="004E742C">
        <w:t>m</w:t>
      </w:r>
      <w:r w:rsidR="00696BBD" w:rsidRPr="00524DAA">
        <w:t xml:space="preserve"> nahlížení do elektronického spisu. Dále je rozšiřována funkce snadného čtení webových stránek pro osoby zrakově postižené. </w:t>
      </w:r>
      <w:r w:rsidR="0075466C">
        <w:t xml:space="preserve">MS </w:t>
      </w:r>
      <w:r w:rsidR="00696BBD" w:rsidRPr="00524DAA">
        <w:t>preferuje vytváření a</w:t>
      </w:r>
      <w:r w:rsidR="007E3347">
        <w:t> </w:t>
      </w:r>
      <w:r w:rsidR="00696BBD" w:rsidRPr="00524DAA">
        <w:t>testování přístupných online služeb splňující</w:t>
      </w:r>
      <w:r w:rsidR="00830E68" w:rsidRPr="00524DAA">
        <w:t>ch</w:t>
      </w:r>
      <w:r w:rsidR="006A5128">
        <w:t xml:space="preserve"> </w:t>
      </w:r>
      <w:r w:rsidR="00565F12">
        <w:t xml:space="preserve">požadavky </w:t>
      </w:r>
      <w:r w:rsidR="006A5128">
        <w:t>zákon</w:t>
      </w:r>
      <w:r w:rsidR="00565F12">
        <w:t>a</w:t>
      </w:r>
      <w:r w:rsidR="006A5128">
        <w:t xml:space="preserve"> č.</w:t>
      </w:r>
      <w:r w:rsidR="00565F12">
        <w:t> </w:t>
      </w:r>
      <w:r w:rsidR="006A5128">
        <w:t>99/2019 Sb.,</w:t>
      </w:r>
      <w:r w:rsidR="00565F12">
        <w:t xml:space="preserve"> </w:t>
      </w:r>
      <w:r w:rsidR="00696BBD" w:rsidRPr="00524DAA">
        <w:t>o</w:t>
      </w:r>
      <w:r w:rsidR="00205805">
        <w:t> </w:t>
      </w:r>
      <w:r w:rsidR="00696BBD" w:rsidRPr="00524DAA">
        <w:t xml:space="preserve">přístupnosti internetových stránek </w:t>
      </w:r>
      <w:r w:rsidR="004019C5" w:rsidRPr="00524DAA">
        <w:t>a</w:t>
      </w:r>
      <w:r w:rsidR="004019C5">
        <w:t> </w:t>
      </w:r>
      <w:r w:rsidR="00696BBD" w:rsidRPr="00524DAA">
        <w:t xml:space="preserve">mobilních aplikací </w:t>
      </w:r>
      <w:r w:rsidR="004019C5">
        <w:t>i </w:t>
      </w:r>
      <w:r w:rsidR="00696BBD" w:rsidRPr="00524DAA">
        <w:t>standard</w:t>
      </w:r>
      <w:r w:rsidR="00205805">
        <w:t>u</w:t>
      </w:r>
      <w:r w:rsidR="00696BBD" w:rsidRPr="00524DAA">
        <w:t xml:space="preserve"> </w:t>
      </w:r>
      <w:r w:rsidR="00555A2E" w:rsidRPr="00555A2E">
        <w:t xml:space="preserve">Web </w:t>
      </w:r>
      <w:proofErr w:type="spellStart"/>
      <w:r w:rsidR="00555A2E" w:rsidRPr="00555A2E">
        <w:t>Content</w:t>
      </w:r>
      <w:proofErr w:type="spellEnd"/>
      <w:r w:rsidR="00555A2E" w:rsidRPr="00555A2E">
        <w:t xml:space="preserve"> </w:t>
      </w:r>
      <w:proofErr w:type="spellStart"/>
      <w:r w:rsidR="00555A2E" w:rsidRPr="00555A2E">
        <w:t>Accessibility</w:t>
      </w:r>
      <w:proofErr w:type="spellEnd"/>
      <w:r w:rsidR="00555A2E" w:rsidRPr="00555A2E">
        <w:t xml:space="preserve"> </w:t>
      </w:r>
      <w:proofErr w:type="spellStart"/>
      <w:r w:rsidR="00555A2E" w:rsidRPr="00555A2E">
        <w:t>Guidelines</w:t>
      </w:r>
      <w:proofErr w:type="spellEnd"/>
      <w:r w:rsidR="00696BBD" w:rsidRPr="00524DAA">
        <w:t xml:space="preserve">. Aktuálně připravuje elektronickou </w:t>
      </w:r>
      <w:r w:rsidR="006C2399">
        <w:t xml:space="preserve">Databázi </w:t>
      </w:r>
      <w:r w:rsidR="00696BBD" w:rsidRPr="00524DAA">
        <w:t xml:space="preserve">rozhodnutí </w:t>
      </w:r>
      <w:r w:rsidR="004019C5" w:rsidRPr="00524DAA">
        <w:t>a</w:t>
      </w:r>
      <w:r w:rsidR="004019C5">
        <w:t> </w:t>
      </w:r>
      <w:r w:rsidR="006A5128">
        <w:t>judikatury okresních, krajských</w:t>
      </w:r>
      <w:r w:rsidR="006C2399">
        <w:t xml:space="preserve"> </w:t>
      </w:r>
      <w:r w:rsidR="00696BBD" w:rsidRPr="00524DAA">
        <w:t>a</w:t>
      </w:r>
      <w:r w:rsidR="00205805">
        <w:t> </w:t>
      </w:r>
      <w:r w:rsidR="00696BBD" w:rsidRPr="00524DAA">
        <w:t xml:space="preserve">vrchních soudů </w:t>
      </w:r>
      <w:r w:rsidR="004019C5" w:rsidRPr="00524DAA">
        <w:t>v</w:t>
      </w:r>
      <w:r w:rsidR="004019C5">
        <w:t> </w:t>
      </w:r>
      <w:r w:rsidR="00696BBD" w:rsidRPr="00524DAA">
        <w:t>ČR, která b</w:t>
      </w:r>
      <w:r w:rsidR="007E3347">
        <w:t xml:space="preserve">ude </w:t>
      </w:r>
      <w:r w:rsidR="00696BBD" w:rsidRPr="00524DAA">
        <w:t>přístupn</w:t>
      </w:r>
      <w:r w:rsidR="006365AF">
        <w:t xml:space="preserve">á </w:t>
      </w:r>
      <w:r w:rsidR="004034C2">
        <w:t xml:space="preserve">i </w:t>
      </w:r>
      <w:r w:rsidR="00696BBD" w:rsidRPr="00524DAA">
        <w:t xml:space="preserve">pro osoby se </w:t>
      </w:r>
      <w:r w:rsidR="00273258">
        <w:t>ZP</w:t>
      </w:r>
      <w:r w:rsidR="00696BBD" w:rsidRPr="00524DAA">
        <w:t>.</w:t>
      </w:r>
    </w:p>
    <w:p w14:paraId="723FB9E1" w14:textId="793C04D1" w:rsidR="00696BBD" w:rsidRPr="00524DAA" w:rsidRDefault="0075466C" w:rsidP="00696BBD">
      <w:pPr>
        <w:pStyle w:val="SingleTxtG"/>
      </w:pPr>
      <w:r>
        <w:t>92</w:t>
      </w:r>
      <w:r w:rsidR="00CC24D5">
        <w:t>.</w:t>
      </w:r>
      <w:r w:rsidR="00830E68" w:rsidRPr="00524DAA">
        <w:tab/>
      </w:r>
      <w:r w:rsidR="00696BBD" w:rsidRPr="00524DAA">
        <w:t xml:space="preserve">Kromě snahy </w:t>
      </w:r>
      <w:r w:rsidR="004019C5" w:rsidRPr="00524DAA">
        <w:t>o</w:t>
      </w:r>
      <w:r w:rsidR="004019C5">
        <w:t> </w:t>
      </w:r>
      <w:r w:rsidR="00696BBD" w:rsidRPr="00524DAA">
        <w:t xml:space="preserve">elektronizaci </w:t>
      </w:r>
      <w:r w:rsidR="004019C5" w:rsidRPr="00524DAA">
        <w:t>a</w:t>
      </w:r>
      <w:r w:rsidR="004019C5">
        <w:t> </w:t>
      </w:r>
      <w:r w:rsidR="00696BBD" w:rsidRPr="00524DAA">
        <w:t xml:space="preserve">usnadnění vzdáleného přístupu osobám se </w:t>
      </w:r>
      <w:r w:rsidR="00273258">
        <w:t xml:space="preserve">ZP </w:t>
      </w:r>
      <w:r w:rsidR="00696BBD" w:rsidRPr="00524DAA">
        <w:t xml:space="preserve">má ČR zakotvenou povinnost soudů nejen doručit soudní rozhodnutí účastníku, ale </w:t>
      </w:r>
      <w:r w:rsidR="004019C5" w:rsidRPr="00524DAA">
        <w:t>i</w:t>
      </w:r>
      <w:r w:rsidR="004019C5">
        <w:t> </w:t>
      </w:r>
      <w:r w:rsidR="00696BBD" w:rsidRPr="00524DAA">
        <w:t xml:space="preserve">činit </w:t>
      </w:r>
      <w:r w:rsidR="004019C5" w:rsidRPr="00524DAA">
        <w:t>i</w:t>
      </w:r>
      <w:r w:rsidR="004019C5">
        <w:t> </w:t>
      </w:r>
      <w:r w:rsidR="00696BBD" w:rsidRPr="00524DAA">
        <w:t xml:space="preserve">jiná vhodná opatření, aby se osoba mohla vhodnou formou </w:t>
      </w:r>
      <w:r w:rsidR="004034C2">
        <w:t xml:space="preserve">seznámit </w:t>
      </w:r>
      <w:r w:rsidR="004019C5" w:rsidRPr="00524DAA">
        <w:t>s</w:t>
      </w:r>
      <w:r w:rsidR="004019C5">
        <w:t> </w:t>
      </w:r>
      <w:r w:rsidR="00696BBD" w:rsidRPr="00524DAA">
        <w:t>obsahem soudního rozhodnutí a</w:t>
      </w:r>
      <w:r w:rsidR="00A5795B">
        <w:t> </w:t>
      </w:r>
      <w:r w:rsidR="00696BBD" w:rsidRPr="00524DAA">
        <w:t xml:space="preserve">měla ho </w:t>
      </w:r>
      <w:r w:rsidR="004019C5" w:rsidRPr="00524DAA">
        <w:t>k</w:t>
      </w:r>
      <w:r w:rsidR="004019C5">
        <w:t> </w:t>
      </w:r>
      <w:r w:rsidR="00696BBD" w:rsidRPr="00524DAA">
        <w:t>dispozici.</w:t>
      </w:r>
    </w:p>
    <w:p w14:paraId="2F94DB06" w14:textId="7B00AAE7" w:rsidR="00140650" w:rsidRPr="00524DAA" w:rsidRDefault="0075466C" w:rsidP="00140650">
      <w:pPr>
        <w:pStyle w:val="SingleTxtG"/>
      </w:pPr>
      <w:r>
        <w:t>93</w:t>
      </w:r>
      <w:r w:rsidR="00CC24D5">
        <w:t>.</w:t>
      </w:r>
      <w:r w:rsidR="00140650" w:rsidRPr="00524DAA">
        <w:tab/>
        <w:t xml:space="preserve">Všechny oběti mají právo na přístup </w:t>
      </w:r>
      <w:r w:rsidR="004019C5" w:rsidRPr="00524DAA">
        <w:t>k</w:t>
      </w:r>
      <w:r w:rsidR="004019C5">
        <w:t> </w:t>
      </w:r>
      <w:r w:rsidR="00140650" w:rsidRPr="00524DAA">
        <w:t xml:space="preserve">informacím, které se týkají věci, </w:t>
      </w:r>
      <w:r w:rsidR="004019C5" w:rsidRPr="00524DAA">
        <w:t>v</w:t>
      </w:r>
      <w:r w:rsidR="004019C5">
        <w:t> </w:t>
      </w:r>
      <w:r w:rsidR="00140650" w:rsidRPr="00524DAA">
        <w:t xml:space="preserve">níž se staly oběťmi trestného činu. Tyto informace jim poskytují jak policejní orgán, státní zástupce, jiný orgán veřejné moci či zdravotnické zařízení, tak </w:t>
      </w:r>
      <w:r w:rsidR="004019C5" w:rsidRPr="00524DAA">
        <w:t>i</w:t>
      </w:r>
      <w:r w:rsidR="004019C5">
        <w:t> </w:t>
      </w:r>
      <w:r w:rsidR="00140650" w:rsidRPr="00524DAA">
        <w:t xml:space="preserve">subjekty zapsané </w:t>
      </w:r>
      <w:r w:rsidR="004019C5" w:rsidRPr="00524DAA">
        <w:t>v</w:t>
      </w:r>
      <w:r w:rsidR="004019C5">
        <w:t> </w:t>
      </w:r>
      <w:r w:rsidR="00140650" w:rsidRPr="00524DAA">
        <w:t>registru poskytovatelů pomoci obětem trestných činů.</w:t>
      </w:r>
      <w:r w:rsidR="003512DF">
        <w:t xml:space="preserve"> O</w:t>
      </w:r>
      <w:r w:rsidR="00140650" w:rsidRPr="00524DAA">
        <w:t xml:space="preserve">běť </w:t>
      </w:r>
      <w:r w:rsidR="003512DF">
        <w:t xml:space="preserve">musí být </w:t>
      </w:r>
      <w:r w:rsidR="00140650" w:rsidRPr="00524DAA">
        <w:t xml:space="preserve">informována srozumitelným způsobem se zohledněním jejího věku, rozumové </w:t>
      </w:r>
      <w:r w:rsidR="004019C5" w:rsidRPr="00524DAA">
        <w:t>a</w:t>
      </w:r>
      <w:r w:rsidR="004019C5">
        <w:t> </w:t>
      </w:r>
      <w:r w:rsidR="00140650" w:rsidRPr="00524DAA">
        <w:t xml:space="preserve">volní vyspělosti, gramotnosti </w:t>
      </w:r>
      <w:r w:rsidR="004019C5" w:rsidRPr="00524DAA">
        <w:t>a</w:t>
      </w:r>
      <w:r w:rsidR="004019C5">
        <w:t> </w:t>
      </w:r>
      <w:r w:rsidR="00140650" w:rsidRPr="00524DAA">
        <w:t>zdravotního stavu</w:t>
      </w:r>
      <w:r w:rsidR="007E17DF">
        <w:t>,</w:t>
      </w:r>
      <w:r w:rsidR="00140650" w:rsidRPr="00524DAA">
        <w:t xml:space="preserve"> vč</w:t>
      </w:r>
      <w:r w:rsidR="007E17DF">
        <w:t>.</w:t>
      </w:r>
      <w:r w:rsidR="00140650" w:rsidRPr="00524DAA">
        <w:t xml:space="preserve"> psychického stavu.</w:t>
      </w:r>
    </w:p>
    <w:p w14:paraId="1C5E0F8E" w14:textId="77777777" w:rsidR="00CD45B3" w:rsidRPr="00F472FC" w:rsidRDefault="00CD45B3" w:rsidP="00287FC1">
      <w:pPr>
        <w:pStyle w:val="H4G"/>
      </w:pPr>
      <w:r w:rsidRPr="00524DAA">
        <w:tab/>
      </w:r>
      <w:r w:rsidRPr="00524DAA">
        <w:tab/>
        <w:t>Odpověď na otázku č. 11 c)</w:t>
      </w:r>
    </w:p>
    <w:p w14:paraId="6DF73B0B" w14:textId="5B74B0CE" w:rsidR="00477A35" w:rsidRPr="00524DAA" w:rsidRDefault="00695828" w:rsidP="00477A35">
      <w:pPr>
        <w:pStyle w:val="SingleTxtG"/>
      </w:pPr>
      <w:r>
        <w:t>94</w:t>
      </w:r>
      <w:r w:rsidR="00CC24D5">
        <w:t>.</w:t>
      </w:r>
      <w:r w:rsidR="00477A35" w:rsidRPr="00524DAA">
        <w:tab/>
        <w:t xml:space="preserve">Podle zákona č. 85/1996 Sb., </w:t>
      </w:r>
      <w:r w:rsidR="004019C5" w:rsidRPr="00524DAA">
        <w:t>o</w:t>
      </w:r>
      <w:r w:rsidR="004019C5">
        <w:t> </w:t>
      </w:r>
      <w:r w:rsidR="00477A35" w:rsidRPr="00524DAA">
        <w:t xml:space="preserve">advokacii </w:t>
      </w:r>
      <w:r w:rsidR="00FF2B92">
        <w:t xml:space="preserve">musí advokát </w:t>
      </w:r>
      <w:r w:rsidR="00477A35" w:rsidRPr="00524DAA">
        <w:t>splň</w:t>
      </w:r>
      <w:r w:rsidR="00FF2B92">
        <w:t xml:space="preserve">ovat mj. </w:t>
      </w:r>
      <w:r w:rsidR="00477A35" w:rsidRPr="00524DAA">
        <w:t xml:space="preserve">podmínku plné svéprávnosti. Osoba se </w:t>
      </w:r>
      <w:r w:rsidR="00B9594E">
        <w:t xml:space="preserve">ZP </w:t>
      </w:r>
      <w:r w:rsidR="00477A35" w:rsidRPr="00524DAA">
        <w:t xml:space="preserve">může být advokátem pouze tehdy, pokud její </w:t>
      </w:r>
      <w:r w:rsidR="00B9594E">
        <w:t xml:space="preserve">zdravotní </w:t>
      </w:r>
      <w:r w:rsidR="00477A35" w:rsidRPr="00524DAA">
        <w:t xml:space="preserve">postižení nemá vliv na její plnou svéprávnost. Požadavek na plnou svéprávnost je kladen </w:t>
      </w:r>
      <w:r w:rsidR="004019C5" w:rsidRPr="00524DAA">
        <w:t>i</w:t>
      </w:r>
      <w:r w:rsidR="004019C5">
        <w:t> </w:t>
      </w:r>
      <w:r w:rsidR="00477A35" w:rsidRPr="00524DAA">
        <w:t xml:space="preserve">na osoby soudců </w:t>
      </w:r>
      <w:r w:rsidR="004019C5" w:rsidRPr="00524DAA">
        <w:t>a</w:t>
      </w:r>
      <w:r w:rsidR="004019C5">
        <w:t> </w:t>
      </w:r>
      <w:r w:rsidR="00477A35" w:rsidRPr="00524DAA">
        <w:t>přísedících podle zákona č. 6/2002 Sb., o</w:t>
      </w:r>
      <w:r>
        <w:t> </w:t>
      </w:r>
      <w:r w:rsidR="00477A35" w:rsidRPr="00524DAA">
        <w:t xml:space="preserve">soudech, soudcích, přísedících </w:t>
      </w:r>
      <w:r w:rsidR="004019C5" w:rsidRPr="00524DAA">
        <w:t>a</w:t>
      </w:r>
      <w:r w:rsidR="004019C5">
        <w:t> </w:t>
      </w:r>
      <w:r w:rsidR="00477A35" w:rsidRPr="00524DAA">
        <w:t xml:space="preserve">státní správě soudů </w:t>
      </w:r>
      <w:r w:rsidR="004019C5" w:rsidRPr="00524DAA">
        <w:t>a</w:t>
      </w:r>
      <w:r w:rsidR="004019C5">
        <w:t> </w:t>
      </w:r>
      <w:r w:rsidR="004019C5" w:rsidRPr="00524DAA">
        <w:t>o</w:t>
      </w:r>
      <w:r w:rsidR="004019C5">
        <w:t> </w:t>
      </w:r>
      <w:r w:rsidR="00477A35" w:rsidRPr="00524DAA">
        <w:t xml:space="preserve">změně některých dalších zákonů (zákon </w:t>
      </w:r>
      <w:r w:rsidR="004019C5" w:rsidRPr="00524DAA">
        <w:t>o</w:t>
      </w:r>
      <w:r w:rsidR="004019C5">
        <w:t> </w:t>
      </w:r>
      <w:r w:rsidR="00477A35" w:rsidRPr="00524DAA">
        <w:t xml:space="preserve">soudech </w:t>
      </w:r>
      <w:r w:rsidR="004019C5" w:rsidRPr="00524DAA">
        <w:t>a</w:t>
      </w:r>
      <w:r w:rsidR="004019C5">
        <w:t> </w:t>
      </w:r>
      <w:r w:rsidR="00477A35" w:rsidRPr="00524DAA">
        <w:t xml:space="preserve">soudcích). </w:t>
      </w:r>
      <w:r w:rsidR="004019C5">
        <w:t>S </w:t>
      </w:r>
      <w:r w:rsidR="00477A35" w:rsidRPr="00524DAA">
        <w:t>omezení</w:t>
      </w:r>
      <w:r w:rsidR="00DB16D3">
        <w:t>m</w:t>
      </w:r>
      <w:r w:rsidR="00477A35" w:rsidRPr="00524DAA">
        <w:t xml:space="preserve"> svéprávnosti soudce jeho funkce skončí, </w:t>
      </w:r>
      <w:r w:rsidR="004019C5" w:rsidRPr="00524DAA">
        <w:t>u</w:t>
      </w:r>
      <w:r w:rsidR="004019C5">
        <w:t> </w:t>
      </w:r>
      <w:r w:rsidR="00477A35" w:rsidRPr="00524DAA">
        <w:t xml:space="preserve">advokáta dojde </w:t>
      </w:r>
      <w:r w:rsidR="004019C5" w:rsidRPr="00524DAA">
        <w:t>k</w:t>
      </w:r>
      <w:r w:rsidR="004019C5">
        <w:t> </w:t>
      </w:r>
      <w:r w:rsidR="00477A35" w:rsidRPr="00524DAA">
        <w:t xml:space="preserve">vyškrtnutí ze seznamu advokátů. Návrh na zahájení řízení nebo usnesení </w:t>
      </w:r>
      <w:r w:rsidR="004019C5" w:rsidRPr="00524DAA">
        <w:t>o</w:t>
      </w:r>
      <w:r w:rsidR="004019C5">
        <w:t> </w:t>
      </w:r>
      <w:r w:rsidR="00477A35" w:rsidRPr="00524DAA">
        <w:t xml:space="preserve">zahájení řízení </w:t>
      </w:r>
      <w:r w:rsidR="004019C5" w:rsidRPr="00524DAA">
        <w:t>o</w:t>
      </w:r>
      <w:r w:rsidR="004019C5">
        <w:t> </w:t>
      </w:r>
      <w:r w:rsidR="00477A35" w:rsidRPr="00524DAA">
        <w:t xml:space="preserve">omezení nebo vrácení svéprávnosti toho, kdo je advokátem, notářem, soudním exekutorem, soudcem, státním zástupcem, insolvenčním správcem, zapsaným mediátorem, znalcem nebo tlumočníkem, doručí soud bez odkladu též ministru spravedlnosti </w:t>
      </w:r>
      <w:r w:rsidR="004019C5" w:rsidRPr="00524DAA">
        <w:t>a</w:t>
      </w:r>
      <w:r w:rsidR="004019C5">
        <w:t> </w:t>
      </w:r>
      <w:r w:rsidR="00477A35" w:rsidRPr="00524DAA">
        <w:t>příslušné komoře.</w:t>
      </w:r>
    </w:p>
    <w:p w14:paraId="40A118CC" w14:textId="19E9B9E1" w:rsidR="00CD45B3" w:rsidRPr="00524DAA" w:rsidRDefault="00695828" w:rsidP="00477A35">
      <w:pPr>
        <w:pStyle w:val="SingleTxtG"/>
      </w:pPr>
      <w:r>
        <w:t>95</w:t>
      </w:r>
      <w:r w:rsidR="00CC24D5">
        <w:t>.</w:t>
      </w:r>
      <w:r w:rsidR="00477A35" w:rsidRPr="00524DAA">
        <w:tab/>
        <w:t>Zaměstnanci Policie ČR, Vězeňské služby Č</w:t>
      </w:r>
      <w:r>
        <w:t>R</w:t>
      </w:r>
      <w:r w:rsidR="00477A35" w:rsidRPr="00524DAA">
        <w:t xml:space="preserve">, ale </w:t>
      </w:r>
      <w:r w:rsidR="004019C5" w:rsidRPr="00524DAA">
        <w:t>i</w:t>
      </w:r>
      <w:r w:rsidR="004019C5">
        <w:t> </w:t>
      </w:r>
      <w:r w:rsidR="00477A35" w:rsidRPr="00524DAA">
        <w:t xml:space="preserve">zaměstnanci Generální inspekce bezpečnostních sborů </w:t>
      </w:r>
      <w:r w:rsidR="004019C5" w:rsidRPr="00524DAA">
        <w:t>a</w:t>
      </w:r>
      <w:r w:rsidR="004019C5">
        <w:t> </w:t>
      </w:r>
      <w:r w:rsidR="00477A35" w:rsidRPr="00524DAA">
        <w:t>Bezpečnostní informační služby jako zaměstnanci bezpečnostního sboru, kteří vykonávají službu ve služebním poměru, musí být nejen plně svéprávní, ale taktéž je na ně kladen požadavek zdravotní způsobilosti, osobnostní způsobilosti posouzen</w:t>
      </w:r>
      <w:r w:rsidR="00362A25">
        <w:t>é</w:t>
      </w:r>
      <w:r w:rsidR="00477A35" w:rsidRPr="00524DAA">
        <w:t xml:space="preserve"> psychologem </w:t>
      </w:r>
      <w:r w:rsidR="004019C5" w:rsidRPr="00524DAA">
        <w:t>a</w:t>
      </w:r>
      <w:r w:rsidR="004019C5">
        <w:t> </w:t>
      </w:r>
      <w:r w:rsidR="00477A35" w:rsidRPr="00524DAA">
        <w:t xml:space="preserve">fyzické způsobilosti podle zákona č. 361/2003 Sb., </w:t>
      </w:r>
      <w:r w:rsidR="004019C5" w:rsidRPr="00524DAA">
        <w:t>o</w:t>
      </w:r>
      <w:r w:rsidR="004019C5">
        <w:t> </w:t>
      </w:r>
      <w:r w:rsidR="00477A35" w:rsidRPr="00524DAA">
        <w:t xml:space="preserve">služebním poměru příslušníků bezpečnostních sborů. Osoba se </w:t>
      </w:r>
      <w:r w:rsidR="00F26352">
        <w:t xml:space="preserve">ZP </w:t>
      </w:r>
      <w:r w:rsidR="006A5128">
        <w:t>tak</w:t>
      </w:r>
      <w:r w:rsidR="00D6318E">
        <w:t xml:space="preserve"> </w:t>
      </w:r>
      <w:r w:rsidR="004019C5" w:rsidRPr="00524DAA">
        <w:t>s</w:t>
      </w:r>
      <w:r w:rsidR="004019C5">
        <w:t> </w:t>
      </w:r>
      <w:r w:rsidR="00477A35" w:rsidRPr="00524DAA">
        <w:t>největší pravděpodobností nesplní zákonné předpoklady pro výkon této služby.</w:t>
      </w:r>
    </w:p>
    <w:p w14:paraId="7E389389" w14:textId="77777777" w:rsidR="00CD45B3" w:rsidRPr="00F472FC" w:rsidRDefault="00CD45B3" w:rsidP="00287FC1">
      <w:pPr>
        <w:pStyle w:val="H4G"/>
      </w:pPr>
      <w:r w:rsidRPr="00524DAA">
        <w:tab/>
      </w:r>
      <w:r w:rsidRPr="00524DAA">
        <w:tab/>
        <w:t>Odpověď na otázku č. 11 d)</w:t>
      </w:r>
    </w:p>
    <w:p w14:paraId="5B80F15E" w14:textId="3FD2ED62" w:rsidR="00FF77A5" w:rsidRPr="00524DAA" w:rsidRDefault="0012498A" w:rsidP="001D4EF8">
      <w:pPr>
        <w:pStyle w:val="SingleTxtG"/>
      </w:pPr>
      <w:r>
        <w:t>96</w:t>
      </w:r>
      <w:r w:rsidR="00CC24D5">
        <w:t>.</w:t>
      </w:r>
      <w:r w:rsidR="00A16CA1" w:rsidRPr="00524DAA">
        <w:tab/>
        <w:t xml:space="preserve">Problematika osob se ZP </w:t>
      </w:r>
      <w:r w:rsidR="00370E89">
        <w:t xml:space="preserve">je </w:t>
      </w:r>
      <w:r w:rsidR="00A16CA1" w:rsidRPr="00524DAA">
        <w:t xml:space="preserve">součástí programů </w:t>
      </w:r>
      <w:r w:rsidR="004019C5" w:rsidRPr="00524DAA">
        <w:t>a</w:t>
      </w:r>
      <w:r w:rsidR="004019C5">
        <w:t> </w:t>
      </w:r>
      <w:r w:rsidR="00A16CA1" w:rsidRPr="00524DAA">
        <w:t xml:space="preserve">vzdělávacích akcí určených pro soudce </w:t>
      </w:r>
      <w:r w:rsidR="004019C5" w:rsidRPr="00524DAA">
        <w:t>a</w:t>
      </w:r>
      <w:r w:rsidR="004019C5">
        <w:t> </w:t>
      </w:r>
      <w:r w:rsidR="00A16CA1" w:rsidRPr="00524DAA">
        <w:t xml:space="preserve">státní zástupce, justiční </w:t>
      </w:r>
      <w:r w:rsidR="004019C5" w:rsidRPr="00524DAA">
        <w:t>a</w:t>
      </w:r>
      <w:r w:rsidR="004019C5">
        <w:t> </w:t>
      </w:r>
      <w:r w:rsidR="00A16CA1" w:rsidRPr="00524DAA">
        <w:t xml:space="preserve">právní čekatele </w:t>
      </w:r>
      <w:r w:rsidR="004019C5" w:rsidRPr="00524DAA">
        <w:t>a</w:t>
      </w:r>
      <w:r w:rsidR="004019C5">
        <w:t> </w:t>
      </w:r>
      <w:r w:rsidR="00A16CA1" w:rsidRPr="00524DAA">
        <w:t xml:space="preserve">ostatní vyšší odborný administrativní </w:t>
      </w:r>
      <w:r w:rsidR="00A16CA1" w:rsidRPr="00524DAA">
        <w:lastRenderedPageBreak/>
        <w:t xml:space="preserve">aparát soudů </w:t>
      </w:r>
      <w:r w:rsidR="004019C5" w:rsidRPr="00524DAA">
        <w:t>a</w:t>
      </w:r>
      <w:r w:rsidR="004019C5">
        <w:t> </w:t>
      </w:r>
      <w:r w:rsidR="00A16CA1" w:rsidRPr="00524DAA">
        <w:t xml:space="preserve">státních zastupitelství. </w:t>
      </w:r>
      <w:r w:rsidR="000B2521" w:rsidRPr="00524DAA">
        <w:t>Byl</w:t>
      </w:r>
      <w:r w:rsidR="00E34B6C">
        <w:t>y</w:t>
      </w:r>
      <w:r w:rsidR="000B2521" w:rsidRPr="00524DAA">
        <w:t xml:space="preserve"> </w:t>
      </w:r>
      <w:r w:rsidR="00E34B6C">
        <w:t xml:space="preserve">uskutečněny semináře </w:t>
      </w:r>
      <w:r w:rsidR="000B2521" w:rsidRPr="00524DAA">
        <w:t>zaměřen</w:t>
      </w:r>
      <w:r w:rsidR="00E34B6C">
        <w:t>é</w:t>
      </w:r>
      <w:r w:rsidR="000B2521" w:rsidRPr="00524DAA">
        <w:t xml:space="preserve"> na problematiku zdravotního postižení </w:t>
      </w:r>
      <w:r w:rsidR="004019C5" w:rsidRPr="00524DAA">
        <w:t>a</w:t>
      </w:r>
      <w:r w:rsidR="004019C5">
        <w:t> </w:t>
      </w:r>
      <w:r w:rsidR="000B2521" w:rsidRPr="00524DAA">
        <w:t xml:space="preserve">práv vyplývajících </w:t>
      </w:r>
      <w:r w:rsidR="004019C5" w:rsidRPr="00524DAA">
        <w:t>z</w:t>
      </w:r>
      <w:r w:rsidR="004019C5">
        <w:t> </w:t>
      </w:r>
      <w:r w:rsidR="000B2521" w:rsidRPr="00524DAA">
        <w:t xml:space="preserve">Úmluvy, zejména práva na podporu </w:t>
      </w:r>
      <w:r w:rsidR="004019C5" w:rsidRPr="00524DAA">
        <w:t>a</w:t>
      </w:r>
      <w:r w:rsidR="004019C5">
        <w:t> </w:t>
      </w:r>
      <w:r w:rsidR="000B2521" w:rsidRPr="00524DAA">
        <w:t xml:space="preserve">bezpečí při právním jednání, dále na problematiku komunikace </w:t>
      </w:r>
      <w:r w:rsidR="004019C5" w:rsidRPr="00524DAA">
        <w:t>s</w:t>
      </w:r>
      <w:r w:rsidR="004019C5">
        <w:t> </w:t>
      </w:r>
      <w:r w:rsidR="000B2521" w:rsidRPr="00524DAA">
        <w:t xml:space="preserve">vybranými skupinami osob se ZP (komunikační systémy osob se sluchovým postižením, snadno srozumitelná forma komunikace apod.). </w:t>
      </w:r>
      <w:r w:rsidR="004019C5" w:rsidRPr="00524DAA">
        <w:t>V</w:t>
      </w:r>
      <w:r w:rsidR="004019C5">
        <w:t> </w:t>
      </w:r>
      <w:r w:rsidR="000B2521" w:rsidRPr="00524DAA">
        <w:t xml:space="preserve">rámci </w:t>
      </w:r>
      <w:r w:rsidR="00EA3651" w:rsidRPr="00524DAA">
        <w:t xml:space="preserve">zajištění vzdělávání </w:t>
      </w:r>
      <w:r w:rsidR="000B2521" w:rsidRPr="00524DAA">
        <w:t xml:space="preserve">se Justiční akademie zabývala problematikou osob se ZP na mnoha vzdělávacích akcích, uspořádala např. seminář Řízení </w:t>
      </w:r>
      <w:r w:rsidR="004019C5" w:rsidRPr="00524DAA">
        <w:t>o</w:t>
      </w:r>
      <w:r w:rsidR="004019C5">
        <w:t> </w:t>
      </w:r>
      <w:r w:rsidR="000B2521" w:rsidRPr="00524DAA">
        <w:t xml:space="preserve">svéprávnosti, na semináři byla zařazena samostatná přednáška </w:t>
      </w:r>
      <w:r w:rsidR="004019C5" w:rsidRPr="00524DAA">
        <w:t>o</w:t>
      </w:r>
      <w:r w:rsidR="004019C5">
        <w:t> </w:t>
      </w:r>
      <w:r w:rsidR="000B2521" w:rsidRPr="00524DAA">
        <w:t xml:space="preserve">dopadu čl. 12 Úmluvy na řízení </w:t>
      </w:r>
      <w:r w:rsidR="004019C5" w:rsidRPr="00524DAA">
        <w:t>o</w:t>
      </w:r>
      <w:r w:rsidR="004019C5">
        <w:t> </w:t>
      </w:r>
      <w:r w:rsidR="000B2521" w:rsidRPr="00524DAA">
        <w:t>omezení svéprávnosti. Dál</w:t>
      </w:r>
      <w:r w:rsidR="006A5128">
        <w:t>e lze zmínit seminář Komunikace</w:t>
      </w:r>
      <w:r w:rsidR="00D6318E">
        <w:t xml:space="preserve"> </w:t>
      </w:r>
      <w:r w:rsidR="004019C5" w:rsidRPr="00524DAA">
        <w:t>s</w:t>
      </w:r>
      <w:r w:rsidR="004019C5">
        <w:t> </w:t>
      </w:r>
      <w:r w:rsidR="000B2521" w:rsidRPr="00524DAA">
        <w:t xml:space="preserve">osobami </w:t>
      </w:r>
      <w:r w:rsidR="004019C5" w:rsidRPr="00524DAA">
        <w:t>s</w:t>
      </w:r>
      <w:r w:rsidR="004019C5">
        <w:t> </w:t>
      </w:r>
      <w:r w:rsidR="000B2521" w:rsidRPr="00524DAA">
        <w:t>duševní poruchou pro opatrovnické soudce či pravidelně pořádaný seminář Antidiskriminační právo, který je zaměřen na problematiku diskri</w:t>
      </w:r>
      <w:r w:rsidR="006A5128">
        <w:t xml:space="preserve">minace </w:t>
      </w:r>
      <w:r w:rsidR="004019C5">
        <w:t>a </w:t>
      </w:r>
      <w:r w:rsidR="006A5128">
        <w:t>zahrnuje</w:t>
      </w:r>
      <w:r w:rsidR="00D6318E">
        <w:t xml:space="preserve"> </w:t>
      </w:r>
      <w:r w:rsidR="004019C5" w:rsidRPr="00524DAA">
        <w:t>i</w:t>
      </w:r>
      <w:r w:rsidR="004019C5">
        <w:t> </w:t>
      </w:r>
      <w:r w:rsidR="000B2521" w:rsidRPr="00524DAA">
        <w:t xml:space="preserve">otázky diskriminace na základě zdravotního postižení </w:t>
      </w:r>
      <w:r w:rsidR="004019C5" w:rsidRPr="00524DAA">
        <w:t>a</w:t>
      </w:r>
      <w:r w:rsidR="004019C5">
        <w:t> </w:t>
      </w:r>
      <w:r w:rsidR="000B2521" w:rsidRPr="00524DAA">
        <w:t>diskriminace v</w:t>
      </w:r>
      <w:r w:rsidR="00D6318E">
        <w:t> </w:t>
      </w:r>
      <w:r w:rsidR="006A5128">
        <w:t>přístupu</w:t>
      </w:r>
      <w:r w:rsidR="00D6318E">
        <w:t xml:space="preserve"> </w:t>
      </w:r>
      <w:r w:rsidR="004019C5" w:rsidRPr="00524DAA">
        <w:t>k</w:t>
      </w:r>
      <w:r w:rsidR="004019C5">
        <w:t> </w:t>
      </w:r>
      <w:r w:rsidR="00EA3651" w:rsidRPr="00524DAA">
        <w:t>zdravotním službám.</w:t>
      </w:r>
    </w:p>
    <w:p w14:paraId="7CB89410" w14:textId="3057B9C3" w:rsidR="00A16CA1" w:rsidRPr="00524DAA" w:rsidRDefault="0012498A" w:rsidP="001D4EF8">
      <w:pPr>
        <w:pStyle w:val="SingleTxtG"/>
      </w:pPr>
      <w:r>
        <w:t>97</w:t>
      </w:r>
      <w:r w:rsidR="00CC24D5">
        <w:t>.</w:t>
      </w:r>
      <w:r w:rsidR="00FF77A5" w:rsidRPr="00524DAA">
        <w:tab/>
      </w:r>
      <w:r w:rsidR="00EA3651" w:rsidRPr="00524DAA">
        <w:t xml:space="preserve">Problematika zdravotního postižení byla dále </w:t>
      </w:r>
      <w:r w:rsidR="00A16CA1" w:rsidRPr="00524DAA">
        <w:t xml:space="preserve">doprovodnou součástí vzdělávacích akcí realizovaných </w:t>
      </w:r>
      <w:r w:rsidR="004019C5" w:rsidRPr="00524DAA">
        <w:t>v</w:t>
      </w:r>
      <w:r w:rsidR="004019C5">
        <w:t> </w:t>
      </w:r>
      <w:r w:rsidR="00A16CA1" w:rsidRPr="00524DAA">
        <w:t>oblasti trestního soudnictví, semi</w:t>
      </w:r>
      <w:r w:rsidR="006A5128">
        <w:t xml:space="preserve">nářů </w:t>
      </w:r>
      <w:r w:rsidR="004019C5">
        <w:t>k </w:t>
      </w:r>
      <w:r w:rsidR="006A5128">
        <w:t>trestné činnosti mládeže</w:t>
      </w:r>
      <w:r w:rsidR="00D6318E">
        <w:t xml:space="preserve"> </w:t>
      </w:r>
      <w:r w:rsidR="004019C5" w:rsidRPr="00524DAA">
        <w:t>a</w:t>
      </w:r>
      <w:r w:rsidR="004019C5">
        <w:t> </w:t>
      </w:r>
      <w:r w:rsidR="00A16CA1" w:rsidRPr="00524DAA">
        <w:t xml:space="preserve">mladistvých, seminářů </w:t>
      </w:r>
      <w:r w:rsidR="004019C5" w:rsidRPr="00524DAA">
        <w:t>k</w:t>
      </w:r>
      <w:r w:rsidR="004019C5">
        <w:t> </w:t>
      </w:r>
      <w:r w:rsidR="00A16CA1" w:rsidRPr="00524DAA">
        <w:t xml:space="preserve">zákoníku práce </w:t>
      </w:r>
      <w:r w:rsidR="004019C5" w:rsidRPr="00524DAA">
        <w:t>a</w:t>
      </w:r>
      <w:r w:rsidR="004019C5">
        <w:t> </w:t>
      </w:r>
      <w:r w:rsidR="004019C5" w:rsidRPr="00524DAA">
        <w:t>v</w:t>
      </w:r>
      <w:r w:rsidR="004019C5">
        <w:t> </w:t>
      </w:r>
      <w:r w:rsidR="00A16CA1" w:rsidRPr="00524DAA">
        <w:t xml:space="preserve">rámci vzdělávacích akcí se související problematikou, např. problematikou rasové diskriminace, obchodování </w:t>
      </w:r>
      <w:r w:rsidR="004019C5" w:rsidRPr="00524DAA">
        <w:t>s</w:t>
      </w:r>
      <w:r w:rsidR="004019C5">
        <w:t> </w:t>
      </w:r>
      <w:r w:rsidR="00A16CA1" w:rsidRPr="00524DAA">
        <w:t>lidmi, domácího násilí, extremismu, genderové politiky, internetové kriminality, aj</w:t>
      </w:r>
      <w:r w:rsidR="006A5128">
        <w:t>.</w:t>
      </w:r>
    </w:p>
    <w:p w14:paraId="50151FC0" w14:textId="7A626EB4" w:rsidR="00FF77A5" w:rsidRPr="00524DAA" w:rsidRDefault="0012498A" w:rsidP="00FF77A5">
      <w:pPr>
        <w:pStyle w:val="SingleTxtG"/>
      </w:pPr>
      <w:r>
        <w:t>98</w:t>
      </w:r>
      <w:r w:rsidR="00CC24D5">
        <w:t>.</w:t>
      </w:r>
      <w:r w:rsidR="00FF77A5" w:rsidRPr="00524DAA">
        <w:tab/>
        <w:t xml:space="preserve">Součástí vzdělávání </w:t>
      </w:r>
      <w:r w:rsidR="005D15E7" w:rsidRPr="00524DAA">
        <w:t xml:space="preserve">zaměstnanců Vězeňské služby ČR </w:t>
      </w:r>
      <w:r w:rsidR="004019C5" w:rsidRPr="00524DAA">
        <w:t>o</w:t>
      </w:r>
      <w:r w:rsidR="004019C5">
        <w:t> </w:t>
      </w:r>
      <w:r w:rsidR="00FF77A5" w:rsidRPr="00524DAA">
        <w:t xml:space="preserve">problematice zdravotního postižení je </w:t>
      </w:r>
      <w:r w:rsidR="004019C5" w:rsidRPr="00524DAA">
        <w:t>i</w:t>
      </w:r>
      <w:r w:rsidR="004019C5">
        <w:t> </w:t>
      </w:r>
      <w:r w:rsidR="00FF77A5" w:rsidRPr="00524DAA">
        <w:t xml:space="preserve">zvyšování právního vědomí </w:t>
      </w:r>
      <w:r w:rsidR="004019C5" w:rsidRPr="00524DAA">
        <w:t>v</w:t>
      </w:r>
      <w:r w:rsidR="004019C5">
        <w:t> </w:t>
      </w:r>
      <w:r w:rsidR="00FF77A5" w:rsidRPr="00524DAA">
        <w:t xml:space="preserve">oblasti zákazu diskriminace </w:t>
      </w:r>
      <w:r w:rsidR="004019C5" w:rsidRPr="00524DAA">
        <w:t>z</w:t>
      </w:r>
      <w:r w:rsidR="004019C5">
        <w:t> </w:t>
      </w:r>
      <w:r w:rsidR="00FF77A5" w:rsidRPr="00524DAA">
        <w:t xml:space="preserve">důvodu zdravotního postižení či nepříznivého zdravotního stavu vězněných osob </w:t>
      </w:r>
      <w:r w:rsidR="004019C5" w:rsidRPr="00524DAA">
        <w:t>a</w:t>
      </w:r>
      <w:r w:rsidR="004019C5">
        <w:t> </w:t>
      </w:r>
      <w:r w:rsidR="00FF77A5" w:rsidRPr="00524DAA">
        <w:t xml:space="preserve">provádění školení </w:t>
      </w:r>
      <w:r w:rsidR="004019C5" w:rsidRPr="00524DAA">
        <w:t>o</w:t>
      </w:r>
      <w:r w:rsidR="004019C5">
        <w:t> </w:t>
      </w:r>
      <w:r w:rsidR="00FF77A5" w:rsidRPr="00524DAA">
        <w:t>omezen</w:t>
      </w:r>
      <w:r w:rsidR="005D15E7">
        <w:t xml:space="preserve">í </w:t>
      </w:r>
      <w:r w:rsidR="00FF77A5" w:rsidRPr="00524DAA">
        <w:t>mobilit</w:t>
      </w:r>
      <w:r w:rsidR="005D15E7">
        <w:t>y</w:t>
      </w:r>
      <w:r w:rsidR="00FF77A5" w:rsidRPr="00524DAA">
        <w:t xml:space="preserve"> </w:t>
      </w:r>
      <w:r w:rsidR="004019C5" w:rsidRPr="00524DAA">
        <w:t>a</w:t>
      </w:r>
      <w:r w:rsidR="004019C5">
        <w:t> </w:t>
      </w:r>
      <w:r w:rsidR="00FF77A5" w:rsidRPr="00524DAA">
        <w:t>dalších důsledcích zdravotního postižení.</w:t>
      </w:r>
    </w:p>
    <w:p w14:paraId="3FCA92BC" w14:textId="77777777" w:rsidR="00A431D2" w:rsidRPr="00F472FC" w:rsidRDefault="00A431D2" w:rsidP="00287FC1">
      <w:pPr>
        <w:pStyle w:val="H4G"/>
      </w:pPr>
      <w:r w:rsidRPr="00524DAA">
        <w:tab/>
      </w:r>
      <w:r w:rsidRPr="00524DAA">
        <w:tab/>
        <w:t>Odpověď na otázku č. 12 a)</w:t>
      </w:r>
    </w:p>
    <w:p w14:paraId="596C15AE" w14:textId="4B35E1FD" w:rsidR="00A25869" w:rsidRPr="00524DAA" w:rsidRDefault="00CA0098" w:rsidP="00A25869">
      <w:pPr>
        <w:pStyle w:val="SingleTxtG"/>
      </w:pPr>
      <w:r>
        <w:t>99</w:t>
      </w:r>
      <w:r w:rsidR="00CC24D5">
        <w:t>.</w:t>
      </w:r>
      <w:r w:rsidR="00A25869" w:rsidRPr="00524DAA">
        <w:tab/>
        <w:t>Právo na osobní svobodu je garantováno Listin</w:t>
      </w:r>
      <w:r w:rsidR="007B765E">
        <w:t>ou</w:t>
      </w:r>
      <w:r w:rsidR="00A25869" w:rsidRPr="00524DAA">
        <w:t xml:space="preserve">. </w:t>
      </w:r>
      <w:r>
        <w:t>N</w:t>
      </w:r>
      <w:r w:rsidRPr="00524DAA">
        <w:t xml:space="preserve">ikdo </w:t>
      </w:r>
      <w:r>
        <w:t>p</w:t>
      </w:r>
      <w:r w:rsidR="00A25869" w:rsidRPr="00524DAA">
        <w:t xml:space="preserve">odle </w:t>
      </w:r>
      <w:r w:rsidR="007B765E">
        <w:t xml:space="preserve">Listiny </w:t>
      </w:r>
      <w:r w:rsidRPr="00524DAA">
        <w:t xml:space="preserve">nesmí </w:t>
      </w:r>
      <w:r>
        <w:t xml:space="preserve">být </w:t>
      </w:r>
      <w:r w:rsidR="00A25869" w:rsidRPr="00524DAA">
        <w:t xml:space="preserve">stíhán nebo zbaven svobody jinak než </w:t>
      </w:r>
      <w:r w:rsidR="004019C5" w:rsidRPr="00524DAA">
        <w:t>z</w:t>
      </w:r>
      <w:r w:rsidR="004019C5">
        <w:t> </w:t>
      </w:r>
      <w:r w:rsidR="00A25869" w:rsidRPr="00524DAA">
        <w:t xml:space="preserve">důvodů </w:t>
      </w:r>
      <w:r w:rsidR="004019C5" w:rsidRPr="00524DAA">
        <w:t>a</w:t>
      </w:r>
      <w:r w:rsidR="004019C5">
        <w:t> </w:t>
      </w:r>
      <w:r w:rsidR="00A25869" w:rsidRPr="00524DAA">
        <w:t>způsobem, který stanoví zákon.</w:t>
      </w:r>
    </w:p>
    <w:p w14:paraId="228896D2" w14:textId="3A5D2CF6" w:rsidR="00A25869" w:rsidRPr="00524DAA" w:rsidRDefault="00CC24D5" w:rsidP="00A25869">
      <w:pPr>
        <w:pStyle w:val="SingleTxtG"/>
      </w:pPr>
      <w:r>
        <w:t>1</w:t>
      </w:r>
      <w:r w:rsidR="00DA295A">
        <w:t>00</w:t>
      </w:r>
      <w:r>
        <w:t>.</w:t>
      </w:r>
      <w:r w:rsidR="00A25869" w:rsidRPr="00524DAA">
        <w:tab/>
        <w:t>Zákon</w:t>
      </w:r>
      <w:r w:rsidR="00B911BB">
        <w:t xml:space="preserve"> </w:t>
      </w:r>
      <w:r w:rsidR="00A25869" w:rsidRPr="00524DAA">
        <w:t>stanov</w:t>
      </w:r>
      <w:r w:rsidR="00B911BB">
        <w:t xml:space="preserve">í, </w:t>
      </w:r>
      <w:r w:rsidR="00A25869" w:rsidRPr="00524DAA">
        <w:t>ve kterých případech může být osoba převzata nebo držena v</w:t>
      </w:r>
      <w:r w:rsidR="00736829">
        <w:t>e</w:t>
      </w:r>
      <w:r w:rsidR="00A25869" w:rsidRPr="00524DAA">
        <w:t xml:space="preserve"> </w:t>
      </w:r>
      <w:r w:rsidR="00736829">
        <w:t xml:space="preserve">zdravotním </w:t>
      </w:r>
      <w:r w:rsidR="00A25869" w:rsidRPr="00524DAA">
        <w:t>ústav</w:t>
      </w:r>
      <w:r w:rsidR="00736829">
        <w:t>u</w:t>
      </w:r>
      <w:r w:rsidR="00A25869" w:rsidRPr="00524DAA">
        <w:t xml:space="preserve"> nebo </w:t>
      </w:r>
      <w:r w:rsidR="004019C5" w:rsidRPr="00524DAA">
        <w:t>v</w:t>
      </w:r>
      <w:r w:rsidR="004019C5">
        <w:t> </w:t>
      </w:r>
      <w:r w:rsidR="00A25869" w:rsidRPr="00524DAA">
        <w:t xml:space="preserve">zařízení sociálních služeb bez svého souhlasu. </w:t>
      </w:r>
      <w:r w:rsidR="007B765E">
        <w:t>Pokud jde o</w:t>
      </w:r>
      <w:r w:rsidR="00B911BB">
        <w:t> </w:t>
      </w:r>
      <w:r w:rsidR="00A25869" w:rsidRPr="00524DAA">
        <w:t>držení ve zdravotním ústavu bez souhlasu člověka</w:t>
      </w:r>
      <w:r w:rsidR="007B765E">
        <w:t xml:space="preserve">, stanoví </w:t>
      </w:r>
      <w:r w:rsidR="00A25869" w:rsidRPr="00524DAA">
        <w:t>Listin</w:t>
      </w:r>
      <w:r w:rsidR="007B765E">
        <w:t>a</w:t>
      </w:r>
      <w:r w:rsidR="00A25869" w:rsidRPr="00524DAA">
        <w:t xml:space="preserve">, že takové opatření musí být do 24 hodin oznámeno soudu, který </w:t>
      </w:r>
      <w:r w:rsidR="004019C5" w:rsidRPr="00524DAA">
        <w:t>o</w:t>
      </w:r>
      <w:r w:rsidR="004019C5">
        <w:t> </w:t>
      </w:r>
      <w:r w:rsidR="00A25869" w:rsidRPr="00524DAA">
        <w:t xml:space="preserve">tomto umístění rozhodne do </w:t>
      </w:r>
      <w:r w:rsidR="004019C5" w:rsidRPr="00524DAA">
        <w:t>7</w:t>
      </w:r>
      <w:r w:rsidR="004019C5">
        <w:t> </w:t>
      </w:r>
      <w:r w:rsidR="00A25869" w:rsidRPr="00524DAA">
        <w:t>dnů.</w:t>
      </w:r>
      <w:r w:rsidR="00B911BB">
        <w:t xml:space="preserve"> </w:t>
      </w:r>
      <w:r w:rsidR="00A25869" w:rsidRPr="00524DAA">
        <w:t>Práva dotčených osob jsou chráněna v</w:t>
      </w:r>
      <w:r w:rsidR="00A5795B">
        <w:t> </w:t>
      </w:r>
      <w:r w:rsidR="00A25869" w:rsidRPr="00524DAA">
        <w:t xml:space="preserve">řízení </w:t>
      </w:r>
      <w:r w:rsidR="004019C5" w:rsidRPr="00524DAA">
        <w:t>o</w:t>
      </w:r>
      <w:r w:rsidR="004019C5">
        <w:t> </w:t>
      </w:r>
      <w:r w:rsidR="00A25869" w:rsidRPr="00524DAA">
        <w:t xml:space="preserve">vyslovení přípustnosti převzetí </w:t>
      </w:r>
      <w:r w:rsidR="004019C5" w:rsidRPr="00D30A5F">
        <w:t>a</w:t>
      </w:r>
      <w:r w:rsidR="004019C5">
        <w:t> </w:t>
      </w:r>
      <w:r w:rsidR="00D30A5F" w:rsidRPr="00D30A5F">
        <w:t>držení ve zdravotním ústavu</w:t>
      </w:r>
      <w:r w:rsidR="00D30A5F">
        <w:t xml:space="preserve"> </w:t>
      </w:r>
      <w:r w:rsidR="004019C5" w:rsidRPr="00524DAA">
        <w:t>a</w:t>
      </w:r>
      <w:r w:rsidR="004019C5">
        <w:t> </w:t>
      </w:r>
      <w:r w:rsidR="004019C5" w:rsidRPr="00524DAA">
        <w:t>v</w:t>
      </w:r>
      <w:r w:rsidR="004019C5">
        <w:t> </w:t>
      </w:r>
      <w:r w:rsidR="00A25869" w:rsidRPr="00524DAA">
        <w:t>řízení o</w:t>
      </w:r>
      <w:r w:rsidR="00D30A5F">
        <w:t> </w:t>
      </w:r>
      <w:r w:rsidR="00A25869" w:rsidRPr="00524DAA">
        <w:t xml:space="preserve">vyslovení nepřípustnosti </w:t>
      </w:r>
      <w:r w:rsidR="00D30A5F">
        <w:t xml:space="preserve">držení </w:t>
      </w:r>
      <w:r w:rsidR="004019C5" w:rsidRPr="00524DAA">
        <w:t>v</w:t>
      </w:r>
      <w:r w:rsidR="004019C5">
        <w:t> </w:t>
      </w:r>
      <w:r w:rsidR="00A25869" w:rsidRPr="00524DAA">
        <w:t>zařízení sociálních služeb podle zákona o</w:t>
      </w:r>
      <w:r w:rsidR="00A5795B">
        <w:t> </w:t>
      </w:r>
      <w:r w:rsidR="00A25869" w:rsidRPr="00524DAA">
        <w:t>zvláštních řízeních soudních</w:t>
      </w:r>
      <w:r w:rsidR="00A5795B">
        <w:t>,</w:t>
      </w:r>
      <w:r w:rsidR="00A25869" w:rsidRPr="00524DAA">
        <w:t xml:space="preserve"> který nabyl účinnosti 1. ledna 2014.</w:t>
      </w:r>
    </w:p>
    <w:p w14:paraId="6469D1BA" w14:textId="7395D229" w:rsidR="00A25869" w:rsidRPr="00524DAA" w:rsidRDefault="00CC24D5" w:rsidP="00A25869">
      <w:pPr>
        <w:pStyle w:val="SingleTxtG"/>
      </w:pPr>
      <w:r>
        <w:t>1</w:t>
      </w:r>
      <w:r w:rsidR="00846262">
        <w:t>01</w:t>
      </w:r>
      <w:r>
        <w:t>.</w:t>
      </w:r>
      <w:r w:rsidR="00F657FB" w:rsidRPr="00524DAA">
        <w:tab/>
      </w:r>
      <w:r w:rsidR="00A25869" w:rsidRPr="00524DAA">
        <w:t>Zdravotní ústav je povinen oznámit do 24 hodin soudu převzetí každé</w:t>
      </w:r>
      <w:r w:rsidR="00BC3BB3">
        <w:t xml:space="preserve"> osoby umístěné</w:t>
      </w:r>
      <w:r w:rsidR="00A25869" w:rsidRPr="00524DAA">
        <w:t xml:space="preserve"> bez </w:t>
      </w:r>
      <w:r w:rsidR="00BC3BB3">
        <w:t xml:space="preserve">jejího </w:t>
      </w:r>
      <w:r w:rsidR="00A25869" w:rsidRPr="00524DAA">
        <w:t xml:space="preserve">písemného souhlasu. Je-li písemný souhlas odvolán nebo je-li člověk ve zdravotnickém zařízení omezen ve volném pohybu nebo styku </w:t>
      </w:r>
      <w:r w:rsidR="004019C5">
        <w:t>s </w:t>
      </w:r>
      <w:r w:rsidR="006A5128">
        <w:t>vnějším světem</w:t>
      </w:r>
      <w:r w:rsidR="00D6318E">
        <w:t xml:space="preserve"> </w:t>
      </w:r>
      <w:r w:rsidR="00A25869" w:rsidRPr="00524DAA">
        <w:t>běh</w:t>
      </w:r>
      <w:r w:rsidR="00BC3BB3">
        <w:t>em</w:t>
      </w:r>
      <w:r w:rsidR="00A25869" w:rsidRPr="00524DAA">
        <w:t xml:space="preserve"> léčení, je zdravotní ústav povinen učinit ozná</w:t>
      </w:r>
      <w:r w:rsidR="006A5128">
        <w:t>mení soudu do 24 hodin poté, co</w:t>
      </w:r>
      <w:r w:rsidR="00D6318E">
        <w:t xml:space="preserve"> </w:t>
      </w:r>
      <w:r w:rsidR="004019C5" w:rsidRPr="00524DAA">
        <w:t>k</w:t>
      </w:r>
      <w:r w:rsidR="004019C5">
        <w:t> </w:t>
      </w:r>
      <w:r w:rsidR="00A25869" w:rsidRPr="00524DAA">
        <w:t xml:space="preserve">tomu došlo. Soud následně vydá usnesení </w:t>
      </w:r>
      <w:r w:rsidR="004019C5" w:rsidRPr="00524DAA">
        <w:t>o</w:t>
      </w:r>
      <w:r w:rsidR="004019C5">
        <w:t> </w:t>
      </w:r>
      <w:r w:rsidR="00A25869" w:rsidRPr="00524DAA">
        <w:t>zahájení řízení. Neučiní-li zdravotní ústav oznámení, může podat návrh na zahájení řízení přímo umístěný člověk nebo jeho zákonný zástupce.</w:t>
      </w:r>
      <w:r w:rsidR="00EB7673" w:rsidRPr="00524DAA">
        <w:t xml:space="preserve"> </w:t>
      </w:r>
      <w:r w:rsidR="00A25869" w:rsidRPr="00524DAA">
        <w:t>Ústav může člověka propustit kdykoli dříve bez ohledu na rozhodnutí soudu.</w:t>
      </w:r>
    </w:p>
    <w:p w14:paraId="6E68E9FD" w14:textId="51284D42" w:rsidR="0070611D" w:rsidRPr="00524DAA" w:rsidRDefault="00CC24D5" w:rsidP="0070611D">
      <w:pPr>
        <w:pStyle w:val="SingleTxtG"/>
      </w:pPr>
      <w:r>
        <w:t>1</w:t>
      </w:r>
      <w:r w:rsidR="00846262">
        <w:t>0</w:t>
      </w:r>
      <w:r w:rsidR="00EA4F76">
        <w:t>2</w:t>
      </w:r>
      <w:r>
        <w:t>.</w:t>
      </w:r>
      <w:r w:rsidR="00F657FB" w:rsidRPr="00524DAA">
        <w:tab/>
      </w:r>
      <w:r w:rsidR="00370E89">
        <w:t>Jestliže</w:t>
      </w:r>
      <w:r w:rsidR="00A25869" w:rsidRPr="00524DAA">
        <w:t xml:space="preserve"> osoba </w:t>
      </w:r>
      <w:r w:rsidR="00431703">
        <w:t>ne</w:t>
      </w:r>
      <w:r w:rsidR="00A25869" w:rsidRPr="00524DAA">
        <w:t xml:space="preserve">schopna vypovědět smlouvu </w:t>
      </w:r>
      <w:r w:rsidR="004019C5" w:rsidRPr="00524DAA">
        <w:t>o</w:t>
      </w:r>
      <w:r w:rsidR="004019C5">
        <w:t> </w:t>
      </w:r>
      <w:r w:rsidR="00A25869" w:rsidRPr="00524DAA">
        <w:t>poskytování pobytové sociální služby, projeví vážně míněný nesouhlas s</w:t>
      </w:r>
      <w:r w:rsidR="00EA24F0">
        <w:t xml:space="preserve"> jejím </w:t>
      </w:r>
      <w:r w:rsidR="00A25869" w:rsidRPr="00524DAA">
        <w:t>poskytováním, je poskytovatel povinen oznámit tuto skut</w:t>
      </w:r>
      <w:r w:rsidR="006A5128">
        <w:t xml:space="preserve">ečnost </w:t>
      </w:r>
      <w:r w:rsidR="003905C0">
        <w:t xml:space="preserve">do </w:t>
      </w:r>
      <w:r w:rsidR="006A5128">
        <w:t>24 hodin soudu</w:t>
      </w:r>
      <w:r w:rsidR="00A25869" w:rsidRPr="00524DAA">
        <w:t xml:space="preserve">. Soud vydá usnesení </w:t>
      </w:r>
      <w:r w:rsidR="004019C5" w:rsidRPr="00524DAA">
        <w:t>o</w:t>
      </w:r>
      <w:r w:rsidR="004019C5">
        <w:t> </w:t>
      </w:r>
      <w:r w:rsidR="00A25869" w:rsidRPr="00524DAA">
        <w:t>zahájení řízení. Neučiní-li poskytovatel oznámení, m</w:t>
      </w:r>
      <w:r w:rsidR="004F23BB">
        <w:t>ůže</w:t>
      </w:r>
      <w:r w:rsidR="00A25869" w:rsidRPr="00524DAA">
        <w:t xml:space="preserve"> návrh na zahájení řízení </w:t>
      </w:r>
      <w:r w:rsidR="004F23BB" w:rsidRPr="00524DAA">
        <w:t xml:space="preserve">podat </w:t>
      </w:r>
      <w:r w:rsidR="00A25869" w:rsidRPr="00524DAA">
        <w:t>umístěná osoba</w:t>
      </w:r>
      <w:r w:rsidR="00EA24F0">
        <w:t>,</w:t>
      </w:r>
      <w:r w:rsidR="00A25869" w:rsidRPr="00524DAA">
        <w:t xml:space="preserve"> její zákonný zástupce </w:t>
      </w:r>
      <w:r w:rsidR="00EA24F0">
        <w:t xml:space="preserve">nebo </w:t>
      </w:r>
      <w:r w:rsidR="00370E89">
        <w:t xml:space="preserve">jakákoliv </w:t>
      </w:r>
      <w:r w:rsidR="00EA24F0">
        <w:t xml:space="preserve">jiná </w:t>
      </w:r>
      <w:r w:rsidR="00370E89">
        <w:t>osoba</w:t>
      </w:r>
      <w:r w:rsidR="00A25869" w:rsidRPr="00524DAA">
        <w:t>.</w:t>
      </w:r>
      <w:r w:rsidR="0070611D">
        <w:t xml:space="preserve"> </w:t>
      </w:r>
      <w:r w:rsidR="00A25869" w:rsidRPr="00524DAA">
        <w:t xml:space="preserve">Soud je povinen věc projednat </w:t>
      </w:r>
      <w:r w:rsidR="004019C5" w:rsidRPr="00524DAA">
        <w:t>a</w:t>
      </w:r>
      <w:r w:rsidR="004019C5">
        <w:t> </w:t>
      </w:r>
      <w:r w:rsidR="00A25869" w:rsidRPr="00524DAA">
        <w:t>rozhodnout nejpozději do 45 dnů ode dne zahájení řízení.</w:t>
      </w:r>
    </w:p>
    <w:p w14:paraId="068D9ED6" w14:textId="60901D57" w:rsidR="007E66FB" w:rsidRDefault="007E66FB" w:rsidP="007E66FB">
      <w:pPr>
        <w:pStyle w:val="SingleTxtG"/>
      </w:pPr>
      <w:r>
        <w:t>1</w:t>
      </w:r>
      <w:r w:rsidR="00846262">
        <w:t>03</w:t>
      </w:r>
      <w:r>
        <w:t>.</w:t>
      </w:r>
      <w:r>
        <w:tab/>
        <w:t>ČR zdůrazňuje, že trestní zákoník ne</w:t>
      </w:r>
      <w:r w:rsidR="0014799A">
        <w:t>umožňuje</w:t>
      </w:r>
      <w:r>
        <w:t xml:space="preserve"> zbavit kohokoli svobody </w:t>
      </w:r>
      <w:r w:rsidR="004019C5">
        <w:t>z </w:t>
      </w:r>
      <w:r>
        <w:t xml:space="preserve">důvodu skutečného nebo vnímaného postižení či poruchy. </w:t>
      </w:r>
      <w:r w:rsidR="005C0317">
        <w:t>O</w:t>
      </w:r>
      <w:r>
        <w:t xml:space="preserve">soby </w:t>
      </w:r>
      <w:r w:rsidR="005C0317">
        <w:t xml:space="preserve">lze </w:t>
      </w:r>
      <w:r>
        <w:t>zbav</w:t>
      </w:r>
      <w:r w:rsidR="005C0317">
        <w:t xml:space="preserve">it </w:t>
      </w:r>
      <w:r>
        <w:t xml:space="preserve">osobní svobody </w:t>
      </w:r>
      <w:r w:rsidR="005C0317">
        <w:t>jen tehdy</w:t>
      </w:r>
      <w:r>
        <w:t>, dopust</w:t>
      </w:r>
      <w:r w:rsidR="005C0317">
        <w:t xml:space="preserve">í-li se </w:t>
      </w:r>
      <w:r>
        <w:t xml:space="preserve">trestného činu </w:t>
      </w:r>
      <w:r w:rsidR="004019C5">
        <w:t>a </w:t>
      </w:r>
      <w:r>
        <w:t>osob</w:t>
      </w:r>
      <w:r w:rsidR="00153E27">
        <w:t xml:space="preserve">y s omezenou </w:t>
      </w:r>
      <w:r>
        <w:t>svéprávn</w:t>
      </w:r>
      <w:r w:rsidR="00153E27">
        <w:t>ostí</w:t>
      </w:r>
      <w:r>
        <w:t xml:space="preserve"> činu jinak trestného. Při splnění všech zákonných podmínek může být těmto osobám uloženo ochranné opatření</w:t>
      </w:r>
      <w:r w:rsidR="00494CE0">
        <w:t>,</w:t>
      </w:r>
      <w:r>
        <w:t xml:space="preserve"> </w:t>
      </w:r>
      <w:r w:rsidR="00494CE0">
        <w:t>které</w:t>
      </w:r>
      <w:r>
        <w:t xml:space="preserve"> má za cíl ochranu společnosti, nikoli potrestání pachatele. Soud může </w:t>
      </w:r>
      <w:r w:rsidR="004019C5">
        <w:t>v </w:t>
      </w:r>
      <w:r>
        <w:t xml:space="preserve">trestním řízení uložit ochranné opatření nejen trestně odpovědným osobám, ale také osobám, které nejsou trestně odpovědné pro nepříčetnost nebo nízký věk. Uložené ochranné léčení může trvat nejdéle dva roky, </w:t>
      </w:r>
      <w:r w:rsidR="001E666C">
        <w:t xml:space="preserve">pokud </w:t>
      </w:r>
      <w:r>
        <w:t xml:space="preserve">soud před skončením této doby </w:t>
      </w:r>
      <w:r w:rsidR="001E666C">
        <w:t xml:space="preserve">nerozhodne </w:t>
      </w:r>
      <w:r w:rsidR="004019C5">
        <w:t>o </w:t>
      </w:r>
      <w:r>
        <w:t xml:space="preserve">jejím </w:t>
      </w:r>
      <w:r>
        <w:lastRenderedPageBreak/>
        <w:t xml:space="preserve">prodloužení </w:t>
      </w:r>
      <w:r w:rsidR="001145A7">
        <w:t>(</w:t>
      </w:r>
      <w:r>
        <w:t xml:space="preserve">léčení může být takto prodlouženo nejdéle </w:t>
      </w:r>
      <w:r w:rsidR="004019C5">
        <w:t>o </w:t>
      </w:r>
      <w:r>
        <w:t>další dva roky</w:t>
      </w:r>
      <w:r w:rsidR="001145A7">
        <w:t>)</w:t>
      </w:r>
      <w:r>
        <w:t xml:space="preserve">. Uložení ochranného opatření lze napadnout </w:t>
      </w:r>
      <w:r w:rsidR="004019C5">
        <w:t>v </w:t>
      </w:r>
      <w:r>
        <w:t>rámci řádných</w:t>
      </w:r>
      <w:r w:rsidR="00153E27">
        <w:t xml:space="preserve"> </w:t>
      </w:r>
      <w:r w:rsidR="004019C5">
        <w:t>i </w:t>
      </w:r>
      <w:r>
        <w:t>mimořádných opravných prostředků.</w:t>
      </w:r>
    </w:p>
    <w:p w14:paraId="371156A0" w14:textId="77777777" w:rsidR="00A431D2" w:rsidRPr="00F472FC" w:rsidRDefault="00A431D2" w:rsidP="00287FC1">
      <w:pPr>
        <w:pStyle w:val="H4G"/>
      </w:pPr>
      <w:r w:rsidRPr="00524DAA">
        <w:tab/>
      </w:r>
      <w:r w:rsidRPr="00524DAA">
        <w:tab/>
        <w:t>Odpověď na otázku č. 12 b)</w:t>
      </w:r>
    </w:p>
    <w:p w14:paraId="2F350827" w14:textId="22E8E937" w:rsidR="00DC7FBA" w:rsidRDefault="00202F9F" w:rsidP="00DC7FBA">
      <w:pPr>
        <w:pStyle w:val="SingleTxtG"/>
      </w:pPr>
      <w:r>
        <w:t>1</w:t>
      </w:r>
      <w:r w:rsidR="00387025">
        <w:t>04</w:t>
      </w:r>
      <w:r>
        <w:t>.</w:t>
      </w:r>
      <w:r>
        <w:tab/>
      </w:r>
      <w:r w:rsidR="00DC7FBA">
        <w:t xml:space="preserve">Osobám se ZP, které byly obviněny </w:t>
      </w:r>
      <w:r w:rsidR="004019C5">
        <w:t>z </w:t>
      </w:r>
      <w:r w:rsidR="00DC7FBA">
        <w:t xml:space="preserve">trestného činu, náleží </w:t>
      </w:r>
      <w:r w:rsidR="004019C5">
        <w:t>v </w:t>
      </w:r>
      <w:r w:rsidR="00DC7FBA">
        <w:t xml:space="preserve">rámci trestního řízení stejná procesní práva jako všem jiným osobám </w:t>
      </w:r>
      <w:r w:rsidR="004019C5">
        <w:t>v </w:t>
      </w:r>
      <w:r w:rsidR="00DC7FBA">
        <w:t>postavení obviněného. Na všechny tyto osoby bez rozdílu se plně aplikuje zásada presumpce neviny.</w:t>
      </w:r>
    </w:p>
    <w:p w14:paraId="20868A59" w14:textId="7E37517B" w:rsidR="00DC7FBA" w:rsidRDefault="00EF6C12" w:rsidP="00DC7FBA">
      <w:pPr>
        <w:pStyle w:val="SingleTxtG"/>
      </w:pPr>
      <w:r>
        <w:t>1</w:t>
      </w:r>
      <w:r w:rsidR="00387025">
        <w:t>05</w:t>
      </w:r>
      <w:r>
        <w:t>.</w:t>
      </w:r>
      <w:r w:rsidR="00DC7FBA">
        <w:tab/>
      </w:r>
      <w:r w:rsidR="004019C5">
        <w:t>V </w:t>
      </w:r>
      <w:r w:rsidR="00DC7FBA">
        <w:t xml:space="preserve">rámci práva na obhajobu přiznává trestní řád obviněné osobě se ZP </w:t>
      </w:r>
      <w:r w:rsidR="009820E3">
        <w:t xml:space="preserve">stejně jako </w:t>
      </w:r>
      <w:r w:rsidR="008B69F8">
        <w:t xml:space="preserve">ostatním </w:t>
      </w:r>
      <w:r w:rsidR="00DC7FBA">
        <w:t>obviněným</w:t>
      </w:r>
      <w:r w:rsidR="008B69F8">
        <w:t xml:space="preserve"> osobám</w:t>
      </w:r>
      <w:r w:rsidR="00DC7FBA">
        <w:t xml:space="preserve"> </w:t>
      </w:r>
      <w:r w:rsidR="00A450A2">
        <w:t xml:space="preserve">celou </w:t>
      </w:r>
      <w:r w:rsidR="00DC7FBA">
        <w:t xml:space="preserve">řadu </w:t>
      </w:r>
      <w:r w:rsidR="00A450A2">
        <w:t xml:space="preserve">procesních </w:t>
      </w:r>
      <w:r w:rsidR="00DC7FBA">
        <w:t xml:space="preserve">oprávnění. Obviněný má právo vyjádřit se ke všem skutečnostem, které se mu kladou za vinu, </w:t>
      </w:r>
      <w:r w:rsidR="004019C5">
        <w:t>a k </w:t>
      </w:r>
      <w:r w:rsidR="00DC7FBA">
        <w:t xml:space="preserve">důkazům </w:t>
      </w:r>
      <w:r w:rsidR="004019C5">
        <w:t>o </w:t>
      </w:r>
      <w:r w:rsidR="00DC7FBA">
        <w:t xml:space="preserve">nich, není však povinen vypovídat. Obviněný má právo vypovídat ve svém mateřském jazyce, </w:t>
      </w:r>
      <w:r w:rsidR="00E636D8">
        <w:t xml:space="preserve">popř. </w:t>
      </w:r>
      <w:r w:rsidR="00DC7FBA">
        <w:t>jazyce, který ovládá. Neovládá-li obviněný český jazyk, přibere se tlumočník.</w:t>
      </w:r>
    </w:p>
    <w:p w14:paraId="64764B6D" w14:textId="0F939960" w:rsidR="00DC7FBA" w:rsidRDefault="00EF6C12" w:rsidP="00DC7FBA">
      <w:pPr>
        <w:pStyle w:val="SingleTxtG"/>
      </w:pPr>
      <w:r>
        <w:t>1</w:t>
      </w:r>
      <w:r w:rsidR="00EA424A">
        <w:t>06</w:t>
      </w:r>
      <w:r>
        <w:t>.</w:t>
      </w:r>
      <w:r w:rsidR="00DC7FBA">
        <w:tab/>
        <w:t xml:space="preserve">Obviněný má právo radit se </w:t>
      </w:r>
      <w:r w:rsidR="004019C5">
        <w:t>s </w:t>
      </w:r>
      <w:r w:rsidR="00DC7FBA">
        <w:t xml:space="preserve">obhájcem </w:t>
      </w:r>
      <w:r w:rsidR="004019C5">
        <w:t>i </w:t>
      </w:r>
      <w:r w:rsidR="00DC7FBA">
        <w:t xml:space="preserve">během úkonů prováděných orgánem činným </w:t>
      </w:r>
      <w:r w:rsidR="004019C5">
        <w:t>v </w:t>
      </w:r>
      <w:r w:rsidR="00DC7FBA">
        <w:t xml:space="preserve">trestním řízení. Obviněný má rovněž právo žádat, aby byl vyslýchán za účasti svého obhájce </w:t>
      </w:r>
      <w:r w:rsidR="004019C5">
        <w:t>a </w:t>
      </w:r>
      <w:r w:rsidR="00DC7FBA">
        <w:t xml:space="preserve">aby se obhájce účastnil </w:t>
      </w:r>
      <w:r w:rsidR="004019C5">
        <w:t>i </w:t>
      </w:r>
      <w:r w:rsidR="00DC7FBA">
        <w:t xml:space="preserve">jiných úkonů přípravného řízení. Je-li obviněný ve vazbě nebo ve výkonu trestu odnětí svobody, může </w:t>
      </w:r>
      <w:r w:rsidR="004019C5">
        <w:t>s </w:t>
      </w:r>
      <w:r w:rsidR="00DC7FBA">
        <w:t>obhájcem mluvit bez přítomnosti třetí osoby.</w:t>
      </w:r>
    </w:p>
    <w:p w14:paraId="29387F4C" w14:textId="7870A1D6" w:rsidR="00A431D2" w:rsidRPr="00524DAA" w:rsidRDefault="00EF6C12" w:rsidP="00DC7FBA">
      <w:pPr>
        <w:pStyle w:val="SingleTxtG"/>
      </w:pPr>
      <w:r>
        <w:t>1</w:t>
      </w:r>
      <w:r w:rsidR="00EA424A">
        <w:t>07</w:t>
      </w:r>
      <w:r>
        <w:t>.</w:t>
      </w:r>
      <w:r w:rsidR="00DC7FBA">
        <w:tab/>
      </w:r>
      <w:r w:rsidR="004019C5" w:rsidRPr="00A21DA7">
        <w:t>K</w:t>
      </w:r>
      <w:r w:rsidR="004019C5">
        <w:t> </w:t>
      </w:r>
      <w:r w:rsidR="00A21DA7" w:rsidRPr="00A21DA7">
        <w:t xml:space="preserve">zajištění toho, aby měly </w:t>
      </w:r>
      <w:r w:rsidR="004019C5" w:rsidRPr="00A21DA7">
        <w:t>v</w:t>
      </w:r>
      <w:r w:rsidR="004019C5">
        <w:t> </w:t>
      </w:r>
      <w:r w:rsidR="00A21DA7" w:rsidRPr="00A21DA7">
        <w:t xml:space="preserve">rámci systému trestního soudnictví </w:t>
      </w:r>
      <w:r w:rsidR="0081709C" w:rsidRPr="00A21DA7">
        <w:t xml:space="preserve">osoby se </w:t>
      </w:r>
      <w:r w:rsidR="0081709C">
        <w:t xml:space="preserve">ZP </w:t>
      </w:r>
      <w:r w:rsidR="00A21DA7" w:rsidRPr="00A21DA7">
        <w:t xml:space="preserve">právo na stejné procesní zacházení, ochranu </w:t>
      </w:r>
      <w:r w:rsidR="004019C5" w:rsidRPr="00A21DA7">
        <w:t>a</w:t>
      </w:r>
      <w:r w:rsidR="004019C5">
        <w:t> </w:t>
      </w:r>
      <w:r w:rsidR="00A21DA7" w:rsidRPr="00A21DA7">
        <w:t>záruky stanovené pro všechny</w:t>
      </w:r>
      <w:r w:rsidR="0022068A">
        <w:t xml:space="preserve">, </w:t>
      </w:r>
      <w:r w:rsidR="00DC7FBA">
        <w:t xml:space="preserve">viz odpovědi </w:t>
      </w:r>
      <w:r w:rsidR="00E97FA4">
        <w:t>na</w:t>
      </w:r>
      <w:r w:rsidR="001633E9">
        <w:t xml:space="preserve"> </w:t>
      </w:r>
      <w:r w:rsidR="00DC7FBA">
        <w:t>otázk</w:t>
      </w:r>
      <w:r w:rsidR="00E97FA4">
        <w:t>y</w:t>
      </w:r>
      <w:r w:rsidR="00DC7FBA">
        <w:t xml:space="preserve"> </w:t>
      </w:r>
      <w:r w:rsidR="001633E9">
        <w:t>č.</w:t>
      </w:r>
      <w:r w:rsidR="0081709C">
        <w:t> </w:t>
      </w:r>
      <w:r w:rsidR="00DC7FBA">
        <w:t xml:space="preserve">11 a) </w:t>
      </w:r>
      <w:r w:rsidR="004019C5">
        <w:t>a </w:t>
      </w:r>
      <w:r w:rsidR="00DC7FBA">
        <w:t>11 b).</w:t>
      </w:r>
    </w:p>
    <w:p w14:paraId="5E1F0436" w14:textId="4C856888" w:rsidR="00A431D2" w:rsidRPr="00F472FC" w:rsidRDefault="00A431D2" w:rsidP="00287FC1">
      <w:pPr>
        <w:pStyle w:val="H4G"/>
      </w:pPr>
      <w:r w:rsidRPr="00524DAA">
        <w:tab/>
      </w:r>
      <w:r w:rsidRPr="00524DAA">
        <w:tab/>
        <w:t>Odpověď na otázku č. 12 c)</w:t>
      </w:r>
    </w:p>
    <w:p w14:paraId="66F1618F" w14:textId="020103FA" w:rsidR="00A431D2" w:rsidRPr="00524DAA" w:rsidRDefault="00202F9F" w:rsidP="001D4EF8">
      <w:pPr>
        <w:pStyle w:val="SingleTxtG"/>
      </w:pPr>
      <w:r>
        <w:t>1</w:t>
      </w:r>
      <w:r w:rsidR="00556C8C">
        <w:t>08</w:t>
      </w:r>
      <w:r>
        <w:t>.</w:t>
      </w:r>
      <w:r>
        <w:tab/>
      </w:r>
      <w:r w:rsidR="004019C5">
        <w:t>K </w:t>
      </w:r>
      <w:r w:rsidR="0068312B" w:rsidRPr="0068312B">
        <w:t xml:space="preserve">zajištění toho, aby osoby se </w:t>
      </w:r>
      <w:r w:rsidR="0068312B">
        <w:t xml:space="preserve">ZP </w:t>
      </w:r>
      <w:r w:rsidR="0068312B" w:rsidRPr="0068312B">
        <w:t xml:space="preserve">měly právo na svobodu </w:t>
      </w:r>
      <w:r w:rsidR="004019C5" w:rsidRPr="0068312B">
        <w:t>a</w:t>
      </w:r>
      <w:r w:rsidR="004019C5">
        <w:t> </w:t>
      </w:r>
      <w:r w:rsidR="0068312B" w:rsidRPr="0068312B">
        <w:t xml:space="preserve">osobní bezpečnost na rovnoprávném základě </w:t>
      </w:r>
      <w:r w:rsidR="004019C5" w:rsidRPr="0068312B">
        <w:t>s</w:t>
      </w:r>
      <w:r w:rsidR="004019C5">
        <w:t> </w:t>
      </w:r>
      <w:r w:rsidR="0068312B" w:rsidRPr="0068312B">
        <w:t xml:space="preserve">ostatními, </w:t>
      </w:r>
      <w:r w:rsidR="004019C5" w:rsidRPr="0068312B">
        <w:t>a</w:t>
      </w:r>
      <w:r w:rsidR="004019C5">
        <w:t> k </w:t>
      </w:r>
      <w:r w:rsidR="0068312B" w:rsidRPr="0068312B">
        <w:t>opatření</w:t>
      </w:r>
      <w:r w:rsidR="0068312B">
        <w:t>m</w:t>
      </w:r>
      <w:r w:rsidR="0068312B" w:rsidRPr="0068312B">
        <w:t xml:space="preserve"> přijatý</w:t>
      </w:r>
      <w:r w:rsidR="0068312B">
        <w:t>m</w:t>
      </w:r>
      <w:r w:rsidR="0068312B" w:rsidRPr="0068312B">
        <w:t xml:space="preserve"> </w:t>
      </w:r>
      <w:r w:rsidR="004019C5" w:rsidRPr="0068312B">
        <w:t>k</w:t>
      </w:r>
      <w:r w:rsidR="004019C5">
        <w:t> </w:t>
      </w:r>
      <w:r w:rsidR="0068312B" w:rsidRPr="0068312B">
        <w:t xml:space="preserve">přezkumu </w:t>
      </w:r>
      <w:r w:rsidR="004019C5" w:rsidRPr="0068312B">
        <w:t>a</w:t>
      </w:r>
      <w:r w:rsidR="004019C5">
        <w:t> </w:t>
      </w:r>
      <w:r w:rsidR="0068312B" w:rsidRPr="0068312B">
        <w:t>poskytnutí údajů o</w:t>
      </w:r>
      <w:r w:rsidR="00780B8E">
        <w:t> </w:t>
      </w:r>
      <w:r w:rsidR="0068312B" w:rsidRPr="0068312B">
        <w:t xml:space="preserve">všech případech, kdy byly osoby se </w:t>
      </w:r>
      <w:r w:rsidR="0068312B">
        <w:t xml:space="preserve">ZP </w:t>
      </w:r>
      <w:r w:rsidR="0068312B" w:rsidRPr="0068312B">
        <w:t xml:space="preserve">zbaveny svobody </w:t>
      </w:r>
      <w:r w:rsidR="004019C5" w:rsidRPr="0068312B">
        <w:t>v</w:t>
      </w:r>
      <w:r w:rsidR="004019C5">
        <w:t> </w:t>
      </w:r>
      <w:r w:rsidR="0068312B" w:rsidRPr="0068312B">
        <w:t>zařízeních pro duševně nemocné, m</w:t>
      </w:r>
      <w:r w:rsidR="0068312B">
        <w:t xml:space="preserve">j. </w:t>
      </w:r>
      <w:r w:rsidR="004019C5" w:rsidRPr="0068312B">
        <w:t>i</w:t>
      </w:r>
      <w:r w:rsidR="004019C5">
        <w:t> </w:t>
      </w:r>
      <w:r w:rsidR="004019C5" w:rsidRPr="0068312B">
        <w:t>s</w:t>
      </w:r>
      <w:r w:rsidR="004019C5">
        <w:t> </w:t>
      </w:r>
      <w:r w:rsidR="0068312B" w:rsidRPr="0068312B">
        <w:t>ohledem na možnost odvolání</w:t>
      </w:r>
      <w:r w:rsidR="0068312B">
        <w:t>, v</w:t>
      </w:r>
      <w:r w:rsidR="006A2243" w:rsidRPr="006A2243">
        <w:t xml:space="preserve">iz odpověď na otázku </w:t>
      </w:r>
      <w:r w:rsidR="007077A3">
        <w:t xml:space="preserve">č. </w:t>
      </w:r>
      <w:r w:rsidR="006A2243" w:rsidRPr="006A2243">
        <w:t>12 a)</w:t>
      </w:r>
      <w:r>
        <w:t>.</w:t>
      </w:r>
    </w:p>
    <w:p w14:paraId="7642146B" w14:textId="77777777" w:rsidR="00141DBD" w:rsidRPr="00F472FC" w:rsidRDefault="00141DBD" w:rsidP="00287FC1">
      <w:pPr>
        <w:pStyle w:val="H4G"/>
      </w:pPr>
      <w:r w:rsidRPr="00524DAA">
        <w:tab/>
      </w:r>
      <w:r w:rsidRPr="00524DAA">
        <w:tab/>
        <w:t>Odpověď na otázku č. 13 a)</w:t>
      </w:r>
    </w:p>
    <w:p w14:paraId="60165457" w14:textId="41FAA3ED" w:rsidR="00CC0C42" w:rsidRDefault="00271E5A" w:rsidP="00CC0C42">
      <w:pPr>
        <w:pStyle w:val="SingleTxtG"/>
      </w:pPr>
      <w:r>
        <w:t>1</w:t>
      </w:r>
      <w:r w:rsidR="00571A5F">
        <w:t>09</w:t>
      </w:r>
      <w:r>
        <w:t>.</w:t>
      </w:r>
      <w:r w:rsidR="00613661">
        <w:tab/>
      </w:r>
      <w:r w:rsidR="00DF337E">
        <w:t>Z</w:t>
      </w:r>
      <w:r w:rsidR="00613661">
        <w:t xml:space="preserve">ákon </w:t>
      </w:r>
      <w:r w:rsidR="004019C5">
        <w:t>o </w:t>
      </w:r>
      <w:r w:rsidR="00CC0C42">
        <w:t xml:space="preserve">sociálních službách </w:t>
      </w:r>
      <w:r w:rsidR="00DF337E">
        <w:t xml:space="preserve">zakazuje </w:t>
      </w:r>
      <w:r w:rsidR="00CC0C42">
        <w:t>při poskytování sociálních služeb používat opatření omezující pohyb osob. Výjimku tvoří případy přímého ohrožení zdraví a</w:t>
      </w:r>
      <w:r w:rsidR="00F341E3">
        <w:t> </w:t>
      </w:r>
      <w:r w:rsidR="00CC0C42">
        <w:t xml:space="preserve">života </w:t>
      </w:r>
      <w:r w:rsidR="00F341E3">
        <w:t xml:space="preserve">klientů </w:t>
      </w:r>
      <w:r w:rsidR="00CC0C42">
        <w:t xml:space="preserve">nebo zdraví </w:t>
      </w:r>
      <w:r w:rsidR="004019C5">
        <w:t>a </w:t>
      </w:r>
      <w:r w:rsidR="00CC0C42">
        <w:t>života jiných osob, a</w:t>
      </w:r>
      <w:r w:rsidR="00FD22E6">
        <w:t xml:space="preserve">však </w:t>
      </w:r>
      <w:r w:rsidR="00CC0C42">
        <w:t>jen za zákonem stanovených podmínek a</w:t>
      </w:r>
      <w:r w:rsidR="00F341E3">
        <w:t> </w:t>
      </w:r>
      <w:r w:rsidR="00CC0C42">
        <w:t>pouze po dobu nezbytně nutnou.</w:t>
      </w:r>
    </w:p>
    <w:p w14:paraId="6719372F" w14:textId="5BD5EEB8" w:rsidR="00CC0C42" w:rsidRDefault="00271E5A" w:rsidP="00CC0C42">
      <w:pPr>
        <w:pStyle w:val="SingleTxtG"/>
      </w:pPr>
      <w:r>
        <w:t>1</w:t>
      </w:r>
      <w:r w:rsidR="00F341E3">
        <w:t>10</w:t>
      </w:r>
      <w:r>
        <w:t>.</w:t>
      </w:r>
      <w:r w:rsidR="00D5124A">
        <w:tab/>
      </w:r>
      <w:r w:rsidR="00CC0C42">
        <w:t xml:space="preserve">Poskytovatel sociálních služeb je povinen poskytovat sociální služby tak, aby předcházel </w:t>
      </w:r>
      <w:r w:rsidR="00F341E3">
        <w:t xml:space="preserve">nutnosti </w:t>
      </w:r>
      <w:r w:rsidR="00CC0C42">
        <w:t xml:space="preserve">použít opatření omezující pohyb osob. </w:t>
      </w:r>
      <w:r w:rsidR="004019C5">
        <w:t>O </w:t>
      </w:r>
      <w:r w:rsidR="00CC0C42">
        <w:t xml:space="preserve">použití omezujícího </w:t>
      </w:r>
      <w:r w:rsidR="00F341E3">
        <w:t xml:space="preserve">opatření </w:t>
      </w:r>
      <w:r w:rsidR="00E56F5D">
        <w:t xml:space="preserve">je poskytovatel povinen </w:t>
      </w:r>
      <w:r w:rsidR="00CC0C42">
        <w:t xml:space="preserve">informovat bez zbytečného odkladu zákonného zástupce </w:t>
      </w:r>
      <w:r w:rsidR="00A23879">
        <w:t xml:space="preserve">nebo </w:t>
      </w:r>
      <w:r w:rsidR="00CC0C42">
        <w:t xml:space="preserve">opatrovníka </w:t>
      </w:r>
      <w:r w:rsidR="00C53CC8">
        <w:t>klienta</w:t>
      </w:r>
      <w:r w:rsidR="00CC0C42">
        <w:t xml:space="preserve"> nebo </w:t>
      </w:r>
      <w:r w:rsidR="00A23879">
        <w:t>další určené osoby</w:t>
      </w:r>
      <w:r w:rsidR="00E56F5D">
        <w:t>.</w:t>
      </w:r>
    </w:p>
    <w:p w14:paraId="0A198023" w14:textId="77462E52" w:rsidR="00CC0C42" w:rsidRDefault="00271E5A" w:rsidP="00CC0C42">
      <w:pPr>
        <w:pStyle w:val="SingleTxtG"/>
      </w:pPr>
      <w:r>
        <w:t>1</w:t>
      </w:r>
      <w:r w:rsidR="00F341E3">
        <w:t>11</w:t>
      </w:r>
      <w:r>
        <w:t>.</w:t>
      </w:r>
      <w:r w:rsidR="00CC0C42">
        <w:tab/>
        <w:t xml:space="preserve">Poskytovatel sociálních služeb je povinen vést evidenci použití opatření omezujících pohyb osob </w:t>
      </w:r>
      <w:r w:rsidR="004019C5">
        <w:t>a </w:t>
      </w:r>
      <w:r w:rsidR="00CC0C42">
        <w:t xml:space="preserve">umožnit nahlížení do této evidence </w:t>
      </w:r>
      <w:r w:rsidR="00A23879">
        <w:t xml:space="preserve">dotčenému </w:t>
      </w:r>
      <w:r w:rsidR="007C6E5E">
        <w:t>klientovi</w:t>
      </w:r>
      <w:r w:rsidR="00CC0C42">
        <w:t xml:space="preserve">, </w:t>
      </w:r>
      <w:r w:rsidR="00A23879">
        <w:t xml:space="preserve">jeho </w:t>
      </w:r>
      <w:r w:rsidR="00CC0C42">
        <w:t>zákonnému zástupci nebo opatrovníkovi</w:t>
      </w:r>
      <w:r w:rsidR="00A23879">
        <w:t xml:space="preserve">, dalším stanoveným </w:t>
      </w:r>
      <w:r w:rsidR="00CC0C42">
        <w:t>osob</w:t>
      </w:r>
      <w:r w:rsidR="00A23879">
        <w:t>ám</w:t>
      </w:r>
      <w:r w:rsidR="00CC0C42">
        <w:t>, zřizovateli zařízení, lékaři, členům inspekčního týmu při provádění inspekce poskytování sociálních sl</w:t>
      </w:r>
      <w:r w:rsidR="00DF6BA8">
        <w:t xml:space="preserve">užeb </w:t>
      </w:r>
      <w:r w:rsidR="004019C5">
        <w:t>a </w:t>
      </w:r>
      <w:r w:rsidR="00DF6BA8">
        <w:t>ochránci.</w:t>
      </w:r>
    </w:p>
    <w:p w14:paraId="55644BAC" w14:textId="228238FF" w:rsidR="00554FF1" w:rsidRPr="00524DAA" w:rsidRDefault="00271E5A" w:rsidP="00554FF1">
      <w:pPr>
        <w:pStyle w:val="SingleTxtG"/>
      </w:pPr>
      <w:r>
        <w:t>1</w:t>
      </w:r>
      <w:r w:rsidR="001B007F">
        <w:t>12</w:t>
      </w:r>
      <w:r>
        <w:t>.</w:t>
      </w:r>
      <w:r w:rsidR="00BD6209">
        <w:tab/>
      </w:r>
      <w:r w:rsidR="00554FF1" w:rsidRPr="00524DAA">
        <w:t xml:space="preserve">Zákon </w:t>
      </w:r>
      <w:r w:rsidR="004019C5" w:rsidRPr="00524DAA">
        <w:t>o</w:t>
      </w:r>
      <w:r w:rsidR="004019C5">
        <w:t> </w:t>
      </w:r>
      <w:r w:rsidR="00554FF1" w:rsidRPr="00524DAA">
        <w:t>zdravotních službách vymezuje jednotlivé typy omezovacích prostředků a</w:t>
      </w:r>
      <w:r w:rsidR="00465EAE">
        <w:t> </w:t>
      </w:r>
      <w:r w:rsidR="00554FF1" w:rsidRPr="00524DAA">
        <w:t>stanov</w:t>
      </w:r>
      <w:r w:rsidR="006609D6">
        <w:t xml:space="preserve">í </w:t>
      </w:r>
      <w:r w:rsidR="00554FF1" w:rsidRPr="00524DAA">
        <w:t>podmínky pro jejich použití. Omezovací prostředky lze použít pouze k</w:t>
      </w:r>
      <w:r w:rsidR="00465EAE">
        <w:t> </w:t>
      </w:r>
      <w:r w:rsidR="00554FF1" w:rsidRPr="00524DAA">
        <w:t xml:space="preserve">odvrácení bezprostředního ohrožení života, zdraví nebo bezpečnosti pacienta nebo jiných osob, po nezbytně nutnou dobu </w:t>
      </w:r>
      <w:r w:rsidR="004019C5" w:rsidRPr="00524DAA">
        <w:t>a</w:t>
      </w:r>
      <w:r w:rsidR="004019C5">
        <w:t> </w:t>
      </w:r>
      <w:r w:rsidR="00554FF1" w:rsidRPr="00524DAA">
        <w:t>po neúspěšném použití mírnějšího postupu. Vždy musí být zvolen nejméně omezující prostředek. Použití omezovacího prostředku</w:t>
      </w:r>
      <w:r w:rsidR="00640201">
        <w:t xml:space="preserve"> musí vždy nařídit lékař. Pouze</w:t>
      </w:r>
      <w:r w:rsidR="006609D6">
        <w:t xml:space="preserve"> </w:t>
      </w:r>
      <w:r w:rsidR="004019C5" w:rsidRPr="00524DAA">
        <w:t>v</w:t>
      </w:r>
      <w:r w:rsidR="004019C5">
        <w:t> </w:t>
      </w:r>
      <w:r w:rsidR="00554FF1" w:rsidRPr="00524DAA">
        <w:t xml:space="preserve">neodkladných případech může jeho použití nařídit </w:t>
      </w:r>
      <w:r w:rsidR="004019C5" w:rsidRPr="00524DAA">
        <w:t>i</w:t>
      </w:r>
      <w:r w:rsidR="004019C5">
        <w:t> </w:t>
      </w:r>
      <w:r w:rsidR="00554FF1" w:rsidRPr="00524DAA">
        <w:t xml:space="preserve">jiný zdravotnický pracovník, musí </w:t>
      </w:r>
      <w:r w:rsidR="006609D6">
        <w:t xml:space="preserve">však </w:t>
      </w:r>
      <w:r w:rsidR="004019C5">
        <w:t>o </w:t>
      </w:r>
      <w:r w:rsidR="001E4D4B">
        <w:t xml:space="preserve">tom </w:t>
      </w:r>
      <w:r w:rsidR="00554FF1" w:rsidRPr="00524DAA">
        <w:t>neprodleně informovat lékaře, který odůvodněnost omezení potvrdí.</w:t>
      </w:r>
    </w:p>
    <w:p w14:paraId="03B7D5F6" w14:textId="3EF7F6C7" w:rsidR="00A431D2" w:rsidRPr="00524DAA" w:rsidRDefault="00271E5A" w:rsidP="00554FF1">
      <w:pPr>
        <w:pStyle w:val="SingleTxtG"/>
      </w:pPr>
      <w:r>
        <w:t>1</w:t>
      </w:r>
      <w:r w:rsidR="001B007F">
        <w:t>1</w:t>
      </w:r>
      <w:r w:rsidR="006838C4">
        <w:t>3</w:t>
      </w:r>
      <w:r>
        <w:t>.</w:t>
      </w:r>
      <w:r w:rsidR="00554FF1" w:rsidRPr="00524DAA">
        <w:tab/>
      </w:r>
      <w:r w:rsidR="004019C5" w:rsidRPr="00524DAA">
        <w:t>V</w:t>
      </w:r>
      <w:r w:rsidR="004019C5">
        <w:t> </w:t>
      </w:r>
      <w:r w:rsidR="00554FF1" w:rsidRPr="00524DAA">
        <w:t xml:space="preserve">roce 2018 vydalo MZ nové metodické doporučení </w:t>
      </w:r>
      <w:r w:rsidR="004019C5" w:rsidRPr="00524DAA">
        <w:t>k</w:t>
      </w:r>
      <w:r w:rsidR="004019C5">
        <w:t> </w:t>
      </w:r>
      <w:r w:rsidR="00554FF1" w:rsidRPr="00524DAA">
        <w:t xml:space="preserve">používání omezovacích prostředků ve zdravotnických zařízeních, které </w:t>
      </w:r>
      <w:r w:rsidR="009B25C2">
        <w:t xml:space="preserve">blíže specifikuje </w:t>
      </w:r>
      <w:r w:rsidR="00554FF1" w:rsidRPr="00524DAA">
        <w:t xml:space="preserve">zákonná ustanovení. Zakazuje používat omezení jako prevenci či trest anebo systémové opatření při nedostatku personálu apod. Metodické doporučení vychází zejména </w:t>
      </w:r>
      <w:r w:rsidR="004019C5" w:rsidRPr="00524DAA">
        <w:t>z</w:t>
      </w:r>
      <w:r w:rsidR="004019C5">
        <w:t> </w:t>
      </w:r>
      <w:r w:rsidR="00554FF1" w:rsidRPr="00524DAA">
        <w:t xml:space="preserve">norem </w:t>
      </w:r>
      <w:r w:rsidR="004019C5" w:rsidRPr="00524DAA">
        <w:t>a</w:t>
      </w:r>
      <w:r w:rsidR="004019C5">
        <w:t> </w:t>
      </w:r>
      <w:r w:rsidR="00554FF1" w:rsidRPr="00524DAA">
        <w:t xml:space="preserve">doporučení Evropského </w:t>
      </w:r>
      <w:r w:rsidR="00554FF1" w:rsidRPr="00524DAA">
        <w:lastRenderedPageBreak/>
        <w:t xml:space="preserve">výboru pro zabránění mučení </w:t>
      </w:r>
      <w:r w:rsidR="004019C5" w:rsidRPr="00524DAA">
        <w:t>a</w:t>
      </w:r>
      <w:r w:rsidR="004019C5">
        <w:t> </w:t>
      </w:r>
      <w:r w:rsidR="00554FF1" w:rsidRPr="00524DAA">
        <w:t>nelidskému či ponižujícímu zacházení nebo trestání. Je závazné pro všechny přímo</w:t>
      </w:r>
      <w:r w:rsidR="00375679" w:rsidRPr="00524DAA">
        <w:t xml:space="preserve"> </w:t>
      </w:r>
      <w:r w:rsidR="00554FF1" w:rsidRPr="00524DAA">
        <w:t xml:space="preserve">řízené nemocnice MZ </w:t>
      </w:r>
      <w:r w:rsidR="004019C5" w:rsidRPr="00524DAA">
        <w:t>a</w:t>
      </w:r>
      <w:r w:rsidR="004019C5">
        <w:t> </w:t>
      </w:r>
      <w:r w:rsidR="00554FF1" w:rsidRPr="00524DAA">
        <w:t xml:space="preserve">slouží jako doporučený </w:t>
      </w:r>
      <w:r w:rsidR="004019C5" w:rsidRPr="00524DAA">
        <w:t>a</w:t>
      </w:r>
      <w:r w:rsidR="004019C5">
        <w:t> </w:t>
      </w:r>
      <w:r w:rsidR="00554FF1" w:rsidRPr="00524DAA">
        <w:t xml:space="preserve">sjednocující postup pro </w:t>
      </w:r>
      <w:r w:rsidR="00823416">
        <w:t xml:space="preserve">ostatní </w:t>
      </w:r>
      <w:r w:rsidR="00554FF1" w:rsidRPr="00524DAA">
        <w:t>zdravotnická zařízení. Snižuje časové limity pro používání určitých om</w:t>
      </w:r>
      <w:r w:rsidR="00640201">
        <w:t>ezovacích prostředků, pokud jde</w:t>
      </w:r>
      <w:r w:rsidR="00823416">
        <w:t xml:space="preserve"> </w:t>
      </w:r>
      <w:r w:rsidR="004019C5" w:rsidRPr="00524DAA">
        <w:t>o</w:t>
      </w:r>
      <w:r w:rsidR="004019C5">
        <w:t> </w:t>
      </w:r>
      <w:r w:rsidR="00554FF1" w:rsidRPr="00524DAA">
        <w:t xml:space="preserve">síťová lůžka </w:t>
      </w:r>
      <w:r w:rsidR="004019C5" w:rsidRPr="00524DAA">
        <w:t>a</w:t>
      </w:r>
      <w:r w:rsidR="004019C5">
        <w:t> </w:t>
      </w:r>
      <w:r w:rsidR="00554FF1" w:rsidRPr="00524DAA">
        <w:t xml:space="preserve">ochranné místnosti – </w:t>
      </w:r>
      <w:r w:rsidR="004019C5" w:rsidRPr="00524DAA">
        <w:t>z</w:t>
      </w:r>
      <w:r w:rsidR="004019C5">
        <w:t> </w:t>
      </w:r>
      <w:r w:rsidR="00554FF1" w:rsidRPr="00524DAA">
        <w:t xml:space="preserve">24 hodin na 12 hodin, </w:t>
      </w:r>
      <w:r w:rsidR="004019C5" w:rsidRPr="00524DAA">
        <w:t>s</w:t>
      </w:r>
      <w:r w:rsidR="004019C5">
        <w:t> </w:t>
      </w:r>
      <w:r w:rsidR="00554FF1" w:rsidRPr="00524DAA">
        <w:t xml:space="preserve">neustálým dohledem zdravotnického personálu, nebo na </w:t>
      </w:r>
      <w:r w:rsidR="004019C5" w:rsidRPr="00524DAA">
        <w:t>3</w:t>
      </w:r>
      <w:r w:rsidR="004019C5">
        <w:t> </w:t>
      </w:r>
      <w:r w:rsidR="00554FF1" w:rsidRPr="00524DAA">
        <w:t>hodiny, pokud jde o</w:t>
      </w:r>
      <w:r w:rsidR="009B25C2">
        <w:t> </w:t>
      </w:r>
      <w:r w:rsidR="00554FF1" w:rsidRPr="00524DAA">
        <w:t>ochranné pásy nebo vesty.</w:t>
      </w:r>
    </w:p>
    <w:p w14:paraId="669E77B5" w14:textId="53215E53" w:rsidR="00141DBD" w:rsidRPr="00F472FC" w:rsidRDefault="00141DBD" w:rsidP="00287FC1">
      <w:pPr>
        <w:pStyle w:val="H4G"/>
      </w:pPr>
      <w:r w:rsidRPr="00524DAA">
        <w:tab/>
      </w:r>
      <w:r w:rsidRPr="00524DAA">
        <w:tab/>
        <w:t>Odpověď na otázku č. 13 b)</w:t>
      </w:r>
    </w:p>
    <w:p w14:paraId="33C8ACD4" w14:textId="4FD4FBFC" w:rsidR="007826A9" w:rsidRDefault="007826A9" w:rsidP="0064171D">
      <w:pPr>
        <w:pStyle w:val="SingleTxtG"/>
      </w:pPr>
      <w:r>
        <w:t>1</w:t>
      </w:r>
      <w:r w:rsidR="00E3594B">
        <w:t>14</w:t>
      </w:r>
      <w:r>
        <w:t>.</w:t>
      </w:r>
      <w:r>
        <w:tab/>
      </w:r>
      <w:r w:rsidR="0038118F">
        <w:t>O</w:t>
      </w:r>
      <w:r w:rsidR="00737C27">
        <w:t xml:space="preserve">d </w:t>
      </w:r>
      <w:r>
        <w:t xml:space="preserve">1. srpna 2016 </w:t>
      </w:r>
      <w:r w:rsidR="006072E6">
        <w:t xml:space="preserve">mají </w:t>
      </w:r>
      <w:r>
        <w:t xml:space="preserve">poskytovatele sociální služby </w:t>
      </w:r>
      <w:r w:rsidR="006072E6">
        <w:t xml:space="preserve">povinnost </w:t>
      </w:r>
      <w:r>
        <w:t xml:space="preserve">oznámit </w:t>
      </w:r>
      <w:r w:rsidR="006072E6">
        <w:t xml:space="preserve">do </w:t>
      </w:r>
      <w:r>
        <w:t xml:space="preserve">24 hodin soudu, že </w:t>
      </w:r>
      <w:r w:rsidR="009D3911">
        <w:t>klient</w:t>
      </w:r>
      <w:r>
        <w:t xml:space="preserve"> </w:t>
      </w:r>
      <w:r w:rsidR="006072E6">
        <w:t>ne</w:t>
      </w:r>
      <w:r>
        <w:t>schopn</w:t>
      </w:r>
      <w:r w:rsidR="006072E6">
        <w:t>ý</w:t>
      </w:r>
      <w:r>
        <w:t xml:space="preserve"> vypovědět smlouvu </w:t>
      </w:r>
      <w:r w:rsidR="004019C5">
        <w:t>o </w:t>
      </w:r>
      <w:r>
        <w:t xml:space="preserve">poskytování pobytové sociální služby (smlouvu </w:t>
      </w:r>
      <w:r w:rsidR="00737C27">
        <w:t xml:space="preserve">za něj uzavřel </w:t>
      </w:r>
      <w:r>
        <w:t xml:space="preserve">opatrovník nebo </w:t>
      </w:r>
      <w:r w:rsidR="00FC1EF0">
        <w:t xml:space="preserve">příslušný </w:t>
      </w:r>
      <w:r>
        <w:t xml:space="preserve">obecní úřad, projeví vážně míněný nesouhlas </w:t>
      </w:r>
      <w:r w:rsidR="004019C5">
        <w:t>s </w:t>
      </w:r>
      <w:r>
        <w:t>poskytováním pobytové sociální služby. Poskytovatel má povinnost vést evidenci o </w:t>
      </w:r>
      <w:r w:rsidR="009D3911">
        <w:t>klientech</w:t>
      </w:r>
      <w:r>
        <w:t xml:space="preserve">, kterým poskytuje pobytovou sociální službu na základě takto uzavřené smlouvy </w:t>
      </w:r>
      <w:r w:rsidR="004019C5">
        <w:t>a o </w:t>
      </w:r>
      <w:r>
        <w:t xml:space="preserve">případech, kdy </w:t>
      </w:r>
      <w:r w:rsidR="009D3911">
        <w:t>klient</w:t>
      </w:r>
      <w:r>
        <w:t xml:space="preserve"> vysloví vážně míněný nesouhlas s</w:t>
      </w:r>
      <w:r w:rsidR="00E3594B">
        <w:t> </w:t>
      </w:r>
      <w:r>
        <w:t>poskytováním pobytové sociální služby.</w:t>
      </w:r>
    </w:p>
    <w:p w14:paraId="5F6276E3" w14:textId="70D1FE51" w:rsidR="007826A9" w:rsidRDefault="007826A9" w:rsidP="0064171D">
      <w:pPr>
        <w:pStyle w:val="SingleTxtG"/>
      </w:pPr>
      <w:r>
        <w:t>1</w:t>
      </w:r>
      <w:r w:rsidR="00E3594B">
        <w:t>15</w:t>
      </w:r>
      <w:r>
        <w:t>.</w:t>
      </w:r>
      <w:r>
        <w:tab/>
      </w:r>
      <w:r w:rsidR="00FC1EF0">
        <w:t xml:space="preserve">Podle </w:t>
      </w:r>
      <w:r>
        <w:t xml:space="preserve">zákona </w:t>
      </w:r>
      <w:r w:rsidR="004019C5">
        <w:t>o </w:t>
      </w:r>
      <w:r>
        <w:t xml:space="preserve">zvláštních řízeních soudních může státní zastupitelství vstoupit do zahájeného řízení ve věcech vyslovení přípustnosti převzetí nebo držení ve zdravotním ústavu nebo vyslovení nepřípustnosti držení </w:t>
      </w:r>
      <w:r w:rsidR="004019C5">
        <w:t>v </w:t>
      </w:r>
      <w:r>
        <w:t>zařízení sociálních služeb. V</w:t>
      </w:r>
      <w:r w:rsidR="00F36DA0">
        <w:t xml:space="preserve"> těchto </w:t>
      </w:r>
      <w:r w:rsidR="005B69B1">
        <w:t xml:space="preserve">věcech </w:t>
      </w:r>
      <w:r>
        <w:t xml:space="preserve">může státní zastupitelství podat </w:t>
      </w:r>
      <w:r w:rsidR="004019C5">
        <w:t>i </w:t>
      </w:r>
      <w:r>
        <w:t>návrh na zahájení řízení.</w:t>
      </w:r>
    </w:p>
    <w:p w14:paraId="10742305" w14:textId="74D183F6" w:rsidR="007826A9" w:rsidRDefault="007826A9" w:rsidP="007826A9">
      <w:pPr>
        <w:pStyle w:val="SingleTxtG"/>
      </w:pPr>
      <w:r>
        <w:t>1</w:t>
      </w:r>
      <w:r w:rsidR="00834B78">
        <w:t>16</w:t>
      </w:r>
      <w:r>
        <w:t>.</w:t>
      </w:r>
      <w:r>
        <w:tab/>
      </w:r>
      <w:r w:rsidR="00FE77CA">
        <w:t>D</w:t>
      </w:r>
      <w:r>
        <w:t>ohled nad poskytováním sociálních služeb vykonává i ochránce</w:t>
      </w:r>
      <w:r w:rsidR="00FE77CA">
        <w:t>.</w:t>
      </w:r>
      <w:r>
        <w:t xml:space="preserve"> Ochránce provádí systematické návštěvy míst, kde se nacházejí nebo mohou nacházet osoby omezené na svobodě veřejnou mocí nebo </w:t>
      </w:r>
      <w:r w:rsidR="004019C5">
        <w:t>v </w:t>
      </w:r>
      <w:r>
        <w:t xml:space="preserve">důsledku závislosti na poskytované péči, </w:t>
      </w:r>
      <w:r w:rsidR="004019C5">
        <w:t>s </w:t>
      </w:r>
      <w:r>
        <w:t xml:space="preserve">cílem posílit ochranu těchto osob před mučením, krutým, nelidským, ponižujícím zacházením nebo trestáním </w:t>
      </w:r>
      <w:r w:rsidR="004019C5">
        <w:t>a </w:t>
      </w:r>
      <w:r>
        <w:t xml:space="preserve">jiným špatným zacházením. Za taková místa </w:t>
      </w:r>
      <w:r w:rsidR="00210DF5">
        <w:t xml:space="preserve">lze </w:t>
      </w:r>
      <w:r>
        <w:t>považ</w:t>
      </w:r>
      <w:r w:rsidR="00210DF5">
        <w:t xml:space="preserve">ovat </w:t>
      </w:r>
      <w:r w:rsidR="004019C5">
        <w:t>i </w:t>
      </w:r>
      <w:r>
        <w:t xml:space="preserve">zařízení sociálních služeb </w:t>
      </w:r>
      <w:r w:rsidR="004019C5">
        <w:t>a </w:t>
      </w:r>
      <w:r>
        <w:t xml:space="preserve">jiná zařízení poskytující obdobnou péči, zdravotnická zařízení </w:t>
      </w:r>
      <w:r w:rsidR="004019C5">
        <w:t>a </w:t>
      </w:r>
      <w:r>
        <w:t>zařízení SPOD.</w:t>
      </w:r>
    </w:p>
    <w:p w14:paraId="71FFEEBD" w14:textId="6AAE1A94" w:rsidR="005200CB" w:rsidRPr="00524DAA" w:rsidRDefault="00271E5A" w:rsidP="005200CB">
      <w:pPr>
        <w:pStyle w:val="SingleTxtG"/>
      </w:pPr>
      <w:r>
        <w:t>1</w:t>
      </w:r>
      <w:r w:rsidR="00834B78">
        <w:t>17</w:t>
      </w:r>
      <w:r>
        <w:t>.</w:t>
      </w:r>
      <w:r w:rsidR="005200CB" w:rsidRPr="00524DAA">
        <w:tab/>
        <w:t xml:space="preserve">Zákon č. 273/2008 Sb., </w:t>
      </w:r>
      <w:r w:rsidR="004019C5" w:rsidRPr="00524DAA">
        <w:t>o</w:t>
      </w:r>
      <w:r w:rsidR="004019C5">
        <w:t> </w:t>
      </w:r>
      <w:r w:rsidR="005200CB" w:rsidRPr="00524DAA">
        <w:t xml:space="preserve">Policii České republiky (zákon </w:t>
      </w:r>
      <w:r w:rsidR="004019C5" w:rsidRPr="00524DAA">
        <w:t>o</w:t>
      </w:r>
      <w:r w:rsidR="004019C5">
        <w:t> </w:t>
      </w:r>
      <w:r w:rsidR="005200CB" w:rsidRPr="00524DAA">
        <w:t xml:space="preserve">policii) obsahuje základní právní záruky pro všechny osoby zbavené osobní svobody, tedy </w:t>
      </w:r>
      <w:r w:rsidR="004019C5" w:rsidRPr="00524DAA">
        <w:t>i</w:t>
      </w:r>
      <w:r w:rsidR="004019C5">
        <w:t> </w:t>
      </w:r>
      <w:r w:rsidR="005200CB" w:rsidRPr="00524DAA">
        <w:t>pro osoby se ZP.</w:t>
      </w:r>
      <w:r w:rsidR="006D5428">
        <w:t xml:space="preserve"> </w:t>
      </w:r>
      <w:r w:rsidR="005200CB" w:rsidRPr="00524DAA">
        <w:t>U</w:t>
      </w:r>
      <w:r w:rsidR="00123A56">
        <w:t xml:space="preserve">vedený </w:t>
      </w:r>
      <w:r w:rsidR="005200CB" w:rsidRPr="00524DAA">
        <w:t xml:space="preserve">zákon zakotvuje pro postupy policie povinnost dodržovat zásadu přiměřenosti </w:t>
      </w:r>
      <w:r w:rsidR="00834B78">
        <w:t>(</w:t>
      </w:r>
      <w:r w:rsidR="005200CB" w:rsidRPr="00524DAA">
        <w:t xml:space="preserve">policista </w:t>
      </w:r>
      <w:r w:rsidR="004019C5" w:rsidRPr="00524DAA">
        <w:t>a</w:t>
      </w:r>
      <w:r w:rsidR="004019C5">
        <w:t> </w:t>
      </w:r>
      <w:r w:rsidR="005200CB" w:rsidRPr="00524DAA">
        <w:t xml:space="preserve">zaměstnanec policie jsou povinni </w:t>
      </w:r>
      <w:r w:rsidR="009C5D8D">
        <w:t>postupovat</w:t>
      </w:r>
      <w:r w:rsidR="005200CB" w:rsidRPr="00524DAA">
        <w:t xml:space="preserve"> </w:t>
      </w:r>
      <w:r w:rsidR="009C5D8D">
        <w:t xml:space="preserve">tak, </w:t>
      </w:r>
      <w:r w:rsidR="005200CB" w:rsidRPr="00524DAA">
        <w:t xml:space="preserve">aby žádné osobě </w:t>
      </w:r>
      <w:r w:rsidR="009C5D8D">
        <w:t xml:space="preserve">nezpůsobili </w:t>
      </w:r>
      <w:r w:rsidR="005200CB" w:rsidRPr="00524DAA">
        <w:t>bezdůvodn</w:t>
      </w:r>
      <w:r w:rsidR="009C5D8D">
        <w:t>ou</w:t>
      </w:r>
      <w:r w:rsidR="005200CB" w:rsidRPr="00524DAA">
        <w:t xml:space="preserve"> újm</w:t>
      </w:r>
      <w:r w:rsidR="009C5D8D">
        <w:t>u</w:t>
      </w:r>
      <w:r w:rsidR="005200CB" w:rsidRPr="00524DAA">
        <w:t xml:space="preserve"> </w:t>
      </w:r>
      <w:r w:rsidR="004019C5" w:rsidRPr="00524DAA">
        <w:t>a</w:t>
      </w:r>
      <w:r w:rsidR="004019C5">
        <w:t> </w:t>
      </w:r>
      <w:r w:rsidR="005200CB" w:rsidRPr="00524DAA">
        <w:t xml:space="preserve">aby případný zásah do práv </w:t>
      </w:r>
      <w:r w:rsidR="004019C5" w:rsidRPr="00524DAA">
        <w:t>a</w:t>
      </w:r>
      <w:r w:rsidR="004019C5">
        <w:t> </w:t>
      </w:r>
      <w:r w:rsidR="005200CB" w:rsidRPr="00524DAA">
        <w:t xml:space="preserve">svobod osob nepřekročil míru nezbytnou </w:t>
      </w:r>
      <w:r w:rsidR="004019C5" w:rsidRPr="00524DAA">
        <w:t>k</w:t>
      </w:r>
      <w:r w:rsidR="004019C5">
        <w:t> </w:t>
      </w:r>
      <w:r w:rsidR="005200CB" w:rsidRPr="00524DAA">
        <w:t>dosažení účelu sledovaného úkonem</w:t>
      </w:r>
      <w:r w:rsidR="00834B78">
        <w:t>)</w:t>
      </w:r>
      <w:r w:rsidR="005200CB" w:rsidRPr="00524DAA">
        <w:t xml:space="preserve">. Podle zákona </w:t>
      </w:r>
      <w:r w:rsidR="004019C5" w:rsidRPr="00524DAA">
        <w:t>o</w:t>
      </w:r>
      <w:r w:rsidR="004019C5">
        <w:t> </w:t>
      </w:r>
      <w:r w:rsidR="005200CB" w:rsidRPr="00524DAA">
        <w:t xml:space="preserve">policii může každý upozornit na nedostatky </w:t>
      </w:r>
      <w:r w:rsidR="004019C5" w:rsidRPr="00524DAA">
        <w:t>v</w:t>
      </w:r>
      <w:r w:rsidR="004019C5">
        <w:t> </w:t>
      </w:r>
      <w:r w:rsidR="005200CB" w:rsidRPr="00524DAA">
        <w:t>činnosti polic</w:t>
      </w:r>
      <w:r w:rsidR="009C5D8D">
        <w:t>i</w:t>
      </w:r>
      <w:r w:rsidR="005200CB" w:rsidRPr="00524DAA">
        <w:t xml:space="preserve">e, nebo na skutečnost, že se </w:t>
      </w:r>
      <w:r w:rsidR="00BE218C">
        <w:t xml:space="preserve">policista nebo zaměstnanec policie </w:t>
      </w:r>
      <w:r w:rsidR="005200CB" w:rsidRPr="00524DAA">
        <w:t>dopustil</w:t>
      </w:r>
      <w:r w:rsidR="00BE218C">
        <w:t>i</w:t>
      </w:r>
      <w:r w:rsidR="005200CB" w:rsidRPr="00524DAA">
        <w:t xml:space="preserve"> jednání, které naplňuje znaky trestného činu, přestupku nebo kázeňského přestupku. Policista nebo útvar policie musí upozornění přijmout </w:t>
      </w:r>
      <w:r w:rsidR="004019C5" w:rsidRPr="00524DAA">
        <w:t>a</w:t>
      </w:r>
      <w:r w:rsidR="004019C5">
        <w:t> </w:t>
      </w:r>
      <w:r w:rsidR="005200CB" w:rsidRPr="00524DAA">
        <w:t xml:space="preserve">do 30 dnů </w:t>
      </w:r>
      <w:r w:rsidR="0038118F">
        <w:t xml:space="preserve"> </w:t>
      </w:r>
      <w:r w:rsidR="005200CB" w:rsidRPr="00524DAA">
        <w:t xml:space="preserve">od </w:t>
      </w:r>
      <w:r w:rsidR="0038118F">
        <w:t xml:space="preserve">jeho </w:t>
      </w:r>
      <w:r w:rsidR="005200CB" w:rsidRPr="00524DAA">
        <w:t>přijetí vyrozum</w:t>
      </w:r>
      <w:r w:rsidR="006C1798">
        <w:t>ět</w:t>
      </w:r>
      <w:r w:rsidR="005200CB" w:rsidRPr="00524DAA">
        <w:t xml:space="preserve"> </w:t>
      </w:r>
      <w:r w:rsidR="006C1798">
        <w:t xml:space="preserve">oznamovatele </w:t>
      </w:r>
      <w:r w:rsidR="004019C5">
        <w:t>o </w:t>
      </w:r>
      <w:r w:rsidR="00640201">
        <w:t>přijatých opatřeních, pokud</w:t>
      </w:r>
      <w:r w:rsidR="00834B78">
        <w:t xml:space="preserve"> </w:t>
      </w:r>
      <w:r w:rsidR="005200CB" w:rsidRPr="00524DAA">
        <w:t>o</w:t>
      </w:r>
      <w:r w:rsidR="00834B78">
        <w:t> </w:t>
      </w:r>
      <w:r w:rsidR="00B86939">
        <w:t xml:space="preserve">to </w:t>
      </w:r>
      <w:r w:rsidR="005200CB" w:rsidRPr="00524DAA">
        <w:t>požádá.</w:t>
      </w:r>
    </w:p>
    <w:p w14:paraId="21ED9912" w14:textId="06DD36C9" w:rsidR="00141DBD" w:rsidRPr="00524DAA" w:rsidRDefault="00271E5A" w:rsidP="005200CB">
      <w:pPr>
        <w:pStyle w:val="SingleTxtG"/>
      </w:pPr>
      <w:r>
        <w:t>1</w:t>
      </w:r>
      <w:r w:rsidR="00406666">
        <w:t>1</w:t>
      </w:r>
      <w:r w:rsidR="00834B78">
        <w:t>8</w:t>
      </w:r>
      <w:r>
        <w:t>.</w:t>
      </w:r>
      <w:r w:rsidR="00AA357A" w:rsidRPr="00524DAA">
        <w:tab/>
      </w:r>
      <w:r w:rsidR="005200CB" w:rsidRPr="00524DAA">
        <w:t>Osoby omezené na osobní svobodě Policií Č</w:t>
      </w:r>
      <w:r w:rsidR="00640201">
        <w:t>R, které chtějí učinit oznámení</w:t>
      </w:r>
      <w:r w:rsidR="002A2582">
        <w:t xml:space="preserve"> </w:t>
      </w:r>
      <w:r w:rsidR="004019C5" w:rsidRPr="00524DAA">
        <w:t>o</w:t>
      </w:r>
      <w:r w:rsidR="004019C5">
        <w:t> </w:t>
      </w:r>
      <w:r w:rsidR="005200CB" w:rsidRPr="00524DAA">
        <w:t>špatném zacházení ze strany policistů, se mohou obrátit na Generální inspekc</w:t>
      </w:r>
      <w:r w:rsidR="0078343F">
        <w:t>i</w:t>
      </w:r>
      <w:r w:rsidR="005200CB" w:rsidRPr="00524DAA">
        <w:t xml:space="preserve"> bezpečnostních sborů, která je zcela </w:t>
      </w:r>
      <w:r w:rsidR="00640201">
        <w:t>nezávislá na Policii ČR</w:t>
      </w:r>
      <w:r w:rsidR="0078343F">
        <w:t xml:space="preserve"> </w:t>
      </w:r>
      <w:r w:rsidR="004019C5" w:rsidRPr="00524DAA">
        <w:t>a</w:t>
      </w:r>
      <w:r w:rsidR="004019C5">
        <w:t> </w:t>
      </w:r>
      <w:r w:rsidR="005200CB" w:rsidRPr="00524DAA">
        <w:t xml:space="preserve">skýtá záruky definované judikaturou Evropského soudu pro lidská práva ohledně účinného vyšetřování (např. rozsudek ve věci </w:t>
      </w:r>
      <w:proofErr w:type="spellStart"/>
      <w:r w:rsidR="005200CB" w:rsidRPr="00524DAA">
        <w:t>Kummer</w:t>
      </w:r>
      <w:proofErr w:type="spellEnd"/>
      <w:r w:rsidR="005200CB" w:rsidRPr="00524DAA">
        <w:t xml:space="preserve"> proti České republice, č. 32133/11). </w:t>
      </w:r>
      <w:r w:rsidR="00123A56">
        <w:t>Jestliže</w:t>
      </w:r>
      <w:r w:rsidR="005200CB" w:rsidRPr="00524DAA">
        <w:t xml:space="preserve"> se osoby omezené na osobní svobodě obrátí na vnitřní kontrolní útvar Policie ČR </w:t>
      </w:r>
      <w:r w:rsidR="004019C5">
        <w:t>a </w:t>
      </w:r>
      <w:r w:rsidR="005200CB" w:rsidRPr="00524DAA">
        <w:t xml:space="preserve">oznámení </w:t>
      </w:r>
      <w:r w:rsidR="004019C5" w:rsidRPr="00524DAA">
        <w:t>o</w:t>
      </w:r>
      <w:r w:rsidR="004019C5">
        <w:t> </w:t>
      </w:r>
      <w:r w:rsidR="005200CB" w:rsidRPr="00524DAA">
        <w:t>možném špatném zacházení má charakter tzv. hájitelného tvrzení</w:t>
      </w:r>
      <w:r w:rsidR="0078343F">
        <w:t>)</w:t>
      </w:r>
      <w:r w:rsidR="005200CB" w:rsidRPr="00524DAA">
        <w:t xml:space="preserve">, je toto oznámení </w:t>
      </w:r>
      <w:r w:rsidR="00737C27">
        <w:t xml:space="preserve">též </w:t>
      </w:r>
      <w:r w:rsidR="005200CB" w:rsidRPr="00524DAA">
        <w:t>postoupeno Generální inspekci bezpečnostních sborů.</w:t>
      </w:r>
    </w:p>
    <w:p w14:paraId="6D76CF30" w14:textId="77777777" w:rsidR="00141DBD" w:rsidRPr="00F472FC" w:rsidRDefault="00141DBD" w:rsidP="00287FC1">
      <w:pPr>
        <w:pStyle w:val="H4G"/>
      </w:pPr>
      <w:r w:rsidRPr="00524DAA">
        <w:tab/>
      </w:r>
      <w:r w:rsidRPr="00524DAA">
        <w:tab/>
        <w:t>Odpověď na otázku č. 13 c)</w:t>
      </w:r>
    </w:p>
    <w:p w14:paraId="01F743AD" w14:textId="021D66D1" w:rsidR="00E92F20" w:rsidRPr="00524DAA" w:rsidRDefault="00271E5A" w:rsidP="00E92F20">
      <w:pPr>
        <w:pStyle w:val="SingleTxtG"/>
      </w:pPr>
      <w:r>
        <w:t>1</w:t>
      </w:r>
      <w:r w:rsidR="003C6F60">
        <w:t>19</w:t>
      </w:r>
      <w:r>
        <w:t>.</w:t>
      </w:r>
      <w:r w:rsidR="00E92F20" w:rsidRPr="00524DAA">
        <w:tab/>
      </w:r>
      <w:r w:rsidR="000541EC">
        <w:t xml:space="preserve">ČR </w:t>
      </w:r>
      <w:r w:rsidR="00E92F20" w:rsidRPr="00524DAA">
        <w:t xml:space="preserve">odmítá tvrzení, že se </w:t>
      </w:r>
      <w:r w:rsidR="004019C5" w:rsidRPr="00524DAA">
        <w:t>v</w:t>
      </w:r>
      <w:r w:rsidR="004019C5">
        <w:t> </w:t>
      </w:r>
      <w:r w:rsidR="00E92F20" w:rsidRPr="00524DAA">
        <w:t>domov</w:t>
      </w:r>
      <w:r w:rsidR="00640201">
        <w:t xml:space="preserve">ech </w:t>
      </w:r>
      <w:r w:rsidR="004019C5">
        <w:t>a </w:t>
      </w:r>
      <w:r w:rsidR="00640201">
        <w:t>zařízeních neústavní péče</w:t>
      </w:r>
      <w:r w:rsidR="002A2582">
        <w:t xml:space="preserve"> </w:t>
      </w:r>
      <w:r w:rsidR="004019C5" w:rsidRPr="00524DAA">
        <w:t>a</w:t>
      </w:r>
      <w:r w:rsidR="004019C5">
        <w:t> </w:t>
      </w:r>
      <w:r w:rsidR="00E92F20" w:rsidRPr="00524DAA">
        <w:t xml:space="preserve">pečovatelských službách </w:t>
      </w:r>
      <w:r w:rsidR="004019C5" w:rsidRPr="00524DAA">
        <w:t>u</w:t>
      </w:r>
      <w:r w:rsidR="004019C5">
        <w:t> </w:t>
      </w:r>
      <w:r w:rsidR="00E92F20" w:rsidRPr="00524DAA">
        <w:t>dětí používa</w:t>
      </w:r>
      <w:r w:rsidR="00A01B85">
        <w:t>jí</w:t>
      </w:r>
      <w:r w:rsidR="00E92F20" w:rsidRPr="00524DAA">
        <w:t xml:space="preserve"> jako výchovný prostředek tělesné tresty.</w:t>
      </w:r>
      <w:r w:rsidR="00937A10">
        <w:t xml:space="preserve"> Z</w:t>
      </w:r>
      <w:r w:rsidR="00937A10" w:rsidRPr="00937A10">
        <w:t xml:space="preserve">ákaz </w:t>
      </w:r>
      <w:r w:rsidR="00937A10">
        <w:t xml:space="preserve">používání </w:t>
      </w:r>
      <w:r w:rsidR="00937A10" w:rsidRPr="00937A10">
        <w:t xml:space="preserve">tělesných trestů </w:t>
      </w:r>
      <w:r w:rsidR="004019C5">
        <w:t>u </w:t>
      </w:r>
      <w:r w:rsidR="00937A10" w:rsidRPr="00937A10">
        <w:t>dět</w:t>
      </w:r>
      <w:r w:rsidR="00937A10">
        <w:t>í</w:t>
      </w:r>
      <w:r w:rsidR="00937A10" w:rsidRPr="00937A10">
        <w:t xml:space="preserve"> je povinnou součástí interních předpisů </w:t>
      </w:r>
      <w:r w:rsidR="00953506">
        <w:t>v</w:t>
      </w:r>
      <w:r w:rsidR="003F144C">
        <w:t>šech</w:t>
      </w:r>
      <w:r w:rsidR="00953506">
        <w:t xml:space="preserve"> </w:t>
      </w:r>
      <w:r w:rsidR="00937A10" w:rsidRPr="00937A10">
        <w:t>zařízení, v</w:t>
      </w:r>
      <w:r w:rsidR="00953506">
        <w:t> </w:t>
      </w:r>
      <w:r w:rsidR="00937A10" w:rsidRPr="00937A10">
        <w:t>nichž se nacházejí</w:t>
      </w:r>
      <w:r w:rsidR="0014550A">
        <w:t xml:space="preserve"> děti</w:t>
      </w:r>
      <w:r w:rsidR="00937A10" w:rsidRPr="00937A10">
        <w:t>.</w:t>
      </w:r>
    </w:p>
    <w:p w14:paraId="05EBF23B" w14:textId="4D43A9C4" w:rsidR="00141DBD" w:rsidRPr="00524DAA" w:rsidRDefault="00271E5A" w:rsidP="00E92F20">
      <w:pPr>
        <w:pStyle w:val="SingleTxtG"/>
      </w:pPr>
      <w:r>
        <w:t>1</w:t>
      </w:r>
      <w:r w:rsidR="003C6F60">
        <w:t>20</w:t>
      </w:r>
      <w:r>
        <w:t>.</w:t>
      </w:r>
      <w:r w:rsidR="00E92F20" w:rsidRPr="00524DAA">
        <w:tab/>
        <w:t xml:space="preserve">Tělesné tresty jako takové nejsou </w:t>
      </w:r>
      <w:r w:rsidR="00CD6CED">
        <w:t xml:space="preserve">sice </w:t>
      </w:r>
      <w:r w:rsidR="004019C5" w:rsidRPr="00524DAA">
        <w:t>v</w:t>
      </w:r>
      <w:r w:rsidR="004019C5">
        <w:t> </w:t>
      </w:r>
      <w:r w:rsidR="00E92F20" w:rsidRPr="00524DAA">
        <w:t>ČR zakázány, a</w:t>
      </w:r>
      <w:r w:rsidR="00CD6CED">
        <w:t>však</w:t>
      </w:r>
      <w:r w:rsidR="00E92F20" w:rsidRPr="00524DAA">
        <w:t xml:space="preserve"> občansk</w:t>
      </w:r>
      <w:r w:rsidR="008C7BB2">
        <w:t xml:space="preserve">ý </w:t>
      </w:r>
      <w:r w:rsidR="00E92F20" w:rsidRPr="00524DAA">
        <w:t>zákoník upravuje výchovné prostředky</w:t>
      </w:r>
      <w:r w:rsidR="008C7BB2">
        <w:t>,</w:t>
      </w:r>
      <w:r w:rsidR="00E92F20" w:rsidRPr="00524DAA">
        <w:t xml:space="preserve"> </w:t>
      </w:r>
      <w:r w:rsidR="008C7BB2">
        <w:t xml:space="preserve">které </w:t>
      </w:r>
      <w:r w:rsidR="00E92F20" w:rsidRPr="00524DAA">
        <w:t xml:space="preserve">lze použít pouze </w:t>
      </w:r>
      <w:r w:rsidR="004019C5" w:rsidRPr="00524DAA">
        <w:t>v</w:t>
      </w:r>
      <w:r w:rsidR="004019C5">
        <w:t> </w:t>
      </w:r>
      <w:r w:rsidR="00E92F20" w:rsidRPr="00524DAA">
        <w:t xml:space="preserve">podobě </w:t>
      </w:r>
      <w:r w:rsidR="004019C5" w:rsidRPr="00524DAA">
        <w:t>a</w:t>
      </w:r>
      <w:r w:rsidR="004019C5">
        <w:t> </w:t>
      </w:r>
      <w:r w:rsidR="00E92F20" w:rsidRPr="00524DAA">
        <w:t xml:space="preserve">míře, která je přiměřená okolnostem, neohrožuje zdraví dítěte ani jeho rozvoj </w:t>
      </w:r>
      <w:r w:rsidR="004019C5" w:rsidRPr="00524DAA">
        <w:t>a</w:t>
      </w:r>
      <w:r w:rsidR="004019C5">
        <w:t> </w:t>
      </w:r>
      <w:r w:rsidR="00E92F20" w:rsidRPr="00524DAA">
        <w:t>nedotýká se lidské důstojnosti dítěte.</w:t>
      </w:r>
    </w:p>
    <w:p w14:paraId="0CEAFA79" w14:textId="77777777" w:rsidR="00543D8B" w:rsidRPr="00F472FC" w:rsidRDefault="00543D8B" w:rsidP="00287FC1">
      <w:pPr>
        <w:pStyle w:val="H4G"/>
      </w:pPr>
      <w:r w:rsidRPr="00524DAA">
        <w:lastRenderedPageBreak/>
        <w:tab/>
      </w:r>
      <w:r w:rsidRPr="00524DAA">
        <w:tab/>
        <w:t>Odpověď na otázku č. 14 a)</w:t>
      </w:r>
    </w:p>
    <w:p w14:paraId="2D97B6B8" w14:textId="0828E3AB" w:rsidR="00D11E42" w:rsidRPr="00524DAA" w:rsidRDefault="00271E5A" w:rsidP="00D11E42">
      <w:pPr>
        <w:pStyle w:val="SingleTxtG"/>
      </w:pPr>
      <w:r>
        <w:t>1</w:t>
      </w:r>
      <w:r w:rsidR="00AF3B67">
        <w:t>21</w:t>
      </w:r>
      <w:r>
        <w:t>.</w:t>
      </w:r>
      <w:r w:rsidR="00D11E42" w:rsidRPr="00524DAA">
        <w:tab/>
        <w:t xml:space="preserve">Na dětské oběti násilí </w:t>
      </w:r>
      <w:r w:rsidR="004019C5" w:rsidRPr="00524DAA">
        <w:t>a</w:t>
      </w:r>
      <w:r w:rsidR="004019C5">
        <w:t> </w:t>
      </w:r>
      <w:r w:rsidR="00D11E42" w:rsidRPr="00524DAA">
        <w:t xml:space="preserve">zneužívání se </w:t>
      </w:r>
      <w:r w:rsidR="002B2CBD">
        <w:t xml:space="preserve">zaměřuje </w:t>
      </w:r>
      <w:r w:rsidR="00D11E42" w:rsidRPr="00524DAA">
        <w:t xml:space="preserve">systém veřejnoprávní ochrany dětí zajišťovaný OSPOD, který </w:t>
      </w:r>
      <w:r w:rsidR="000157FF">
        <w:t xml:space="preserve">zahrnuje </w:t>
      </w:r>
      <w:r w:rsidR="004019C5" w:rsidRPr="00524DAA">
        <w:t>i</w:t>
      </w:r>
      <w:r w:rsidR="004019C5">
        <w:t> </w:t>
      </w:r>
      <w:r w:rsidR="00D11E42" w:rsidRPr="00524DAA">
        <w:t>dět</w:t>
      </w:r>
      <w:r w:rsidR="000157FF">
        <w:t>i</w:t>
      </w:r>
      <w:r w:rsidR="00D11E42" w:rsidRPr="00524DAA">
        <w:t xml:space="preserve"> se ZP, </w:t>
      </w:r>
      <w:r w:rsidR="002B2CBD">
        <w:t>pokud</w:t>
      </w:r>
      <w:r w:rsidR="00D11E42" w:rsidRPr="00524DAA">
        <w:t xml:space="preserve">: </w:t>
      </w:r>
    </w:p>
    <w:p w14:paraId="3049849D" w14:textId="77777777" w:rsidR="00D11E42" w:rsidRPr="00524DAA" w:rsidRDefault="00D11E42" w:rsidP="008B52A4">
      <w:pPr>
        <w:pStyle w:val="Bullet1G"/>
      </w:pPr>
      <w:r w:rsidRPr="00524DAA">
        <w:t>byl na nich spáchán trestný čin ohrožující jejich život, zdraví, svobodu, jejich lidskou důstojnost, mravní vývoj nebo jmění, nebo je podezření ze spáchání takového činu;</w:t>
      </w:r>
    </w:p>
    <w:p w14:paraId="0F7157BA" w14:textId="1D19891F" w:rsidR="00D11E42" w:rsidRPr="00524DAA" w:rsidRDefault="00D11E42" w:rsidP="008B52A4">
      <w:pPr>
        <w:pStyle w:val="Bullet1G"/>
      </w:pPr>
      <w:r w:rsidRPr="00524DAA">
        <w:t>jsou ohrožovány násilím mezi rodiči nebo jinými osobami odpovědnými za výchovu dítěte, popř</w:t>
      </w:r>
      <w:r w:rsidR="008B52A4" w:rsidRPr="00524DAA">
        <w:t>.</w:t>
      </w:r>
      <w:r w:rsidRPr="00524DAA">
        <w:t xml:space="preserve"> násilím mezi dalšími osobami;</w:t>
      </w:r>
    </w:p>
    <w:p w14:paraId="0A3F2223" w14:textId="4DEB2C0D" w:rsidR="00141DBD" w:rsidRPr="00524DAA" w:rsidRDefault="00271E5A" w:rsidP="00D11E42">
      <w:pPr>
        <w:pStyle w:val="SingleTxtG"/>
      </w:pPr>
      <w:r>
        <w:t>1</w:t>
      </w:r>
      <w:r w:rsidR="009929C5">
        <w:t>22</w:t>
      </w:r>
      <w:r>
        <w:t>.</w:t>
      </w:r>
      <w:r w:rsidR="008B52A4" w:rsidRPr="00524DAA">
        <w:tab/>
      </w:r>
      <w:r w:rsidR="004019C5" w:rsidRPr="00524DAA">
        <w:t>V</w:t>
      </w:r>
      <w:r w:rsidR="004019C5">
        <w:t> </w:t>
      </w:r>
      <w:r w:rsidR="00D11E42" w:rsidRPr="00524DAA">
        <w:t xml:space="preserve">rámci standardizace výkonu SPOD byla zavedena specializace pracovníků OSPOD na agendu ochrany týraných </w:t>
      </w:r>
      <w:r w:rsidR="004019C5" w:rsidRPr="00524DAA">
        <w:t>a</w:t>
      </w:r>
      <w:r w:rsidR="004019C5">
        <w:t> </w:t>
      </w:r>
      <w:r w:rsidR="00D11E42" w:rsidRPr="00524DAA">
        <w:t xml:space="preserve">zneužívaných dětí, kdy </w:t>
      </w:r>
      <w:r w:rsidR="004019C5" w:rsidRPr="00524DAA">
        <w:t>v</w:t>
      </w:r>
      <w:r w:rsidR="004019C5">
        <w:t> </w:t>
      </w:r>
      <w:r w:rsidR="00D11E42" w:rsidRPr="00524DAA">
        <w:t xml:space="preserve">týmu pracovníků vykonávajících veřejnoprávní ochranu dětí působí sociální pracovník, který se profesně specializuje na tuto oblast, </w:t>
      </w:r>
      <w:r w:rsidR="004019C5" w:rsidRPr="00524DAA">
        <w:t>a</w:t>
      </w:r>
      <w:r w:rsidR="004019C5">
        <w:t> </w:t>
      </w:r>
      <w:r w:rsidR="00D11E42" w:rsidRPr="00524DAA">
        <w:t>zabývá se případy děts</w:t>
      </w:r>
      <w:r w:rsidR="00670B12">
        <w:t xml:space="preserve">kých obětí násilí </w:t>
      </w:r>
      <w:r w:rsidR="004019C5">
        <w:t>a </w:t>
      </w:r>
      <w:r w:rsidR="00670B12">
        <w:t>zneužívání,</w:t>
      </w:r>
      <w:r w:rsidR="002A2582">
        <w:t xml:space="preserve"> </w:t>
      </w:r>
      <w:r w:rsidR="00D11E42" w:rsidRPr="00524DAA">
        <w:t>vč</w:t>
      </w:r>
      <w:r w:rsidR="008B52A4" w:rsidRPr="00524DAA">
        <w:t>.</w:t>
      </w:r>
      <w:r w:rsidR="002A2582">
        <w:t> </w:t>
      </w:r>
      <w:r w:rsidR="00D11E42" w:rsidRPr="00524DAA">
        <w:t xml:space="preserve">komerčního zneužívání. Pracovníci OSPOD pak společně </w:t>
      </w:r>
      <w:r w:rsidR="004019C5" w:rsidRPr="00524DAA">
        <w:t>s</w:t>
      </w:r>
      <w:r w:rsidR="004019C5">
        <w:t> </w:t>
      </w:r>
      <w:r w:rsidR="00D11E42" w:rsidRPr="00524DAA">
        <w:t xml:space="preserve">dítětem, jemu blízkými osobami, </w:t>
      </w:r>
      <w:r w:rsidR="004019C5" w:rsidRPr="00524DAA">
        <w:t>s</w:t>
      </w:r>
      <w:r w:rsidR="004019C5">
        <w:t> </w:t>
      </w:r>
      <w:r w:rsidR="00D11E42" w:rsidRPr="00524DAA">
        <w:t xml:space="preserve">poskytovateli specializovaných služeb plánují, řídí </w:t>
      </w:r>
      <w:r w:rsidR="004019C5" w:rsidRPr="00524DAA">
        <w:t>a</w:t>
      </w:r>
      <w:r w:rsidR="004019C5">
        <w:t> </w:t>
      </w:r>
      <w:r w:rsidR="00D11E42" w:rsidRPr="00524DAA">
        <w:t>koordinují opatření na ochranu dítěte.</w:t>
      </w:r>
    </w:p>
    <w:p w14:paraId="330D4898" w14:textId="32314EEF" w:rsidR="00263745" w:rsidRDefault="00263745" w:rsidP="00263745">
      <w:pPr>
        <w:pStyle w:val="SingleTxtG"/>
      </w:pPr>
      <w:r>
        <w:t>1</w:t>
      </w:r>
      <w:r w:rsidR="001C2783">
        <w:t>23</w:t>
      </w:r>
      <w:r>
        <w:t>.</w:t>
      </w:r>
      <w:r>
        <w:tab/>
        <w:t>Skutkové podstaty trestných činů spadajících do kategorie vykořisťování, násilí</w:t>
      </w:r>
      <w:r w:rsidR="004F16D5">
        <w:t xml:space="preserve"> </w:t>
      </w:r>
      <w:r>
        <w:t>a</w:t>
      </w:r>
      <w:r w:rsidR="004F16D5">
        <w:t> </w:t>
      </w:r>
      <w:r>
        <w:t>zneužívání uprav</w:t>
      </w:r>
      <w:r w:rsidR="004F16D5">
        <w:t xml:space="preserve">uje </w:t>
      </w:r>
      <w:r>
        <w:t xml:space="preserve">trestní zákoník, </w:t>
      </w:r>
      <w:r w:rsidR="004F16D5">
        <w:t xml:space="preserve">který </w:t>
      </w:r>
      <w:r>
        <w:t>stanov</w:t>
      </w:r>
      <w:r w:rsidR="004F16D5">
        <w:t xml:space="preserve">í </w:t>
      </w:r>
      <w:r w:rsidR="004019C5">
        <w:t>i </w:t>
      </w:r>
      <w:r>
        <w:t xml:space="preserve">sankce za </w:t>
      </w:r>
      <w:r w:rsidR="004F16D5">
        <w:t xml:space="preserve">jejich </w:t>
      </w:r>
      <w:r>
        <w:t>spáchání.</w:t>
      </w:r>
    </w:p>
    <w:p w14:paraId="5CE0B198" w14:textId="626BB0EB" w:rsidR="00D11E42" w:rsidRDefault="00263745" w:rsidP="00263745">
      <w:pPr>
        <w:pStyle w:val="SingleTxtG"/>
      </w:pPr>
      <w:r>
        <w:t>1</w:t>
      </w:r>
      <w:r w:rsidR="004F16D5">
        <w:t>2</w:t>
      </w:r>
      <w:r w:rsidR="00DF1288">
        <w:t>4</w:t>
      </w:r>
      <w:r>
        <w:t>.</w:t>
      </w:r>
      <w:r>
        <w:tab/>
      </w:r>
      <w:r w:rsidR="00B620AC">
        <w:t>Dle zákona o obětech trestných činů mají o</w:t>
      </w:r>
      <w:r>
        <w:t>běti trestných činů právo na odbornou pomoc zahrnuj</w:t>
      </w:r>
      <w:r w:rsidR="004A39EB">
        <w:t xml:space="preserve">ící </w:t>
      </w:r>
      <w:r>
        <w:t xml:space="preserve">psychologické služby, sociální poradenství, právní pomoc, poskytování právních informací </w:t>
      </w:r>
      <w:r w:rsidR="004019C5">
        <w:t>a </w:t>
      </w:r>
      <w:r>
        <w:t xml:space="preserve">možnost účasti </w:t>
      </w:r>
      <w:r w:rsidR="004019C5">
        <w:t>v </w:t>
      </w:r>
      <w:r>
        <w:t xml:space="preserve">tzv. restorativních programech. </w:t>
      </w:r>
      <w:r w:rsidR="00B620AC">
        <w:t xml:space="preserve">Dále </w:t>
      </w:r>
      <w:r>
        <w:t xml:space="preserve">mají právo na ochranu soukromí, na ochranu před druhotnou újmou </w:t>
      </w:r>
      <w:r w:rsidR="004019C5">
        <w:t>a </w:t>
      </w:r>
      <w:r>
        <w:t>právo na doprovod důvěrníkem, kter</w:t>
      </w:r>
      <w:r w:rsidR="002D1A3F">
        <w:t>ého</w:t>
      </w:r>
      <w:r>
        <w:t xml:space="preserve"> si oběť zvolí. Za stanovených </w:t>
      </w:r>
      <w:r w:rsidR="002D1A3F">
        <w:t xml:space="preserve">podmínek </w:t>
      </w:r>
      <w:r>
        <w:t>má oběť možnost získat peněžitou pomoc. Zvlášť zranitelné oběti trestných činů mají nad rámec uvedeného nárok na bezplatnou odbornou pomoc, na učinění opatření k</w:t>
      </w:r>
      <w:r w:rsidR="004A39EB">
        <w:t> </w:t>
      </w:r>
      <w:r>
        <w:t xml:space="preserve">zabránění bezprostředního vizuálního kontaktu </w:t>
      </w:r>
      <w:r w:rsidR="004019C5">
        <w:t>s </w:t>
      </w:r>
      <w:r>
        <w:t xml:space="preserve">pachatelem, na zvýšenou ochranu při výslechu či při podání vysvětlení (právo na obzvláště citlivý výslech, na provedení výslechu vyškolenou osobou </w:t>
      </w:r>
      <w:r w:rsidR="004019C5">
        <w:t>v </w:t>
      </w:r>
      <w:r>
        <w:t xml:space="preserve">upravených nebo přizpůsobených prostorech aj.). Všechny kategorie zvlášť zranitelných obětí, mají </w:t>
      </w:r>
      <w:r w:rsidR="005A2409">
        <w:t xml:space="preserve"> za určitých podmínek </w:t>
      </w:r>
      <w:r>
        <w:t xml:space="preserve">od 1. dubna 2017 též právo na </w:t>
      </w:r>
      <w:r w:rsidR="005A2409">
        <w:t xml:space="preserve">bezplatné </w:t>
      </w:r>
      <w:r>
        <w:t>zastupování zmocněncem.</w:t>
      </w:r>
    </w:p>
    <w:p w14:paraId="204ED7FE" w14:textId="77777777" w:rsidR="00543D8B" w:rsidRPr="00F472FC" w:rsidRDefault="00543D8B" w:rsidP="00287FC1">
      <w:pPr>
        <w:pStyle w:val="H4G"/>
      </w:pPr>
      <w:r w:rsidRPr="00524DAA">
        <w:tab/>
      </w:r>
      <w:r w:rsidRPr="00524DAA">
        <w:tab/>
        <w:t>Odpověď na otázku č. 14 b)</w:t>
      </w:r>
    </w:p>
    <w:p w14:paraId="0BC0EEDD" w14:textId="01A67B73" w:rsidR="00543D8B" w:rsidRDefault="00271E5A" w:rsidP="001D4EF8">
      <w:pPr>
        <w:pStyle w:val="SingleTxtG"/>
      </w:pPr>
      <w:r>
        <w:t>1</w:t>
      </w:r>
      <w:r w:rsidR="00AA125A">
        <w:t>25</w:t>
      </w:r>
      <w:r>
        <w:t>.</w:t>
      </w:r>
      <w:r>
        <w:tab/>
      </w:r>
      <w:r w:rsidR="00AA125A">
        <w:t>O</w:t>
      </w:r>
      <w:r w:rsidR="00E539EA">
        <w:t>bě</w:t>
      </w:r>
      <w:r w:rsidR="00AA125A">
        <w:t>t</w:t>
      </w:r>
      <w:r w:rsidR="00813D7F">
        <w:t xml:space="preserve">i </w:t>
      </w:r>
      <w:r w:rsidR="00E539EA">
        <w:t xml:space="preserve">sexuálního </w:t>
      </w:r>
      <w:r w:rsidR="004019C5">
        <w:t>a </w:t>
      </w:r>
      <w:r w:rsidR="00E539EA">
        <w:t xml:space="preserve">domácího násilí </w:t>
      </w:r>
      <w:r w:rsidR="00813D7F" w:rsidRPr="001C2E53">
        <w:t>m</w:t>
      </w:r>
      <w:r w:rsidR="00813D7F">
        <w:t xml:space="preserve">ohou </w:t>
      </w:r>
      <w:r w:rsidR="00813D7F" w:rsidRPr="001C2E53">
        <w:t>využívat</w:t>
      </w:r>
      <w:r w:rsidR="00813D7F">
        <w:t xml:space="preserve"> </w:t>
      </w:r>
      <w:r w:rsidR="001C2E53" w:rsidRPr="001C2E53">
        <w:t>řadu sociálních služeb. Jd</w:t>
      </w:r>
      <w:r w:rsidR="00073715">
        <w:t>e</w:t>
      </w:r>
      <w:r w:rsidR="001C2E53" w:rsidRPr="001C2E53">
        <w:t xml:space="preserve"> především </w:t>
      </w:r>
      <w:r w:rsidR="004019C5" w:rsidRPr="001C2E53">
        <w:t>o</w:t>
      </w:r>
      <w:r w:rsidR="004019C5">
        <w:t> </w:t>
      </w:r>
      <w:r w:rsidR="001C2E53" w:rsidRPr="001C2E53">
        <w:t xml:space="preserve">intervenční centra, azylové domy </w:t>
      </w:r>
      <w:r w:rsidR="004019C5" w:rsidRPr="001C2E53">
        <w:t>a</w:t>
      </w:r>
      <w:r w:rsidR="004019C5">
        <w:t> </w:t>
      </w:r>
      <w:r w:rsidR="001C2E53" w:rsidRPr="001C2E53">
        <w:t>odborné sociální poradenství. Prostřednictvím intervenčního centra je osobě ohrožené násilným chováním jiné osoby bezplatně nabídnuta pomoc rychle následující po vykázání násilníka ze společného obydlí. Azylové domy poskytují pobytové s</w:t>
      </w:r>
      <w:r w:rsidR="00670B12">
        <w:t>lužby na přechodnou dobu osobám</w:t>
      </w:r>
      <w:r w:rsidR="002A2582">
        <w:t xml:space="preserve"> </w:t>
      </w:r>
      <w:r w:rsidR="004019C5" w:rsidRPr="001C2E53">
        <w:t>v</w:t>
      </w:r>
      <w:r w:rsidR="004019C5">
        <w:t> </w:t>
      </w:r>
      <w:r w:rsidR="001C2E53" w:rsidRPr="001C2E53">
        <w:t xml:space="preserve">nepříznivé sociální situaci spojené se ztrátou bydlení. Azylové domy se mohou specializovat na cílovou skupinu osob ohrožených domácím násilím </w:t>
      </w:r>
      <w:r w:rsidR="004019C5" w:rsidRPr="001C2E53">
        <w:t>a</w:t>
      </w:r>
      <w:r w:rsidR="004019C5">
        <w:t> </w:t>
      </w:r>
      <w:r w:rsidR="001C2E53" w:rsidRPr="001C2E53">
        <w:t>mohou mít utajenou adresu. Odborné sociální poradenství může být poskytováno m</w:t>
      </w:r>
      <w:r w:rsidR="00813D7F">
        <w:t>j</w:t>
      </w:r>
      <w:r w:rsidR="007F157D">
        <w:t>.</w:t>
      </w:r>
      <w:r w:rsidR="00813D7F">
        <w:t xml:space="preserve"> </w:t>
      </w:r>
      <w:r w:rsidR="004019C5" w:rsidRPr="001C2E53">
        <w:t>v</w:t>
      </w:r>
      <w:r w:rsidR="004019C5">
        <w:t> </w:t>
      </w:r>
      <w:r w:rsidR="001C2E53" w:rsidRPr="001C2E53">
        <w:t xml:space="preserve">poradnách pro oběti trestných činů </w:t>
      </w:r>
      <w:r w:rsidR="004019C5" w:rsidRPr="001C2E53">
        <w:t>a</w:t>
      </w:r>
      <w:r w:rsidR="004019C5">
        <w:t> </w:t>
      </w:r>
      <w:r w:rsidR="001C2E53" w:rsidRPr="001C2E53">
        <w:t xml:space="preserve">domácího násilí. Poradny poskytují zprostředkování kontaktu se společenským prostředím, sociálně terapeutické činnosti </w:t>
      </w:r>
      <w:r w:rsidR="004019C5" w:rsidRPr="001C2E53">
        <w:t>a</w:t>
      </w:r>
      <w:r w:rsidR="004019C5">
        <w:t> </w:t>
      </w:r>
      <w:r w:rsidR="001C2E53" w:rsidRPr="001C2E53">
        <w:t xml:space="preserve">pomoc při uplatňování práv </w:t>
      </w:r>
      <w:r w:rsidR="004019C5" w:rsidRPr="001C2E53">
        <w:t>a</w:t>
      </w:r>
      <w:r w:rsidR="004019C5">
        <w:t> </w:t>
      </w:r>
      <w:r w:rsidR="00813D7F">
        <w:t xml:space="preserve">při </w:t>
      </w:r>
      <w:r w:rsidR="001C2E53" w:rsidRPr="001C2E53">
        <w:t>obstarávání osobních záležitostí.</w:t>
      </w:r>
    </w:p>
    <w:p w14:paraId="0398419F" w14:textId="0B4C5EE5" w:rsidR="00813E4E" w:rsidRDefault="0087149C" w:rsidP="00813E4E">
      <w:pPr>
        <w:pStyle w:val="SingleTxtG"/>
      </w:pPr>
      <w:r>
        <w:t>1</w:t>
      </w:r>
      <w:r w:rsidR="00AA125A">
        <w:t>26</w:t>
      </w:r>
      <w:r>
        <w:t>.</w:t>
      </w:r>
      <w:r w:rsidR="00813E4E">
        <w:tab/>
        <w:t xml:space="preserve">Řešení problematiky násilí </w:t>
      </w:r>
      <w:r w:rsidR="004019C5">
        <w:t>v </w:t>
      </w:r>
      <w:r w:rsidR="00813E4E">
        <w:t xml:space="preserve">sociálních službách je </w:t>
      </w:r>
      <w:r w:rsidR="004019C5">
        <w:t>i </w:t>
      </w:r>
      <w:r w:rsidR="00813E4E">
        <w:t>součástí projektu Život jako každý jiný.</w:t>
      </w:r>
      <w:r w:rsidR="004E3225">
        <w:t xml:space="preserve"> </w:t>
      </w:r>
      <w:r w:rsidR="00813E4E">
        <w:t>V</w:t>
      </w:r>
      <w:r w:rsidR="0017743A">
        <w:t xml:space="preserve"> rámci projektu </w:t>
      </w:r>
      <w:r w:rsidR="00975481">
        <w:t>byl</w:t>
      </w:r>
      <w:r w:rsidR="00813E4E">
        <w:t xml:space="preserve"> </w:t>
      </w:r>
      <w:r w:rsidR="00975481">
        <w:t>v roce 2019 vypracov</w:t>
      </w:r>
      <w:r w:rsidR="0017743A">
        <w:t>án</w:t>
      </w:r>
      <w:r w:rsidR="00975481">
        <w:t xml:space="preserve"> návrh </w:t>
      </w:r>
      <w:r w:rsidR="00813E4E">
        <w:t>doporučen</w:t>
      </w:r>
      <w:r w:rsidR="00975481">
        <w:t>ého</w:t>
      </w:r>
      <w:r w:rsidR="00813E4E">
        <w:t xml:space="preserve"> postup</w:t>
      </w:r>
      <w:r w:rsidR="00975481">
        <w:t>u</w:t>
      </w:r>
      <w:r w:rsidR="00813E4E">
        <w:t xml:space="preserve"> pro řešení </w:t>
      </w:r>
      <w:r w:rsidR="004019C5">
        <w:t>a </w:t>
      </w:r>
      <w:r w:rsidR="00813E4E">
        <w:t xml:space="preserve">prevenci násilného jednání </w:t>
      </w:r>
      <w:r w:rsidR="004019C5">
        <w:t>v </w:t>
      </w:r>
      <w:r w:rsidR="00813E4E">
        <w:t>sociálních službách</w:t>
      </w:r>
      <w:r w:rsidR="00975481">
        <w:t xml:space="preserve">. </w:t>
      </w:r>
      <w:r w:rsidR="004019C5">
        <w:t>V </w:t>
      </w:r>
      <w:r w:rsidR="00813E4E">
        <w:t xml:space="preserve">rámci projektu </w:t>
      </w:r>
      <w:r w:rsidR="00975481">
        <w:t xml:space="preserve">se realizuje </w:t>
      </w:r>
      <w:r w:rsidR="00813E4E">
        <w:t>analýza násilné</w:t>
      </w:r>
      <w:r w:rsidR="00975481">
        <w:t xml:space="preserve">ho </w:t>
      </w:r>
      <w:r w:rsidR="00813E4E">
        <w:t xml:space="preserve">jednání na osobách se </w:t>
      </w:r>
      <w:r w:rsidR="00975481">
        <w:t xml:space="preserve">ZP </w:t>
      </w:r>
      <w:r w:rsidR="0017743A">
        <w:t xml:space="preserve">uvnitř </w:t>
      </w:r>
      <w:r w:rsidR="00813E4E">
        <w:t>pobytových sociálních služeb</w:t>
      </w:r>
      <w:r w:rsidR="002B2CBD">
        <w:t xml:space="preserve">, která </w:t>
      </w:r>
      <w:r w:rsidR="00C1251A">
        <w:t>zkoumá</w:t>
      </w:r>
      <w:r w:rsidR="00813E4E">
        <w:t>, jak významn</w:t>
      </w:r>
      <w:r w:rsidR="00C1251A">
        <w:t xml:space="preserve">é </w:t>
      </w:r>
      <w:r w:rsidR="00813E4E">
        <w:t>rizik</w:t>
      </w:r>
      <w:r w:rsidR="00C1251A">
        <w:t>o</w:t>
      </w:r>
      <w:r w:rsidR="00813E4E">
        <w:t xml:space="preserve"> </w:t>
      </w:r>
      <w:r w:rsidR="00C1251A">
        <w:t>představu</w:t>
      </w:r>
      <w:r w:rsidR="00813E4E">
        <w:t xml:space="preserve">je </w:t>
      </w:r>
      <w:r w:rsidR="004019C5">
        <w:t>v </w:t>
      </w:r>
      <w:r w:rsidR="00EF4F23">
        <w:t xml:space="preserve">rámci pobytových sociálních služeb </w:t>
      </w:r>
      <w:r w:rsidR="00813E4E">
        <w:t>násilí páchané na ženách a</w:t>
      </w:r>
      <w:r w:rsidR="00EF4F23">
        <w:t> </w:t>
      </w:r>
      <w:r w:rsidR="00813E4E">
        <w:t xml:space="preserve">mužích se </w:t>
      </w:r>
      <w:r w:rsidR="00975481">
        <w:t xml:space="preserve">ZP </w:t>
      </w:r>
      <w:r w:rsidR="004019C5">
        <w:t>a </w:t>
      </w:r>
      <w:r w:rsidR="00813E4E">
        <w:t>vyhodnoc</w:t>
      </w:r>
      <w:r w:rsidR="00C1251A">
        <w:t>uje</w:t>
      </w:r>
      <w:r w:rsidR="00813E4E">
        <w:t>, jak je problematik</w:t>
      </w:r>
      <w:r w:rsidR="00EF4F23">
        <w:t>a</w:t>
      </w:r>
      <w:r w:rsidR="00813E4E">
        <w:t xml:space="preserve"> násilí </w:t>
      </w:r>
      <w:r w:rsidR="00EF4F23">
        <w:t>řešena</w:t>
      </w:r>
      <w:r w:rsidR="00813E4E">
        <w:t xml:space="preserve">, </w:t>
      </w:r>
      <w:r w:rsidR="004019C5">
        <w:t>a </w:t>
      </w:r>
      <w:r w:rsidR="000F6994">
        <w:t xml:space="preserve">to </w:t>
      </w:r>
      <w:r w:rsidR="00CA1F4A">
        <w:t xml:space="preserve">vč. </w:t>
      </w:r>
      <w:r w:rsidR="00813E4E">
        <w:t>zohlednění genderové dimenze.</w:t>
      </w:r>
    </w:p>
    <w:p w14:paraId="1C4EF0F3" w14:textId="15C92EBF" w:rsidR="00032D5F" w:rsidRDefault="0087149C" w:rsidP="00813E4E">
      <w:pPr>
        <w:pStyle w:val="SingleTxtG"/>
      </w:pPr>
      <w:r>
        <w:t>1</w:t>
      </w:r>
      <w:r w:rsidR="000D54B6">
        <w:t>27</w:t>
      </w:r>
      <w:r>
        <w:t>.</w:t>
      </w:r>
      <w:r w:rsidR="00EF4F23">
        <w:tab/>
      </w:r>
      <w:r w:rsidR="002B6138">
        <w:t>K</w:t>
      </w:r>
      <w:r w:rsidR="000A1BD1">
        <w:t xml:space="preserve"> zajištění </w:t>
      </w:r>
      <w:r w:rsidR="002B6138">
        <w:t xml:space="preserve">toho, </w:t>
      </w:r>
      <w:r w:rsidR="002B6138" w:rsidRPr="002B6138">
        <w:t xml:space="preserve">že osoby se </w:t>
      </w:r>
      <w:r w:rsidR="002B6138">
        <w:t>ZP</w:t>
      </w:r>
      <w:r w:rsidR="002B6138" w:rsidRPr="002B6138">
        <w:t>, vč</w:t>
      </w:r>
      <w:r w:rsidR="002B6138">
        <w:t>.</w:t>
      </w:r>
      <w:r w:rsidR="002B6138" w:rsidRPr="002B6138">
        <w:t xml:space="preserve"> dětí se </w:t>
      </w:r>
      <w:r w:rsidR="002B6138">
        <w:t xml:space="preserve">ZP </w:t>
      </w:r>
      <w:r w:rsidR="002B6138" w:rsidRPr="002B6138">
        <w:t xml:space="preserve">žijící </w:t>
      </w:r>
      <w:r w:rsidR="004019C5" w:rsidRPr="002B6138">
        <w:t>v</w:t>
      </w:r>
      <w:r w:rsidR="004019C5">
        <w:t> </w:t>
      </w:r>
      <w:r w:rsidR="002B6138" w:rsidRPr="002B6138">
        <w:t xml:space="preserve">ústavech </w:t>
      </w:r>
      <w:r w:rsidR="002B6138">
        <w:t xml:space="preserve">mají </w:t>
      </w:r>
      <w:r w:rsidR="004019C5" w:rsidRPr="002B6138">
        <w:t>k</w:t>
      </w:r>
      <w:r w:rsidR="004019C5">
        <w:t> </w:t>
      </w:r>
      <w:r w:rsidR="002B6138" w:rsidRPr="002B6138">
        <w:t xml:space="preserve">dispozici mechanismy pro podávání oznámení </w:t>
      </w:r>
      <w:r w:rsidR="004019C5" w:rsidRPr="002B6138">
        <w:t>a</w:t>
      </w:r>
      <w:r w:rsidR="004019C5">
        <w:t> </w:t>
      </w:r>
      <w:r w:rsidR="002B6138">
        <w:t xml:space="preserve">stížností </w:t>
      </w:r>
      <w:r w:rsidR="004019C5">
        <w:t>i </w:t>
      </w:r>
      <w:r w:rsidR="002B6138">
        <w:t>opravné prostředky</w:t>
      </w:r>
      <w:r w:rsidR="00690801">
        <w:t xml:space="preserve"> </w:t>
      </w:r>
      <w:r w:rsidR="002B6138">
        <w:t>viz odpově</w:t>
      </w:r>
      <w:r w:rsidR="001633E9">
        <w:t>di</w:t>
      </w:r>
      <w:r w:rsidR="002B6138">
        <w:t xml:space="preserve"> </w:t>
      </w:r>
      <w:r w:rsidR="00E97FA4">
        <w:t xml:space="preserve">na </w:t>
      </w:r>
      <w:r w:rsidR="002B6138">
        <w:t>otázk</w:t>
      </w:r>
      <w:r w:rsidR="00E97FA4">
        <w:t>y</w:t>
      </w:r>
      <w:r w:rsidR="002B6138">
        <w:t xml:space="preserve"> č. </w:t>
      </w:r>
      <w:r w:rsidR="0008696A">
        <w:t xml:space="preserve">12 a) </w:t>
      </w:r>
      <w:r w:rsidR="004019C5">
        <w:t>a </w:t>
      </w:r>
      <w:r w:rsidR="0008696A">
        <w:t>13 b).</w:t>
      </w:r>
    </w:p>
    <w:p w14:paraId="56E174A4" w14:textId="77777777" w:rsidR="00543D8B" w:rsidRPr="00F472FC" w:rsidRDefault="0071475E" w:rsidP="00287FC1">
      <w:pPr>
        <w:pStyle w:val="H4G"/>
      </w:pPr>
      <w:r>
        <w:lastRenderedPageBreak/>
        <w:tab/>
      </w:r>
      <w:r w:rsidR="00543D8B" w:rsidRPr="00524DAA">
        <w:tab/>
        <w:t>Odpověď na otázku č. 14 c)</w:t>
      </w:r>
    </w:p>
    <w:p w14:paraId="2244A281" w14:textId="21AEF174" w:rsidR="00543D8B" w:rsidRPr="00524DAA" w:rsidRDefault="00D25A05" w:rsidP="001D4EF8">
      <w:pPr>
        <w:pStyle w:val="SingleTxtG"/>
      </w:pPr>
      <w:r>
        <w:t>1</w:t>
      </w:r>
      <w:r w:rsidR="007953D9">
        <w:t>28</w:t>
      </w:r>
      <w:r>
        <w:t>.</w:t>
      </w:r>
      <w:r w:rsidR="00A5739A" w:rsidRPr="00524DAA">
        <w:tab/>
        <w:t xml:space="preserve">MPSV každoročně </w:t>
      </w:r>
      <w:r w:rsidR="002D65BE">
        <w:t xml:space="preserve">vyhodnocuje </w:t>
      </w:r>
      <w:r w:rsidR="00A5739A" w:rsidRPr="00524DAA">
        <w:t>statistické ukaz</w:t>
      </w:r>
      <w:r w:rsidR="00670B12">
        <w:t>atele týkající se dětí vedených</w:t>
      </w:r>
      <w:r w:rsidR="002A2582">
        <w:t xml:space="preserve"> </w:t>
      </w:r>
      <w:r w:rsidR="004019C5" w:rsidRPr="00524DAA">
        <w:t>v</w:t>
      </w:r>
      <w:r w:rsidR="004019C5">
        <w:t> </w:t>
      </w:r>
      <w:r w:rsidR="00A5739A" w:rsidRPr="00524DAA">
        <w:t xml:space="preserve">evidenci OSPOD. Tato data jsou zveřejněna </w:t>
      </w:r>
      <w:r w:rsidR="004019C5" w:rsidRPr="00524DAA">
        <w:t>v</w:t>
      </w:r>
      <w:r w:rsidR="004019C5">
        <w:t> </w:t>
      </w:r>
      <w:r w:rsidR="00A5739A" w:rsidRPr="00524DAA">
        <w:t xml:space="preserve">Ročním výkazu </w:t>
      </w:r>
      <w:r w:rsidR="004019C5" w:rsidRPr="00524DAA">
        <w:t>o</w:t>
      </w:r>
      <w:r w:rsidR="004019C5">
        <w:t> </w:t>
      </w:r>
      <w:r w:rsidR="00A5739A" w:rsidRPr="00524DAA">
        <w:t xml:space="preserve">výkonu SPOD na webových stránkách MPSV, na odkaze https://www.mpsv.cz/cs/7260. Ve výkazu jsou uvedeny </w:t>
      </w:r>
      <w:r w:rsidR="004019C5" w:rsidRPr="00524DAA">
        <w:t>i</w:t>
      </w:r>
      <w:r w:rsidR="004019C5">
        <w:t> </w:t>
      </w:r>
      <w:r w:rsidR="00A5739A" w:rsidRPr="00524DAA">
        <w:t xml:space="preserve">počty dětí, jejichž situaci řešil OSPOD, </w:t>
      </w:r>
      <w:r w:rsidR="004019C5" w:rsidRPr="00524DAA">
        <w:t>u</w:t>
      </w:r>
      <w:r w:rsidR="004019C5">
        <w:t> </w:t>
      </w:r>
      <w:r w:rsidR="00A5739A" w:rsidRPr="00524DAA">
        <w:t>nichž b</w:t>
      </w:r>
      <w:r w:rsidR="00670B12">
        <w:t>ylo zjištěno týrání, zneužívání</w:t>
      </w:r>
      <w:r w:rsidR="002A2582">
        <w:t xml:space="preserve"> </w:t>
      </w:r>
      <w:r w:rsidR="004019C5" w:rsidRPr="00524DAA">
        <w:t>a</w:t>
      </w:r>
      <w:r w:rsidR="004019C5">
        <w:t> </w:t>
      </w:r>
      <w:r w:rsidR="00A5739A" w:rsidRPr="00524DAA">
        <w:t xml:space="preserve">zanedbávání dítěte. </w:t>
      </w:r>
      <w:r w:rsidR="004019C5" w:rsidRPr="00524DAA">
        <w:t>V</w:t>
      </w:r>
      <w:r w:rsidR="004019C5">
        <w:t> </w:t>
      </w:r>
      <w:r w:rsidR="00A5739A" w:rsidRPr="00524DAA">
        <w:t xml:space="preserve">rámci těchto statistik jsou specificky sledovány </w:t>
      </w:r>
      <w:r w:rsidR="004019C5" w:rsidRPr="00524DAA">
        <w:t>i</w:t>
      </w:r>
      <w:r w:rsidR="004019C5">
        <w:t> </w:t>
      </w:r>
      <w:r w:rsidR="00A5739A" w:rsidRPr="00524DAA">
        <w:t xml:space="preserve">údaje </w:t>
      </w:r>
      <w:r w:rsidR="004019C5" w:rsidRPr="00524DAA">
        <w:t>o</w:t>
      </w:r>
      <w:r w:rsidR="004019C5">
        <w:t> </w:t>
      </w:r>
      <w:r w:rsidR="00A5739A" w:rsidRPr="00524DAA">
        <w:t xml:space="preserve">počtech dětí se ZP. Níže </w:t>
      </w:r>
      <w:r w:rsidR="004019C5" w:rsidRPr="00524DAA">
        <w:t>v</w:t>
      </w:r>
      <w:r w:rsidR="004019C5">
        <w:t> </w:t>
      </w:r>
      <w:r w:rsidR="00A5739A" w:rsidRPr="00524DAA">
        <w:t>tabulkách jsou uvedeny údaje za léta 2011 – 2018.</w:t>
      </w:r>
    </w:p>
    <w:p w14:paraId="37DAC997" w14:textId="37965B7C" w:rsidR="003949E0" w:rsidRDefault="003949E0" w:rsidP="001D4EF8">
      <w:pPr>
        <w:pStyle w:val="SingleTxtG"/>
      </w:pPr>
    </w:p>
    <w:p w14:paraId="49D722EA" w14:textId="22D2B002" w:rsidR="00C76F4A" w:rsidRPr="00524DAA" w:rsidRDefault="00C76F4A" w:rsidP="00C76F4A">
      <w:pPr>
        <w:pStyle w:val="SingleTxtG"/>
      </w:pPr>
      <w:r w:rsidRPr="00524DAA">
        <w:t xml:space="preserve">Počet dětí evidovaných OSPOD, </w:t>
      </w:r>
      <w:r w:rsidR="004019C5" w:rsidRPr="00524DAA">
        <w:t>u</w:t>
      </w:r>
      <w:r w:rsidR="004019C5">
        <w:t> </w:t>
      </w:r>
      <w:r w:rsidRPr="00524DAA">
        <w:t xml:space="preserve">nichž bylo zjištěno tělesné </w:t>
      </w:r>
      <w:r w:rsidR="004019C5" w:rsidRPr="00524DAA">
        <w:t>a</w:t>
      </w:r>
      <w:r w:rsidR="004019C5">
        <w:t> </w:t>
      </w:r>
      <w:r w:rsidRPr="00524DAA">
        <w:t xml:space="preserve">psychické týrání </w:t>
      </w:r>
      <w:r w:rsidR="004019C5" w:rsidRPr="00524DAA">
        <w:t>a</w:t>
      </w:r>
      <w:r w:rsidR="004019C5">
        <w:t> </w:t>
      </w:r>
      <w:r w:rsidRPr="00524DAA">
        <w:t>sexuální zneužívání</w:t>
      </w:r>
    </w:p>
    <w:tbl>
      <w:tblPr>
        <w:tblStyle w:val="Mkatabulky"/>
        <w:tblW w:w="0" w:type="auto"/>
        <w:tblLayout w:type="fixed"/>
        <w:tblLook w:val="04A0" w:firstRow="1" w:lastRow="0" w:firstColumn="1" w:lastColumn="0" w:noHBand="0" w:noVBand="1"/>
      </w:tblPr>
      <w:tblGrid>
        <w:gridCol w:w="672"/>
        <w:gridCol w:w="1024"/>
        <w:gridCol w:w="1098"/>
        <w:gridCol w:w="912"/>
        <w:gridCol w:w="1109"/>
        <w:gridCol w:w="992"/>
        <w:gridCol w:w="1134"/>
        <w:gridCol w:w="992"/>
        <w:gridCol w:w="1129"/>
      </w:tblGrid>
      <w:tr w:rsidR="00C76F4A" w:rsidRPr="00524DAA" w14:paraId="46F16B23" w14:textId="77777777" w:rsidTr="00B22276">
        <w:tc>
          <w:tcPr>
            <w:tcW w:w="67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6340A6" w14:textId="77777777" w:rsidR="00C76F4A" w:rsidRPr="00524DAA" w:rsidRDefault="00C76F4A" w:rsidP="00B22276">
            <w:pPr>
              <w:spacing w:line="240" w:lineRule="auto"/>
              <w:jc w:val="both"/>
              <w:rPr>
                <w:rFonts w:cstheme="minorHAnsi"/>
                <w:b/>
                <w:szCs w:val="21"/>
              </w:rPr>
            </w:pPr>
            <w:r w:rsidRPr="00524DAA">
              <w:rPr>
                <w:rFonts w:cstheme="minorHAnsi"/>
                <w:b/>
                <w:szCs w:val="21"/>
              </w:rPr>
              <w:t xml:space="preserve">Rok </w:t>
            </w:r>
          </w:p>
        </w:tc>
        <w:tc>
          <w:tcPr>
            <w:tcW w:w="21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411BF" w14:textId="77777777" w:rsidR="00C76F4A" w:rsidRPr="00524DAA" w:rsidRDefault="00C76F4A" w:rsidP="00B22276">
            <w:pPr>
              <w:spacing w:line="240" w:lineRule="auto"/>
              <w:jc w:val="center"/>
              <w:rPr>
                <w:rFonts w:cstheme="minorHAnsi"/>
                <w:b/>
                <w:szCs w:val="21"/>
              </w:rPr>
            </w:pPr>
            <w:r w:rsidRPr="00524DAA">
              <w:rPr>
                <w:rFonts w:cstheme="minorHAnsi"/>
                <w:b/>
                <w:szCs w:val="21"/>
              </w:rPr>
              <w:t>Tělesné týrání</w:t>
            </w:r>
          </w:p>
        </w:tc>
        <w:tc>
          <w:tcPr>
            <w:tcW w:w="20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19A660" w14:textId="77777777" w:rsidR="00C76F4A" w:rsidRPr="00524DAA" w:rsidRDefault="00C76F4A" w:rsidP="00B22276">
            <w:pPr>
              <w:spacing w:line="240" w:lineRule="auto"/>
              <w:jc w:val="center"/>
              <w:rPr>
                <w:rFonts w:cstheme="minorHAnsi"/>
                <w:b/>
                <w:szCs w:val="21"/>
              </w:rPr>
            </w:pPr>
            <w:r w:rsidRPr="00524DAA">
              <w:rPr>
                <w:rFonts w:cstheme="minorHAnsi"/>
                <w:b/>
                <w:szCs w:val="21"/>
              </w:rPr>
              <w:t>Psychické týrání</w:t>
            </w:r>
          </w:p>
        </w:tc>
        <w:tc>
          <w:tcPr>
            <w:tcW w:w="21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10907B" w14:textId="77777777" w:rsidR="00C76F4A" w:rsidRPr="00524DAA" w:rsidRDefault="00C76F4A" w:rsidP="00B22276">
            <w:pPr>
              <w:spacing w:line="240" w:lineRule="auto"/>
              <w:jc w:val="center"/>
              <w:rPr>
                <w:rFonts w:cstheme="minorHAnsi"/>
                <w:b/>
                <w:szCs w:val="21"/>
              </w:rPr>
            </w:pPr>
            <w:r w:rsidRPr="00524DAA">
              <w:rPr>
                <w:rFonts w:cstheme="minorHAnsi"/>
                <w:b/>
                <w:szCs w:val="21"/>
              </w:rPr>
              <w:t>Sexuální zneužívání</w:t>
            </w:r>
          </w:p>
        </w:tc>
        <w:tc>
          <w:tcPr>
            <w:tcW w:w="21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83B632" w14:textId="77777777" w:rsidR="00C76F4A" w:rsidRPr="00524DAA" w:rsidRDefault="00C76F4A" w:rsidP="00B22276">
            <w:pPr>
              <w:spacing w:line="240" w:lineRule="auto"/>
              <w:jc w:val="center"/>
              <w:rPr>
                <w:rFonts w:cstheme="minorHAnsi"/>
                <w:b/>
                <w:szCs w:val="21"/>
              </w:rPr>
            </w:pPr>
            <w:r w:rsidRPr="00524DAA">
              <w:rPr>
                <w:rFonts w:cstheme="minorHAnsi"/>
                <w:b/>
                <w:szCs w:val="21"/>
              </w:rPr>
              <w:t>Zanedbávání</w:t>
            </w:r>
          </w:p>
        </w:tc>
      </w:tr>
      <w:tr w:rsidR="00C76F4A" w:rsidRPr="00524DAA" w14:paraId="3C323A5B" w14:textId="77777777" w:rsidTr="00B22276">
        <w:tc>
          <w:tcPr>
            <w:tcW w:w="672" w:type="dxa"/>
            <w:vMerge/>
            <w:tcBorders>
              <w:top w:val="single" w:sz="4" w:space="0" w:color="auto"/>
              <w:left w:val="single" w:sz="4" w:space="0" w:color="auto"/>
              <w:bottom w:val="single" w:sz="4" w:space="0" w:color="auto"/>
              <w:right w:val="single" w:sz="4" w:space="0" w:color="auto"/>
            </w:tcBorders>
            <w:vAlign w:val="center"/>
            <w:hideMark/>
          </w:tcPr>
          <w:p w14:paraId="36A808CA" w14:textId="77777777" w:rsidR="00C76F4A" w:rsidRPr="00524DAA" w:rsidRDefault="00C76F4A" w:rsidP="00B22276">
            <w:pPr>
              <w:spacing w:line="240" w:lineRule="auto"/>
              <w:rPr>
                <w:rFonts w:cstheme="minorHAnsi"/>
                <w:b/>
                <w:szCs w:val="21"/>
              </w:rPr>
            </w:pPr>
          </w:p>
        </w:tc>
        <w:tc>
          <w:tcPr>
            <w:tcW w:w="10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65F683" w14:textId="77777777" w:rsidR="00C76F4A" w:rsidRPr="00524DAA" w:rsidRDefault="00C76F4A" w:rsidP="00B22276">
            <w:pPr>
              <w:spacing w:line="240" w:lineRule="auto"/>
              <w:rPr>
                <w:rFonts w:cstheme="minorHAnsi"/>
                <w:b/>
                <w:szCs w:val="21"/>
              </w:rPr>
            </w:pPr>
            <w:r w:rsidRPr="00524DAA">
              <w:rPr>
                <w:rFonts w:cstheme="minorHAnsi"/>
                <w:b/>
                <w:szCs w:val="21"/>
              </w:rPr>
              <w:t>Celkem</w:t>
            </w:r>
          </w:p>
        </w:tc>
        <w:tc>
          <w:tcPr>
            <w:tcW w:w="1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AEE438" w14:textId="342934BF" w:rsidR="00C76F4A" w:rsidRPr="00524DAA" w:rsidRDefault="004019C5" w:rsidP="00B22276">
            <w:pPr>
              <w:spacing w:line="240" w:lineRule="auto"/>
              <w:rPr>
                <w:rFonts w:cstheme="minorHAnsi"/>
                <w:b/>
                <w:szCs w:val="21"/>
              </w:rPr>
            </w:pPr>
            <w:r w:rsidRPr="00524DAA">
              <w:rPr>
                <w:rFonts w:cstheme="minorHAnsi"/>
                <w:b/>
                <w:szCs w:val="21"/>
              </w:rPr>
              <w:t>z</w:t>
            </w:r>
            <w:r>
              <w:rPr>
                <w:rFonts w:cstheme="minorHAnsi"/>
                <w:b/>
                <w:szCs w:val="21"/>
              </w:rPr>
              <w:t> </w:t>
            </w:r>
            <w:r w:rsidR="00C76F4A" w:rsidRPr="00524DAA">
              <w:rPr>
                <w:rFonts w:cstheme="minorHAnsi"/>
                <w:b/>
                <w:szCs w:val="21"/>
              </w:rPr>
              <w:t>toho děti se ZP</w:t>
            </w:r>
          </w:p>
        </w:tc>
        <w:tc>
          <w:tcPr>
            <w:tcW w:w="9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761002" w14:textId="77777777" w:rsidR="00C76F4A" w:rsidRPr="00524DAA" w:rsidRDefault="00C76F4A" w:rsidP="00B22276">
            <w:pPr>
              <w:spacing w:line="240" w:lineRule="auto"/>
              <w:rPr>
                <w:rFonts w:cstheme="minorHAnsi"/>
                <w:b/>
                <w:szCs w:val="21"/>
              </w:rPr>
            </w:pPr>
            <w:r w:rsidRPr="00524DAA">
              <w:rPr>
                <w:rFonts w:cstheme="minorHAnsi"/>
                <w:b/>
                <w:szCs w:val="21"/>
              </w:rPr>
              <w:t>Celkem</w:t>
            </w:r>
          </w:p>
        </w:tc>
        <w:tc>
          <w:tcPr>
            <w:tcW w:w="1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510A7F" w14:textId="429F4281" w:rsidR="00C76F4A" w:rsidRPr="00524DAA" w:rsidRDefault="004019C5" w:rsidP="00B22276">
            <w:pPr>
              <w:spacing w:line="240" w:lineRule="auto"/>
              <w:rPr>
                <w:rFonts w:cstheme="minorHAnsi"/>
                <w:b/>
                <w:szCs w:val="21"/>
              </w:rPr>
            </w:pPr>
            <w:r w:rsidRPr="00524DAA">
              <w:rPr>
                <w:rFonts w:cstheme="minorHAnsi"/>
                <w:b/>
                <w:szCs w:val="21"/>
              </w:rPr>
              <w:t>z</w:t>
            </w:r>
            <w:r>
              <w:rPr>
                <w:rFonts w:cstheme="minorHAnsi"/>
                <w:b/>
                <w:szCs w:val="21"/>
              </w:rPr>
              <w:t> </w:t>
            </w:r>
            <w:r w:rsidR="00C76F4A" w:rsidRPr="00524DAA">
              <w:rPr>
                <w:rFonts w:cstheme="minorHAnsi"/>
                <w:b/>
                <w:szCs w:val="21"/>
              </w:rPr>
              <w:t>toho děti se ZP</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0C87F3" w14:textId="77777777" w:rsidR="00C76F4A" w:rsidRPr="00524DAA" w:rsidRDefault="00C76F4A" w:rsidP="00B22276">
            <w:pPr>
              <w:spacing w:line="240" w:lineRule="auto"/>
              <w:rPr>
                <w:rFonts w:cstheme="minorHAnsi"/>
                <w:b/>
                <w:szCs w:val="21"/>
              </w:rPr>
            </w:pPr>
            <w:r w:rsidRPr="00524DAA">
              <w:rPr>
                <w:rFonts w:cstheme="minorHAnsi"/>
                <w:b/>
                <w:szCs w:val="21"/>
              </w:rPr>
              <w:t>Celkem</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C838A3" w14:textId="4FE3938D" w:rsidR="00C76F4A" w:rsidRPr="00524DAA" w:rsidRDefault="004019C5" w:rsidP="00B22276">
            <w:pPr>
              <w:spacing w:line="240" w:lineRule="auto"/>
              <w:rPr>
                <w:rFonts w:cstheme="minorHAnsi"/>
                <w:b/>
                <w:szCs w:val="21"/>
              </w:rPr>
            </w:pPr>
            <w:r w:rsidRPr="00524DAA">
              <w:rPr>
                <w:rFonts w:cstheme="minorHAnsi"/>
                <w:b/>
                <w:szCs w:val="21"/>
              </w:rPr>
              <w:t>z</w:t>
            </w:r>
            <w:r>
              <w:rPr>
                <w:rFonts w:cstheme="minorHAnsi"/>
                <w:b/>
                <w:szCs w:val="21"/>
              </w:rPr>
              <w:t> </w:t>
            </w:r>
            <w:r w:rsidR="00C76F4A" w:rsidRPr="00524DAA">
              <w:rPr>
                <w:rFonts w:cstheme="minorHAnsi"/>
                <w:b/>
                <w:szCs w:val="21"/>
              </w:rPr>
              <w:t>toho děti se ZP</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31AA5F" w14:textId="77777777" w:rsidR="00C76F4A" w:rsidRPr="00524DAA" w:rsidRDefault="00C76F4A" w:rsidP="00B22276">
            <w:pPr>
              <w:spacing w:line="240" w:lineRule="auto"/>
              <w:rPr>
                <w:rFonts w:cstheme="minorHAnsi"/>
                <w:b/>
                <w:szCs w:val="21"/>
              </w:rPr>
            </w:pPr>
            <w:r w:rsidRPr="00524DAA">
              <w:rPr>
                <w:rFonts w:cstheme="minorHAnsi"/>
                <w:b/>
                <w:szCs w:val="21"/>
              </w:rPr>
              <w:t>Celkem</w:t>
            </w:r>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61BA3B" w14:textId="1DAED53F" w:rsidR="00C76F4A" w:rsidRPr="00524DAA" w:rsidRDefault="004019C5" w:rsidP="00B22276">
            <w:pPr>
              <w:spacing w:line="240" w:lineRule="auto"/>
              <w:rPr>
                <w:rFonts w:cstheme="minorHAnsi"/>
                <w:b/>
                <w:szCs w:val="21"/>
              </w:rPr>
            </w:pPr>
            <w:r w:rsidRPr="00524DAA">
              <w:rPr>
                <w:rFonts w:cstheme="minorHAnsi"/>
                <w:b/>
                <w:szCs w:val="21"/>
              </w:rPr>
              <w:t>z</w:t>
            </w:r>
            <w:r>
              <w:rPr>
                <w:rFonts w:cstheme="minorHAnsi"/>
                <w:b/>
                <w:szCs w:val="21"/>
              </w:rPr>
              <w:t> </w:t>
            </w:r>
            <w:r w:rsidR="00C76F4A" w:rsidRPr="00524DAA">
              <w:rPr>
                <w:rFonts w:cstheme="minorHAnsi"/>
                <w:b/>
                <w:szCs w:val="21"/>
              </w:rPr>
              <w:t>toho děti se ZP</w:t>
            </w:r>
          </w:p>
        </w:tc>
      </w:tr>
      <w:tr w:rsidR="00C76F4A" w:rsidRPr="00524DAA" w14:paraId="17B7F826"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6DF5957D" w14:textId="77777777" w:rsidR="00C76F4A" w:rsidRPr="00524DAA" w:rsidRDefault="00C76F4A" w:rsidP="00B22276">
            <w:pPr>
              <w:spacing w:line="240" w:lineRule="auto"/>
              <w:jc w:val="both"/>
              <w:rPr>
                <w:rFonts w:cstheme="minorHAnsi"/>
                <w:szCs w:val="21"/>
              </w:rPr>
            </w:pPr>
            <w:r w:rsidRPr="00524DAA">
              <w:rPr>
                <w:rFonts w:cstheme="minorHAnsi"/>
                <w:szCs w:val="21"/>
              </w:rPr>
              <w:t>2011</w:t>
            </w:r>
          </w:p>
        </w:tc>
        <w:tc>
          <w:tcPr>
            <w:tcW w:w="1024" w:type="dxa"/>
            <w:tcBorders>
              <w:top w:val="single" w:sz="4" w:space="0" w:color="auto"/>
              <w:left w:val="single" w:sz="4" w:space="0" w:color="auto"/>
              <w:bottom w:val="single" w:sz="4" w:space="0" w:color="auto"/>
              <w:right w:val="single" w:sz="4" w:space="0" w:color="auto"/>
            </w:tcBorders>
            <w:hideMark/>
          </w:tcPr>
          <w:p w14:paraId="0174D3DA" w14:textId="77777777" w:rsidR="00C76F4A" w:rsidRPr="00524DAA" w:rsidRDefault="00C76F4A" w:rsidP="00B22276">
            <w:pPr>
              <w:spacing w:line="240" w:lineRule="auto"/>
              <w:jc w:val="both"/>
              <w:rPr>
                <w:rFonts w:cstheme="minorHAnsi"/>
                <w:szCs w:val="21"/>
              </w:rPr>
            </w:pPr>
            <w:r w:rsidRPr="00524DAA">
              <w:rPr>
                <w:rFonts w:cstheme="minorHAnsi"/>
                <w:szCs w:val="21"/>
              </w:rPr>
              <w:t>738</w:t>
            </w:r>
          </w:p>
        </w:tc>
        <w:tc>
          <w:tcPr>
            <w:tcW w:w="1098" w:type="dxa"/>
            <w:tcBorders>
              <w:top w:val="single" w:sz="4" w:space="0" w:color="auto"/>
              <w:left w:val="single" w:sz="4" w:space="0" w:color="auto"/>
              <w:bottom w:val="single" w:sz="4" w:space="0" w:color="auto"/>
              <w:right w:val="single" w:sz="4" w:space="0" w:color="auto"/>
            </w:tcBorders>
            <w:hideMark/>
          </w:tcPr>
          <w:p w14:paraId="79EFF3FC" w14:textId="77777777" w:rsidR="00C76F4A" w:rsidRPr="00524DAA" w:rsidRDefault="00C76F4A" w:rsidP="00B22276">
            <w:pPr>
              <w:spacing w:line="240" w:lineRule="auto"/>
              <w:jc w:val="both"/>
              <w:rPr>
                <w:rFonts w:cstheme="minorHAnsi"/>
                <w:szCs w:val="21"/>
              </w:rPr>
            </w:pPr>
            <w:r w:rsidRPr="00524DAA">
              <w:rPr>
                <w:rFonts w:cstheme="minorHAnsi"/>
                <w:szCs w:val="21"/>
              </w:rPr>
              <w:t>10</w:t>
            </w:r>
          </w:p>
        </w:tc>
        <w:tc>
          <w:tcPr>
            <w:tcW w:w="912" w:type="dxa"/>
            <w:tcBorders>
              <w:top w:val="single" w:sz="4" w:space="0" w:color="auto"/>
              <w:left w:val="single" w:sz="4" w:space="0" w:color="auto"/>
              <w:bottom w:val="single" w:sz="4" w:space="0" w:color="auto"/>
              <w:right w:val="single" w:sz="4" w:space="0" w:color="auto"/>
            </w:tcBorders>
            <w:hideMark/>
          </w:tcPr>
          <w:p w14:paraId="057007AF" w14:textId="77777777" w:rsidR="00C76F4A" w:rsidRPr="00524DAA" w:rsidRDefault="00C76F4A" w:rsidP="00B22276">
            <w:pPr>
              <w:spacing w:line="240" w:lineRule="auto"/>
              <w:jc w:val="both"/>
              <w:rPr>
                <w:rFonts w:cstheme="minorHAnsi"/>
                <w:szCs w:val="21"/>
              </w:rPr>
            </w:pPr>
            <w:r w:rsidRPr="00524DAA">
              <w:rPr>
                <w:rFonts w:cstheme="minorHAnsi"/>
                <w:szCs w:val="21"/>
              </w:rPr>
              <w:t>953</w:t>
            </w:r>
          </w:p>
        </w:tc>
        <w:tc>
          <w:tcPr>
            <w:tcW w:w="1109" w:type="dxa"/>
            <w:tcBorders>
              <w:top w:val="single" w:sz="4" w:space="0" w:color="auto"/>
              <w:left w:val="single" w:sz="4" w:space="0" w:color="auto"/>
              <w:bottom w:val="single" w:sz="4" w:space="0" w:color="auto"/>
              <w:right w:val="single" w:sz="4" w:space="0" w:color="auto"/>
            </w:tcBorders>
            <w:hideMark/>
          </w:tcPr>
          <w:p w14:paraId="35E36A44" w14:textId="77777777" w:rsidR="00C76F4A" w:rsidRPr="00524DAA" w:rsidRDefault="00C76F4A" w:rsidP="00B22276">
            <w:pPr>
              <w:spacing w:line="240" w:lineRule="auto"/>
              <w:jc w:val="both"/>
              <w:rPr>
                <w:rFonts w:cstheme="minorHAnsi"/>
                <w:szCs w:val="21"/>
              </w:rPr>
            </w:pPr>
            <w:r w:rsidRPr="00524DAA">
              <w:rPr>
                <w:rFonts w:cstheme="minorHAnsi"/>
                <w:szCs w:val="21"/>
              </w:rPr>
              <w:t>13</w:t>
            </w:r>
          </w:p>
        </w:tc>
        <w:tc>
          <w:tcPr>
            <w:tcW w:w="992" w:type="dxa"/>
            <w:tcBorders>
              <w:top w:val="single" w:sz="4" w:space="0" w:color="auto"/>
              <w:left w:val="single" w:sz="4" w:space="0" w:color="auto"/>
              <w:bottom w:val="single" w:sz="4" w:space="0" w:color="auto"/>
              <w:right w:val="single" w:sz="4" w:space="0" w:color="auto"/>
            </w:tcBorders>
            <w:hideMark/>
          </w:tcPr>
          <w:p w14:paraId="70707430" w14:textId="77777777" w:rsidR="00C76F4A" w:rsidRPr="00524DAA" w:rsidRDefault="00C76F4A" w:rsidP="00B22276">
            <w:pPr>
              <w:spacing w:line="240" w:lineRule="auto"/>
              <w:jc w:val="both"/>
              <w:rPr>
                <w:rFonts w:cstheme="minorHAnsi"/>
                <w:szCs w:val="21"/>
              </w:rPr>
            </w:pPr>
            <w:r w:rsidRPr="00524DAA">
              <w:rPr>
                <w:rFonts w:cstheme="minorHAnsi"/>
                <w:szCs w:val="21"/>
              </w:rPr>
              <w:t>806</w:t>
            </w:r>
          </w:p>
        </w:tc>
        <w:tc>
          <w:tcPr>
            <w:tcW w:w="1134" w:type="dxa"/>
            <w:tcBorders>
              <w:top w:val="single" w:sz="4" w:space="0" w:color="auto"/>
              <w:left w:val="single" w:sz="4" w:space="0" w:color="auto"/>
              <w:bottom w:val="single" w:sz="4" w:space="0" w:color="auto"/>
              <w:right w:val="single" w:sz="4" w:space="0" w:color="auto"/>
            </w:tcBorders>
            <w:hideMark/>
          </w:tcPr>
          <w:p w14:paraId="25264C33" w14:textId="77777777" w:rsidR="00C76F4A" w:rsidRPr="00524DAA" w:rsidRDefault="00C76F4A" w:rsidP="00B22276">
            <w:pPr>
              <w:spacing w:line="240" w:lineRule="auto"/>
              <w:jc w:val="both"/>
              <w:rPr>
                <w:rFonts w:cstheme="minorHAnsi"/>
                <w:szCs w:val="21"/>
              </w:rPr>
            </w:pPr>
            <w:r w:rsidRPr="00524DAA">
              <w:rPr>
                <w:rFonts w:cstheme="minorHAnsi"/>
                <w:szCs w:val="21"/>
              </w:rPr>
              <w:t>12</w:t>
            </w:r>
          </w:p>
        </w:tc>
        <w:tc>
          <w:tcPr>
            <w:tcW w:w="992" w:type="dxa"/>
            <w:tcBorders>
              <w:top w:val="single" w:sz="4" w:space="0" w:color="auto"/>
              <w:left w:val="single" w:sz="4" w:space="0" w:color="auto"/>
              <w:bottom w:val="single" w:sz="4" w:space="0" w:color="auto"/>
              <w:right w:val="single" w:sz="4" w:space="0" w:color="auto"/>
            </w:tcBorders>
            <w:hideMark/>
          </w:tcPr>
          <w:p w14:paraId="4946169F" w14:textId="77777777" w:rsidR="00C76F4A" w:rsidRPr="00524DAA" w:rsidRDefault="00C76F4A" w:rsidP="00B22276">
            <w:pPr>
              <w:spacing w:line="240" w:lineRule="auto"/>
              <w:jc w:val="both"/>
              <w:rPr>
                <w:rFonts w:cstheme="minorHAnsi"/>
                <w:szCs w:val="21"/>
              </w:rPr>
            </w:pPr>
            <w:r w:rsidRPr="00524DAA">
              <w:rPr>
                <w:rFonts w:cstheme="minorHAnsi"/>
                <w:szCs w:val="21"/>
              </w:rPr>
              <w:t>4103</w:t>
            </w:r>
          </w:p>
        </w:tc>
        <w:tc>
          <w:tcPr>
            <w:tcW w:w="1129" w:type="dxa"/>
            <w:tcBorders>
              <w:top w:val="single" w:sz="4" w:space="0" w:color="auto"/>
              <w:left w:val="single" w:sz="4" w:space="0" w:color="auto"/>
              <w:bottom w:val="single" w:sz="4" w:space="0" w:color="auto"/>
              <w:right w:val="single" w:sz="4" w:space="0" w:color="auto"/>
            </w:tcBorders>
            <w:hideMark/>
          </w:tcPr>
          <w:p w14:paraId="20DEA04A" w14:textId="77777777" w:rsidR="00C76F4A" w:rsidRPr="00524DAA" w:rsidRDefault="00C76F4A" w:rsidP="00B22276">
            <w:pPr>
              <w:spacing w:line="240" w:lineRule="auto"/>
              <w:jc w:val="both"/>
              <w:rPr>
                <w:rFonts w:cstheme="minorHAnsi"/>
                <w:szCs w:val="21"/>
              </w:rPr>
            </w:pPr>
            <w:r w:rsidRPr="00524DAA">
              <w:rPr>
                <w:rFonts w:cstheme="minorHAnsi"/>
                <w:szCs w:val="21"/>
              </w:rPr>
              <w:t>36</w:t>
            </w:r>
          </w:p>
        </w:tc>
      </w:tr>
      <w:tr w:rsidR="00C76F4A" w:rsidRPr="00524DAA" w14:paraId="420FB7B4"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07B7854D" w14:textId="77777777" w:rsidR="00C76F4A" w:rsidRPr="00524DAA" w:rsidRDefault="00C76F4A" w:rsidP="00B22276">
            <w:pPr>
              <w:spacing w:line="240" w:lineRule="auto"/>
              <w:jc w:val="both"/>
              <w:rPr>
                <w:rFonts w:cstheme="minorHAnsi"/>
                <w:szCs w:val="21"/>
              </w:rPr>
            </w:pPr>
            <w:r w:rsidRPr="00524DAA">
              <w:rPr>
                <w:rFonts w:cstheme="minorHAnsi"/>
                <w:szCs w:val="21"/>
              </w:rPr>
              <w:t>2012</w:t>
            </w:r>
          </w:p>
        </w:tc>
        <w:tc>
          <w:tcPr>
            <w:tcW w:w="1024" w:type="dxa"/>
            <w:tcBorders>
              <w:top w:val="single" w:sz="4" w:space="0" w:color="auto"/>
              <w:left w:val="single" w:sz="4" w:space="0" w:color="auto"/>
              <w:bottom w:val="single" w:sz="4" w:space="0" w:color="auto"/>
              <w:right w:val="single" w:sz="4" w:space="0" w:color="auto"/>
            </w:tcBorders>
            <w:hideMark/>
          </w:tcPr>
          <w:p w14:paraId="268196FE" w14:textId="77777777" w:rsidR="00C76F4A" w:rsidRPr="00524DAA" w:rsidRDefault="00C76F4A" w:rsidP="00B22276">
            <w:pPr>
              <w:spacing w:line="240" w:lineRule="auto"/>
              <w:jc w:val="both"/>
              <w:rPr>
                <w:rFonts w:cstheme="minorHAnsi"/>
                <w:szCs w:val="21"/>
              </w:rPr>
            </w:pPr>
            <w:r w:rsidRPr="00524DAA">
              <w:rPr>
                <w:rFonts w:cstheme="minorHAnsi"/>
                <w:szCs w:val="21"/>
              </w:rPr>
              <w:t>836</w:t>
            </w:r>
          </w:p>
        </w:tc>
        <w:tc>
          <w:tcPr>
            <w:tcW w:w="1098" w:type="dxa"/>
            <w:tcBorders>
              <w:top w:val="single" w:sz="4" w:space="0" w:color="auto"/>
              <w:left w:val="single" w:sz="4" w:space="0" w:color="auto"/>
              <w:bottom w:val="single" w:sz="4" w:space="0" w:color="auto"/>
              <w:right w:val="single" w:sz="4" w:space="0" w:color="auto"/>
            </w:tcBorders>
            <w:hideMark/>
          </w:tcPr>
          <w:p w14:paraId="548A54B5" w14:textId="77777777" w:rsidR="00C76F4A" w:rsidRPr="00524DAA" w:rsidRDefault="00C76F4A" w:rsidP="00B22276">
            <w:pPr>
              <w:spacing w:line="240" w:lineRule="auto"/>
              <w:jc w:val="both"/>
              <w:rPr>
                <w:rFonts w:cstheme="minorHAnsi"/>
                <w:szCs w:val="21"/>
              </w:rPr>
            </w:pPr>
            <w:r w:rsidRPr="00524DAA">
              <w:rPr>
                <w:rFonts w:cstheme="minorHAnsi"/>
                <w:szCs w:val="21"/>
              </w:rPr>
              <w:t>9</w:t>
            </w:r>
          </w:p>
        </w:tc>
        <w:tc>
          <w:tcPr>
            <w:tcW w:w="912" w:type="dxa"/>
            <w:tcBorders>
              <w:top w:val="single" w:sz="4" w:space="0" w:color="auto"/>
              <w:left w:val="single" w:sz="4" w:space="0" w:color="auto"/>
              <w:bottom w:val="single" w:sz="4" w:space="0" w:color="auto"/>
              <w:right w:val="single" w:sz="4" w:space="0" w:color="auto"/>
            </w:tcBorders>
            <w:hideMark/>
          </w:tcPr>
          <w:p w14:paraId="59E073B3" w14:textId="77777777" w:rsidR="00C76F4A" w:rsidRPr="00524DAA" w:rsidRDefault="00C76F4A" w:rsidP="00B22276">
            <w:pPr>
              <w:spacing w:line="240" w:lineRule="auto"/>
              <w:jc w:val="both"/>
              <w:rPr>
                <w:rFonts w:cstheme="minorHAnsi"/>
                <w:szCs w:val="21"/>
              </w:rPr>
            </w:pPr>
            <w:r w:rsidRPr="00524DAA">
              <w:rPr>
                <w:rFonts w:cstheme="minorHAnsi"/>
                <w:szCs w:val="21"/>
              </w:rPr>
              <w:t>952</w:t>
            </w:r>
          </w:p>
        </w:tc>
        <w:tc>
          <w:tcPr>
            <w:tcW w:w="1109" w:type="dxa"/>
            <w:tcBorders>
              <w:top w:val="single" w:sz="4" w:space="0" w:color="auto"/>
              <w:left w:val="single" w:sz="4" w:space="0" w:color="auto"/>
              <w:bottom w:val="single" w:sz="4" w:space="0" w:color="auto"/>
              <w:right w:val="single" w:sz="4" w:space="0" w:color="auto"/>
            </w:tcBorders>
            <w:hideMark/>
          </w:tcPr>
          <w:p w14:paraId="12C392F7" w14:textId="77777777" w:rsidR="00C76F4A" w:rsidRPr="00524DAA" w:rsidRDefault="00C76F4A" w:rsidP="00B22276">
            <w:pPr>
              <w:spacing w:line="240" w:lineRule="auto"/>
              <w:jc w:val="both"/>
              <w:rPr>
                <w:rFonts w:cstheme="minorHAnsi"/>
                <w:szCs w:val="21"/>
              </w:rPr>
            </w:pPr>
            <w:r w:rsidRPr="00524DAA">
              <w:rPr>
                <w:rFonts w:cstheme="minorHAnsi"/>
                <w:szCs w:val="21"/>
              </w:rPr>
              <w:t>5</w:t>
            </w:r>
          </w:p>
        </w:tc>
        <w:tc>
          <w:tcPr>
            <w:tcW w:w="992" w:type="dxa"/>
            <w:tcBorders>
              <w:top w:val="single" w:sz="4" w:space="0" w:color="auto"/>
              <w:left w:val="single" w:sz="4" w:space="0" w:color="auto"/>
              <w:bottom w:val="single" w:sz="4" w:space="0" w:color="auto"/>
              <w:right w:val="single" w:sz="4" w:space="0" w:color="auto"/>
            </w:tcBorders>
            <w:hideMark/>
          </w:tcPr>
          <w:p w14:paraId="73E9C7A6" w14:textId="77777777" w:rsidR="00C76F4A" w:rsidRPr="00524DAA" w:rsidRDefault="00C76F4A" w:rsidP="00B22276">
            <w:pPr>
              <w:spacing w:line="240" w:lineRule="auto"/>
              <w:jc w:val="both"/>
              <w:rPr>
                <w:rFonts w:cstheme="minorHAnsi"/>
                <w:szCs w:val="21"/>
              </w:rPr>
            </w:pPr>
            <w:r w:rsidRPr="00524DAA">
              <w:rPr>
                <w:rFonts w:cstheme="minorHAnsi"/>
                <w:szCs w:val="21"/>
              </w:rPr>
              <w:t>813</w:t>
            </w:r>
          </w:p>
        </w:tc>
        <w:tc>
          <w:tcPr>
            <w:tcW w:w="1134" w:type="dxa"/>
            <w:tcBorders>
              <w:top w:val="single" w:sz="4" w:space="0" w:color="auto"/>
              <w:left w:val="single" w:sz="4" w:space="0" w:color="auto"/>
              <w:bottom w:val="single" w:sz="4" w:space="0" w:color="auto"/>
              <w:right w:val="single" w:sz="4" w:space="0" w:color="auto"/>
            </w:tcBorders>
            <w:hideMark/>
          </w:tcPr>
          <w:p w14:paraId="6A9D14CD" w14:textId="77777777" w:rsidR="00C76F4A" w:rsidRPr="00524DAA" w:rsidRDefault="00C76F4A" w:rsidP="00B22276">
            <w:pPr>
              <w:spacing w:line="240" w:lineRule="auto"/>
              <w:jc w:val="both"/>
              <w:rPr>
                <w:rFonts w:cstheme="minorHAnsi"/>
                <w:szCs w:val="21"/>
              </w:rPr>
            </w:pPr>
            <w:r w:rsidRPr="00524DAA">
              <w:rPr>
                <w:rFonts w:cstheme="minorHAnsi"/>
                <w:szCs w:val="21"/>
              </w:rPr>
              <w:t>7</w:t>
            </w:r>
          </w:p>
        </w:tc>
        <w:tc>
          <w:tcPr>
            <w:tcW w:w="992" w:type="dxa"/>
            <w:tcBorders>
              <w:top w:val="single" w:sz="4" w:space="0" w:color="auto"/>
              <w:left w:val="single" w:sz="4" w:space="0" w:color="auto"/>
              <w:bottom w:val="single" w:sz="4" w:space="0" w:color="auto"/>
              <w:right w:val="single" w:sz="4" w:space="0" w:color="auto"/>
            </w:tcBorders>
            <w:hideMark/>
          </w:tcPr>
          <w:p w14:paraId="2733F316" w14:textId="77777777" w:rsidR="00C76F4A" w:rsidRPr="00524DAA" w:rsidRDefault="00C76F4A" w:rsidP="00B22276">
            <w:pPr>
              <w:spacing w:line="240" w:lineRule="auto"/>
              <w:jc w:val="both"/>
              <w:rPr>
                <w:rFonts w:cstheme="minorHAnsi"/>
                <w:szCs w:val="21"/>
              </w:rPr>
            </w:pPr>
            <w:r w:rsidRPr="00524DAA">
              <w:rPr>
                <w:rFonts w:cstheme="minorHAnsi"/>
                <w:szCs w:val="21"/>
              </w:rPr>
              <w:t>4869</w:t>
            </w:r>
          </w:p>
        </w:tc>
        <w:tc>
          <w:tcPr>
            <w:tcW w:w="1129" w:type="dxa"/>
            <w:tcBorders>
              <w:top w:val="single" w:sz="4" w:space="0" w:color="auto"/>
              <w:left w:val="single" w:sz="4" w:space="0" w:color="auto"/>
              <w:bottom w:val="single" w:sz="4" w:space="0" w:color="auto"/>
              <w:right w:val="single" w:sz="4" w:space="0" w:color="auto"/>
            </w:tcBorders>
            <w:hideMark/>
          </w:tcPr>
          <w:p w14:paraId="0F015B14" w14:textId="77777777" w:rsidR="00C76F4A" w:rsidRPr="00524DAA" w:rsidRDefault="00C76F4A" w:rsidP="00B22276">
            <w:pPr>
              <w:spacing w:line="240" w:lineRule="auto"/>
              <w:jc w:val="both"/>
              <w:rPr>
                <w:rFonts w:cstheme="minorHAnsi"/>
                <w:szCs w:val="21"/>
              </w:rPr>
            </w:pPr>
            <w:r w:rsidRPr="00524DAA">
              <w:rPr>
                <w:rFonts w:cstheme="minorHAnsi"/>
                <w:szCs w:val="21"/>
              </w:rPr>
              <w:t>68</w:t>
            </w:r>
          </w:p>
        </w:tc>
      </w:tr>
      <w:tr w:rsidR="00C76F4A" w:rsidRPr="00524DAA" w14:paraId="0B0031DF"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70073906" w14:textId="77777777" w:rsidR="00C76F4A" w:rsidRPr="00524DAA" w:rsidRDefault="00C76F4A" w:rsidP="00B22276">
            <w:pPr>
              <w:spacing w:line="240" w:lineRule="auto"/>
              <w:jc w:val="both"/>
              <w:rPr>
                <w:rFonts w:cstheme="minorHAnsi"/>
                <w:szCs w:val="21"/>
              </w:rPr>
            </w:pPr>
            <w:r w:rsidRPr="00524DAA">
              <w:rPr>
                <w:rFonts w:cstheme="minorHAnsi"/>
                <w:szCs w:val="21"/>
              </w:rPr>
              <w:t>2013</w:t>
            </w:r>
          </w:p>
        </w:tc>
        <w:tc>
          <w:tcPr>
            <w:tcW w:w="1024" w:type="dxa"/>
            <w:tcBorders>
              <w:top w:val="single" w:sz="4" w:space="0" w:color="auto"/>
              <w:left w:val="single" w:sz="4" w:space="0" w:color="auto"/>
              <w:bottom w:val="single" w:sz="4" w:space="0" w:color="auto"/>
              <w:right w:val="single" w:sz="4" w:space="0" w:color="auto"/>
            </w:tcBorders>
            <w:hideMark/>
          </w:tcPr>
          <w:p w14:paraId="602383B4" w14:textId="77777777" w:rsidR="00C76F4A" w:rsidRPr="00524DAA" w:rsidRDefault="00C76F4A" w:rsidP="00B22276">
            <w:pPr>
              <w:spacing w:line="240" w:lineRule="auto"/>
              <w:jc w:val="both"/>
              <w:rPr>
                <w:rFonts w:cstheme="minorHAnsi"/>
                <w:szCs w:val="21"/>
              </w:rPr>
            </w:pPr>
            <w:r w:rsidRPr="00524DAA">
              <w:rPr>
                <w:rFonts w:cstheme="minorHAnsi"/>
                <w:szCs w:val="21"/>
              </w:rPr>
              <w:t>859</w:t>
            </w:r>
          </w:p>
        </w:tc>
        <w:tc>
          <w:tcPr>
            <w:tcW w:w="1098" w:type="dxa"/>
            <w:tcBorders>
              <w:top w:val="single" w:sz="4" w:space="0" w:color="auto"/>
              <w:left w:val="single" w:sz="4" w:space="0" w:color="auto"/>
              <w:bottom w:val="single" w:sz="4" w:space="0" w:color="auto"/>
              <w:right w:val="single" w:sz="4" w:space="0" w:color="auto"/>
            </w:tcBorders>
            <w:hideMark/>
          </w:tcPr>
          <w:p w14:paraId="4D807937" w14:textId="77777777" w:rsidR="00C76F4A" w:rsidRPr="00524DAA" w:rsidRDefault="00C76F4A" w:rsidP="00B22276">
            <w:pPr>
              <w:spacing w:line="240" w:lineRule="auto"/>
              <w:jc w:val="both"/>
              <w:rPr>
                <w:rFonts w:cstheme="minorHAnsi"/>
                <w:szCs w:val="21"/>
              </w:rPr>
            </w:pPr>
            <w:r w:rsidRPr="00524DAA">
              <w:rPr>
                <w:rFonts w:cstheme="minorHAnsi"/>
                <w:szCs w:val="21"/>
              </w:rPr>
              <w:t>7</w:t>
            </w:r>
          </w:p>
        </w:tc>
        <w:tc>
          <w:tcPr>
            <w:tcW w:w="912" w:type="dxa"/>
            <w:tcBorders>
              <w:top w:val="single" w:sz="4" w:space="0" w:color="auto"/>
              <w:left w:val="single" w:sz="4" w:space="0" w:color="auto"/>
              <w:bottom w:val="single" w:sz="4" w:space="0" w:color="auto"/>
              <w:right w:val="single" w:sz="4" w:space="0" w:color="auto"/>
            </w:tcBorders>
            <w:hideMark/>
          </w:tcPr>
          <w:p w14:paraId="54B7113D" w14:textId="77777777" w:rsidR="00C76F4A" w:rsidRPr="00524DAA" w:rsidRDefault="00C76F4A" w:rsidP="00B22276">
            <w:pPr>
              <w:spacing w:line="240" w:lineRule="auto"/>
              <w:jc w:val="both"/>
              <w:rPr>
                <w:rFonts w:cstheme="minorHAnsi"/>
                <w:szCs w:val="21"/>
              </w:rPr>
            </w:pPr>
            <w:r w:rsidRPr="00524DAA">
              <w:rPr>
                <w:rFonts w:cstheme="minorHAnsi"/>
                <w:szCs w:val="21"/>
              </w:rPr>
              <w:t>1067</w:t>
            </w:r>
          </w:p>
        </w:tc>
        <w:tc>
          <w:tcPr>
            <w:tcW w:w="1109" w:type="dxa"/>
            <w:tcBorders>
              <w:top w:val="single" w:sz="4" w:space="0" w:color="auto"/>
              <w:left w:val="single" w:sz="4" w:space="0" w:color="auto"/>
              <w:bottom w:val="single" w:sz="4" w:space="0" w:color="auto"/>
              <w:right w:val="single" w:sz="4" w:space="0" w:color="auto"/>
            </w:tcBorders>
            <w:hideMark/>
          </w:tcPr>
          <w:p w14:paraId="0E1D3E56" w14:textId="77777777" w:rsidR="00C76F4A" w:rsidRPr="00524DAA" w:rsidRDefault="00C76F4A" w:rsidP="00B22276">
            <w:pPr>
              <w:spacing w:line="240" w:lineRule="auto"/>
              <w:jc w:val="both"/>
              <w:rPr>
                <w:rFonts w:cstheme="minorHAnsi"/>
                <w:szCs w:val="21"/>
              </w:rPr>
            </w:pPr>
            <w:r w:rsidRPr="00524DAA">
              <w:rPr>
                <w:rFonts w:cstheme="minorHAnsi"/>
                <w:szCs w:val="21"/>
              </w:rPr>
              <w:t>4</w:t>
            </w:r>
          </w:p>
        </w:tc>
        <w:tc>
          <w:tcPr>
            <w:tcW w:w="992" w:type="dxa"/>
            <w:tcBorders>
              <w:top w:val="single" w:sz="4" w:space="0" w:color="auto"/>
              <w:left w:val="single" w:sz="4" w:space="0" w:color="auto"/>
              <w:bottom w:val="single" w:sz="4" w:space="0" w:color="auto"/>
              <w:right w:val="single" w:sz="4" w:space="0" w:color="auto"/>
            </w:tcBorders>
            <w:hideMark/>
          </w:tcPr>
          <w:p w14:paraId="12ED0F4F" w14:textId="77777777" w:rsidR="00C76F4A" w:rsidRPr="00524DAA" w:rsidRDefault="00C76F4A" w:rsidP="00B22276">
            <w:pPr>
              <w:spacing w:line="240" w:lineRule="auto"/>
              <w:jc w:val="both"/>
              <w:rPr>
                <w:rFonts w:cstheme="minorHAnsi"/>
                <w:szCs w:val="21"/>
              </w:rPr>
            </w:pPr>
            <w:r w:rsidRPr="00524DAA">
              <w:rPr>
                <w:rFonts w:cstheme="minorHAnsi"/>
                <w:szCs w:val="21"/>
              </w:rPr>
              <w:t>888</w:t>
            </w:r>
          </w:p>
        </w:tc>
        <w:tc>
          <w:tcPr>
            <w:tcW w:w="1134" w:type="dxa"/>
            <w:tcBorders>
              <w:top w:val="single" w:sz="4" w:space="0" w:color="auto"/>
              <w:left w:val="single" w:sz="4" w:space="0" w:color="auto"/>
              <w:bottom w:val="single" w:sz="4" w:space="0" w:color="auto"/>
              <w:right w:val="single" w:sz="4" w:space="0" w:color="auto"/>
            </w:tcBorders>
            <w:hideMark/>
          </w:tcPr>
          <w:p w14:paraId="2B7107AB" w14:textId="77777777" w:rsidR="00C76F4A" w:rsidRPr="00524DAA" w:rsidRDefault="00C76F4A" w:rsidP="00B22276">
            <w:pPr>
              <w:spacing w:line="240" w:lineRule="auto"/>
              <w:jc w:val="both"/>
              <w:rPr>
                <w:rFonts w:cstheme="minorHAnsi"/>
                <w:szCs w:val="21"/>
              </w:rPr>
            </w:pPr>
            <w:r w:rsidRPr="00524DAA">
              <w:rPr>
                <w:rFonts w:cstheme="minorHAnsi"/>
                <w:szCs w:val="21"/>
              </w:rPr>
              <w:t>17</w:t>
            </w:r>
          </w:p>
        </w:tc>
        <w:tc>
          <w:tcPr>
            <w:tcW w:w="992" w:type="dxa"/>
            <w:tcBorders>
              <w:top w:val="single" w:sz="4" w:space="0" w:color="auto"/>
              <w:left w:val="single" w:sz="4" w:space="0" w:color="auto"/>
              <w:bottom w:val="single" w:sz="4" w:space="0" w:color="auto"/>
              <w:right w:val="single" w:sz="4" w:space="0" w:color="auto"/>
            </w:tcBorders>
            <w:hideMark/>
          </w:tcPr>
          <w:p w14:paraId="2A3FE6EA" w14:textId="77777777" w:rsidR="00C76F4A" w:rsidRPr="00524DAA" w:rsidRDefault="00C76F4A" w:rsidP="00B22276">
            <w:pPr>
              <w:spacing w:line="240" w:lineRule="auto"/>
              <w:jc w:val="both"/>
              <w:rPr>
                <w:rFonts w:cstheme="minorHAnsi"/>
                <w:szCs w:val="21"/>
              </w:rPr>
            </w:pPr>
            <w:r w:rsidRPr="00524DAA">
              <w:rPr>
                <w:rFonts w:cstheme="minorHAnsi"/>
                <w:szCs w:val="21"/>
              </w:rPr>
              <w:t>4663</w:t>
            </w:r>
          </w:p>
        </w:tc>
        <w:tc>
          <w:tcPr>
            <w:tcW w:w="1129" w:type="dxa"/>
            <w:tcBorders>
              <w:top w:val="single" w:sz="4" w:space="0" w:color="auto"/>
              <w:left w:val="single" w:sz="4" w:space="0" w:color="auto"/>
              <w:bottom w:val="single" w:sz="4" w:space="0" w:color="auto"/>
              <w:right w:val="single" w:sz="4" w:space="0" w:color="auto"/>
            </w:tcBorders>
            <w:hideMark/>
          </w:tcPr>
          <w:p w14:paraId="708A76E5" w14:textId="77777777" w:rsidR="00C76F4A" w:rsidRPr="00524DAA" w:rsidRDefault="00C76F4A" w:rsidP="00B22276">
            <w:pPr>
              <w:spacing w:line="240" w:lineRule="auto"/>
              <w:jc w:val="both"/>
              <w:rPr>
                <w:rFonts w:cstheme="minorHAnsi"/>
                <w:szCs w:val="21"/>
              </w:rPr>
            </w:pPr>
            <w:r w:rsidRPr="00524DAA">
              <w:rPr>
                <w:rFonts w:cstheme="minorHAnsi"/>
                <w:szCs w:val="21"/>
              </w:rPr>
              <w:t>96</w:t>
            </w:r>
          </w:p>
        </w:tc>
      </w:tr>
      <w:tr w:rsidR="00C76F4A" w:rsidRPr="00524DAA" w14:paraId="714A1376"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2185E319" w14:textId="77777777" w:rsidR="00C76F4A" w:rsidRPr="00524DAA" w:rsidRDefault="00C76F4A" w:rsidP="00B22276">
            <w:pPr>
              <w:spacing w:line="240" w:lineRule="auto"/>
              <w:jc w:val="both"/>
              <w:rPr>
                <w:rFonts w:cstheme="minorHAnsi"/>
                <w:szCs w:val="21"/>
              </w:rPr>
            </w:pPr>
            <w:r w:rsidRPr="00524DAA">
              <w:rPr>
                <w:rFonts w:cstheme="minorHAnsi"/>
                <w:szCs w:val="21"/>
              </w:rPr>
              <w:t>2014</w:t>
            </w:r>
          </w:p>
        </w:tc>
        <w:tc>
          <w:tcPr>
            <w:tcW w:w="1024" w:type="dxa"/>
            <w:tcBorders>
              <w:top w:val="single" w:sz="4" w:space="0" w:color="auto"/>
              <w:left w:val="single" w:sz="4" w:space="0" w:color="auto"/>
              <w:bottom w:val="single" w:sz="4" w:space="0" w:color="auto"/>
              <w:right w:val="single" w:sz="4" w:space="0" w:color="auto"/>
            </w:tcBorders>
            <w:hideMark/>
          </w:tcPr>
          <w:p w14:paraId="2865FA91" w14:textId="77777777" w:rsidR="00C76F4A" w:rsidRPr="00524DAA" w:rsidRDefault="00C76F4A" w:rsidP="00B22276">
            <w:pPr>
              <w:spacing w:line="240" w:lineRule="auto"/>
              <w:jc w:val="both"/>
              <w:rPr>
                <w:rFonts w:cstheme="minorHAnsi"/>
                <w:szCs w:val="21"/>
              </w:rPr>
            </w:pPr>
            <w:r w:rsidRPr="00524DAA">
              <w:rPr>
                <w:rFonts w:cstheme="minorHAnsi"/>
                <w:szCs w:val="21"/>
              </w:rPr>
              <w:t>787</w:t>
            </w:r>
          </w:p>
        </w:tc>
        <w:tc>
          <w:tcPr>
            <w:tcW w:w="1098" w:type="dxa"/>
            <w:tcBorders>
              <w:top w:val="single" w:sz="4" w:space="0" w:color="auto"/>
              <w:left w:val="single" w:sz="4" w:space="0" w:color="auto"/>
              <w:bottom w:val="single" w:sz="4" w:space="0" w:color="auto"/>
              <w:right w:val="single" w:sz="4" w:space="0" w:color="auto"/>
            </w:tcBorders>
            <w:hideMark/>
          </w:tcPr>
          <w:p w14:paraId="6B4A6743" w14:textId="77777777" w:rsidR="00C76F4A" w:rsidRPr="00524DAA" w:rsidRDefault="00C76F4A" w:rsidP="00B22276">
            <w:pPr>
              <w:spacing w:line="240" w:lineRule="auto"/>
              <w:jc w:val="both"/>
              <w:rPr>
                <w:rFonts w:cstheme="minorHAnsi"/>
                <w:szCs w:val="21"/>
              </w:rPr>
            </w:pPr>
            <w:r w:rsidRPr="00524DAA">
              <w:rPr>
                <w:rFonts w:cstheme="minorHAnsi"/>
                <w:szCs w:val="21"/>
              </w:rPr>
              <w:t>16</w:t>
            </w:r>
          </w:p>
        </w:tc>
        <w:tc>
          <w:tcPr>
            <w:tcW w:w="912" w:type="dxa"/>
            <w:tcBorders>
              <w:top w:val="single" w:sz="4" w:space="0" w:color="auto"/>
              <w:left w:val="single" w:sz="4" w:space="0" w:color="auto"/>
              <w:bottom w:val="single" w:sz="4" w:space="0" w:color="auto"/>
              <w:right w:val="single" w:sz="4" w:space="0" w:color="auto"/>
            </w:tcBorders>
            <w:hideMark/>
          </w:tcPr>
          <w:p w14:paraId="20686655" w14:textId="77777777" w:rsidR="00C76F4A" w:rsidRPr="00524DAA" w:rsidRDefault="00C76F4A" w:rsidP="00B22276">
            <w:pPr>
              <w:spacing w:line="240" w:lineRule="auto"/>
              <w:jc w:val="both"/>
              <w:rPr>
                <w:rFonts w:cstheme="minorHAnsi"/>
                <w:szCs w:val="21"/>
              </w:rPr>
            </w:pPr>
            <w:r w:rsidRPr="00524DAA">
              <w:rPr>
                <w:rFonts w:cstheme="minorHAnsi"/>
                <w:szCs w:val="21"/>
              </w:rPr>
              <w:t>1171</w:t>
            </w:r>
          </w:p>
        </w:tc>
        <w:tc>
          <w:tcPr>
            <w:tcW w:w="1109" w:type="dxa"/>
            <w:tcBorders>
              <w:top w:val="single" w:sz="4" w:space="0" w:color="auto"/>
              <w:left w:val="single" w:sz="4" w:space="0" w:color="auto"/>
              <w:bottom w:val="single" w:sz="4" w:space="0" w:color="auto"/>
              <w:right w:val="single" w:sz="4" w:space="0" w:color="auto"/>
            </w:tcBorders>
            <w:hideMark/>
          </w:tcPr>
          <w:p w14:paraId="602AA16B" w14:textId="77777777" w:rsidR="00C76F4A" w:rsidRPr="00524DAA" w:rsidRDefault="00C76F4A" w:rsidP="00B22276">
            <w:pPr>
              <w:spacing w:line="240" w:lineRule="auto"/>
              <w:jc w:val="both"/>
              <w:rPr>
                <w:rFonts w:cstheme="minorHAnsi"/>
                <w:szCs w:val="21"/>
              </w:rPr>
            </w:pPr>
            <w:r w:rsidRPr="00524DAA">
              <w:rPr>
                <w:rFonts w:cstheme="minorHAnsi"/>
                <w:szCs w:val="21"/>
              </w:rPr>
              <w:t>7</w:t>
            </w:r>
          </w:p>
        </w:tc>
        <w:tc>
          <w:tcPr>
            <w:tcW w:w="992" w:type="dxa"/>
            <w:tcBorders>
              <w:top w:val="single" w:sz="4" w:space="0" w:color="auto"/>
              <w:left w:val="single" w:sz="4" w:space="0" w:color="auto"/>
              <w:bottom w:val="single" w:sz="4" w:space="0" w:color="auto"/>
              <w:right w:val="single" w:sz="4" w:space="0" w:color="auto"/>
            </w:tcBorders>
            <w:hideMark/>
          </w:tcPr>
          <w:p w14:paraId="5E7F7E34" w14:textId="77777777" w:rsidR="00C76F4A" w:rsidRPr="00524DAA" w:rsidRDefault="00C76F4A" w:rsidP="00B22276">
            <w:pPr>
              <w:spacing w:line="240" w:lineRule="auto"/>
              <w:jc w:val="both"/>
              <w:rPr>
                <w:rFonts w:cstheme="minorHAnsi"/>
                <w:szCs w:val="21"/>
              </w:rPr>
            </w:pPr>
            <w:r w:rsidRPr="00524DAA">
              <w:rPr>
                <w:rFonts w:cstheme="minorHAnsi"/>
                <w:szCs w:val="21"/>
              </w:rPr>
              <w:t>932</w:t>
            </w:r>
          </w:p>
        </w:tc>
        <w:tc>
          <w:tcPr>
            <w:tcW w:w="1134" w:type="dxa"/>
            <w:tcBorders>
              <w:top w:val="single" w:sz="4" w:space="0" w:color="auto"/>
              <w:left w:val="single" w:sz="4" w:space="0" w:color="auto"/>
              <w:bottom w:val="single" w:sz="4" w:space="0" w:color="auto"/>
              <w:right w:val="single" w:sz="4" w:space="0" w:color="auto"/>
            </w:tcBorders>
            <w:hideMark/>
          </w:tcPr>
          <w:p w14:paraId="5C198627" w14:textId="77777777" w:rsidR="00C76F4A" w:rsidRPr="00524DAA" w:rsidRDefault="00C76F4A" w:rsidP="00B22276">
            <w:pPr>
              <w:spacing w:line="240" w:lineRule="auto"/>
              <w:jc w:val="both"/>
              <w:rPr>
                <w:rFonts w:cstheme="minorHAnsi"/>
                <w:szCs w:val="21"/>
              </w:rPr>
            </w:pPr>
            <w:r w:rsidRPr="00524DAA">
              <w:rPr>
                <w:rFonts w:cstheme="minorHAnsi"/>
                <w:szCs w:val="21"/>
              </w:rPr>
              <w:t>14</w:t>
            </w:r>
          </w:p>
        </w:tc>
        <w:tc>
          <w:tcPr>
            <w:tcW w:w="992" w:type="dxa"/>
            <w:tcBorders>
              <w:top w:val="single" w:sz="4" w:space="0" w:color="auto"/>
              <w:left w:val="single" w:sz="4" w:space="0" w:color="auto"/>
              <w:bottom w:val="single" w:sz="4" w:space="0" w:color="auto"/>
              <w:right w:val="single" w:sz="4" w:space="0" w:color="auto"/>
            </w:tcBorders>
            <w:hideMark/>
          </w:tcPr>
          <w:p w14:paraId="5A3C6A45" w14:textId="77777777" w:rsidR="00C76F4A" w:rsidRPr="00524DAA" w:rsidRDefault="00C76F4A" w:rsidP="00B22276">
            <w:pPr>
              <w:spacing w:line="240" w:lineRule="auto"/>
              <w:jc w:val="both"/>
              <w:rPr>
                <w:rFonts w:cstheme="minorHAnsi"/>
                <w:szCs w:val="21"/>
              </w:rPr>
            </w:pPr>
            <w:r w:rsidRPr="00524DAA">
              <w:rPr>
                <w:rFonts w:cstheme="minorHAnsi"/>
                <w:szCs w:val="21"/>
              </w:rPr>
              <w:t>5484</w:t>
            </w:r>
          </w:p>
        </w:tc>
        <w:tc>
          <w:tcPr>
            <w:tcW w:w="1129" w:type="dxa"/>
            <w:tcBorders>
              <w:top w:val="single" w:sz="4" w:space="0" w:color="auto"/>
              <w:left w:val="single" w:sz="4" w:space="0" w:color="auto"/>
              <w:bottom w:val="single" w:sz="4" w:space="0" w:color="auto"/>
              <w:right w:val="single" w:sz="4" w:space="0" w:color="auto"/>
            </w:tcBorders>
            <w:hideMark/>
          </w:tcPr>
          <w:p w14:paraId="5AC5CCAE" w14:textId="77777777" w:rsidR="00C76F4A" w:rsidRPr="00524DAA" w:rsidRDefault="00C76F4A" w:rsidP="00B22276">
            <w:pPr>
              <w:spacing w:line="240" w:lineRule="auto"/>
              <w:jc w:val="both"/>
              <w:rPr>
                <w:rFonts w:cstheme="minorHAnsi"/>
                <w:szCs w:val="21"/>
              </w:rPr>
            </w:pPr>
            <w:r w:rsidRPr="00524DAA">
              <w:rPr>
                <w:rFonts w:cstheme="minorHAnsi"/>
                <w:szCs w:val="21"/>
              </w:rPr>
              <w:t>52</w:t>
            </w:r>
          </w:p>
        </w:tc>
      </w:tr>
      <w:tr w:rsidR="00C76F4A" w:rsidRPr="00524DAA" w14:paraId="268E91D2"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41D9976B" w14:textId="77777777" w:rsidR="00C76F4A" w:rsidRPr="00524DAA" w:rsidRDefault="00C76F4A" w:rsidP="00B22276">
            <w:pPr>
              <w:spacing w:line="240" w:lineRule="auto"/>
              <w:jc w:val="both"/>
              <w:rPr>
                <w:rFonts w:cstheme="minorHAnsi"/>
                <w:szCs w:val="21"/>
              </w:rPr>
            </w:pPr>
            <w:r w:rsidRPr="00524DAA">
              <w:rPr>
                <w:rFonts w:cstheme="minorHAnsi"/>
                <w:szCs w:val="21"/>
              </w:rPr>
              <w:t>2015</w:t>
            </w:r>
          </w:p>
        </w:tc>
        <w:tc>
          <w:tcPr>
            <w:tcW w:w="1024" w:type="dxa"/>
            <w:tcBorders>
              <w:top w:val="single" w:sz="4" w:space="0" w:color="auto"/>
              <w:left w:val="single" w:sz="4" w:space="0" w:color="auto"/>
              <w:bottom w:val="single" w:sz="4" w:space="0" w:color="auto"/>
              <w:right w:val="single" w:sz="4" w:space="0" w:color="auto"/>
            </w:tcBorders>
            <w:hideMark/>
          </w:tcPr>
          <w:p w14:paraId="5392BFF5" w14:textId="77777777" w:rsidR="00C76F4A" w:rsidRPr="00524DAA" w:rsidRDefault="00C76F4A" w:rsidP="00B22276">
            <w:pPr>
              <w:spacing w:line="240" w:lineRule="auto"/>
              <w:jc w:val="both"/>
              <w:rPr>
                <w:rFonts w:cstheme="minorHAnsi"/>
                <w:szCs w:val="21"/>
              </w:rPr>
            </w:pPr>
            <w:r w:rsidRPr="00524DAA">
              <w:rPr>
                <w:rFonts w:cstheme="minorHAnsi"/>
                <w:szCs w:val="21"/>
              </w:rPr>
              <w:t>686</w:t>
            </w:r>
          </w:p>
        </w:tc>
        <w:tc>
          <w:tcPr>
            <w:tcW w:w="1098" w:type="dxa"/>
            <w:tcBorders>
              <w:top w:val="single" w:sz="4" w:space="0" w:color="auto"/>
              <w:left w:val="single" w:sz="4" w:space="0" w:color="auto"/>
              <w:bottom w:val="single" w:sz="4" w:space="0" w:color="auto"/>
              <w:right w:val="single" w:sz="4" w:space="0" w:color="auto"/>
            </w:tcBorders>
            <w:hideMark/>
          </w:tcPr>
          <w:p w14:paraId="3FDAFCE9" w14:textId="77777777" w:rsidR="00C76F4A" w:rsidRPr="00524DAA" w:rsidRDefault="00C76F4A" w:rsidP="00B22276">
            <w:pPr>
              <w:spacing w:line="240" w:lineRule="auto"/>
              <w:jc w:val="both"/>
              <w:rPr>
                <w:rFonts w:cstheme="minorHAnsi"/>
                <w:szCs w:val="21"/>
              </w:rPr>
            </w:pPr>
            <w:r w:rsidRPr="00524DAA">
              <w:rPr>
                <w:rFonts w:cstheme="minorHAnsi"/>
                <w:szCs w:val="21"/>
              </w:rPr>
              <w:t>19</w:t>
            </w:r>
          </w:p>
        </w:tc>
        <w:tc>
          <w:tcPr>
            <w:tcW w:w="912" w:type="dxa"/>
            <w:tcBorders>
              <w:top w:val="single" w:sz="4" w:space="0" w:color="auto"/>
              <w:left w:val="single" w:sz="4" w:space="0" w:color="auto"/>
              <w:bottom w:val="single" w:sz="4" w:space="0" w:color="auto"/>
              <w:right w:val="single" w:sz="4" w:space="0" w:color="auto"/>
            </w:tcBorders>
            <w:hideMark/>
          </w:tcPr>
          <w:p w14:paraId="4F25477E" w14:textId="77777777" w:rsidR="00C76F4A" w:rsidRPr="00524DAA" w:rsidRDefault="00C76F4A" w:rsidP="00B22276">
            <w:pPr>
              <w:spacing w:line="240" w:lineRule="auto"/>
              <w:jc w:val="both"/>
              <w:rPr>
                <w:rFonts w:cstheme="minorHAnsi"/>
                <w:szCs w:val="21"/>
              </w:rPr>
            </w:pPr>
            <w:r w:rsidRPr="00524DAA">
              <w:rPr>
                <w:rFonts w:cstheme="minorHAnsi"/>
                <w:szCs w:val="21"/>
              </w:rPr>
              <w:t>1068</w:t>
            </w:r>
          </w:p>
        </w:tc>
        <w:tc>
          <w:tcPr>
            <w:tcW w:w="1109" w:type="dxa"/>
            <w:tcBorders>
              <w:top w:val="single" w:sz="4" w:space="0" w:color="auto"/>
              <w:left w:val="single" w:sz="4" w:space="0" w:color="auto"/>
              <w:bottom w:val="single" w:sz="4" w:space="0" w:color="auto"/>
              <w:right w:val="single" w:sz="4" w:space="0" w:color="auto"/>
            </w:tcBorders>
            <w:hideMark/>
          </w:tcPr>
          <w:p w14:paraId="6434863C" w14:textId="77777777" w:rsidR="00C76F4A" w:rsidRPr="00524DAA" w:rsidRDefault="00C76F4A" w:rsidP="00B22276">
            <w:pPr>
              <w:spacing w:line="240" w:lineRule="auto"/>
              <w:jc w:val="both"/>
              <w:rPr>
                <w:rFonts w:cstheme="minorHAnsi"/>
                <w:szCs w:val="21"/>
              </w:rPr>
            </w:pPr>
            <w:r w:rsidRPr="00524DAA">
              <w:rPr>
                <w:rFonts w:cstheme="minorHAnsi"/>
                <w:szCs w:val="21"/>
              </w:rPr>
              <w:t>15</w:t>
            </w:r>
          </w:p>
        </w:tc>
        <w:tc>
          <w:tcPr>
            <w:tcW w:w="992" w:type="dxa"/>
            <w:tcBorders>
              <w:top w:val="single" w:sz="4" w:space="0" w:color="auto"/>
              <w:left w:val="single" w:sz="4" w:space="0" w:color="auto"/>
              <w:bottom w:val="single" w:sz="4" w:space="0" w:color="auto"/>
              <w:right w:val="single" w:sz="4" w:space="0" w:color="auto"/>
            </w:tcBorders>
            <w:hideMark/>
          </w:tcPr>
          <w:p w14:paraId="4E0EA75A" w14:textId="77777777" w:rsidR="00C76F4A" w:rsidRPr="00524DAA" w:rsidRDefault="00C76F4A" w:rsidP="00B22276">
            <w:pPr>
              <w:spacing w:line="240" w:lineRule="auto"/>
              <w:jc w:val="both"/>
              <w:rPr>
                <w:rFonts w:cstheme="minorHAnsi"/>
                <w:szCs w:val="21"/>
              </w:rPr>
            </w:pPr>
            <w:r w:rsidRPr="00524DAA">
              <w:rPr>
                <w:rFonts w:cstheme="minorHAnsi"/>
                <w:szCs w:val="21"/>
              </w:rPr>
              <w:t>745</w:t>
            </w:r>
          </w:p>
        </w:tc>
        <w:tc>
          <w:tcPr>
            <w:tcW w:w="1134" w:type="dxa"/>
            <w:tcBorders>
              <w:top w:val="single" w:sz="4" w:space="0" w:color="auto"/>
              <w:left w:val="single" w:sz="4" w:space="0" w:color="auto"/>
              <w:bottom w:val="single" w:sz="4" w:space="0" w:color="auto"/>
              <w:right w:val="single" w:sz="4" w:space="0" w:color="auto"/>
            </w:tcBorders>
            <w:hideMark/>
          </w:tcPr>
          <w:p w14:paraId="233715B1" w14:textId="77777777" w:rsidR="00C76F4A" w:rsidRPr="00524DAA" w:rsidRDefault="00C76F4A" w:rsidP="00B22276">
            <w:pPr>
              <w:spacing w:line="240" w:lineRule="auto"/>
              <w:jc w:val="both"/>
              <w:rPr>
                <w:rFonts w:cstheme="minorHAnsi"/>
                <w:szCs w:val="21"/>
              </w:rPr>
            </w:pPr>
            <w:r w:rsidRPr="00524DAA">
              <w:rPr>
                <w:rFonts w:cstheme="minorHAnsi"/>
                <w:szCs w:val="21"/>
              </w:rPr>
              <w:t>9</w:t>
            </w:r>
          </w:p>
        </w:tc>
        <w:tc>
          <w:tcPr>
            <w:tcW w:w="992" w:type="dxa"/>
            <w:tcBorders>
              <w:top w:val="single" w:sz="4" w:space="0" w:color="auto"/>
              <w:left w:val="single" w:sz="4" w:space="0" w:color="auto"/>
              <w:bottom w:val="single" w:sz="4" w:space="0" w:color="auto"/>
              <w:right w:val="single" w:sz="4" w:space="0" w:color="auto"/>
            </w:tcBorders>
            <w:hideMark/>
          </w:tcPr>
          <w:p w14:paraId="1347F3A8" w14:textId="77777777" w:rsidR="00C76F4A" w:rsidRPr="00524DAA" w:rsidRDefault="00C76F4A" w:rsidP="00B22276">
            <w:pPr>
              <w:spacing w:line="240" w:lineRule="auto"/>
              <w:jc w:val="both"/>
              <w:rPr>
                <w:rFonts w:cstheme="minorHAnsi"/>
                <w:szCs w:val="21"/>
              </w:rPr>
            </w:pPr>
            <w:r w:rsidRPr="00524DAA">
              <w:rPr>
                <w:rFonts w:cstheme="minorHAnsi"/>
                <w:szCs w:val="21"/>
              </w:rPr>
              <w:t>6862</w:t>
            </w:r>
          </w:p>
        </w:tc>
        <w:tc>
          <w:tcPr>
            <w:tcW w:w="1129" w:type="dxa"/>
            <w:tcBorders>
              <w:top w:val="single" w:sz="4" w:space="0" w:color="auto"/>
              <w:left w:val="single" w:sz="4" w:space="0" w:color="auto"/>
              <w:bottom w:val="single" w:sz="4" w:space="0" w:color="auto"/>
              <w:right w:val="single" w:sz="4" w:space="0" w:color="auto"/>
            </w:tcBorders>
            <w:hideMark/>
          </w:tcPr>
          <w:p w14:paraId="4A5B2B07" w14:textId="77777777" w:rsidR="00C76F4A" w:rsidRPr="00524DAA" w:rsidRDefault="00C76F4A" w:rsidP="00B22276">
            <w:pPr>
              <w:spacing w:line="240" w:lineRule="auto"/>
              <w:jc w:val="both"/>
              <w:rPr>
                <w:rFonts w:cstheme="minorHAnsi"/>
                <w:szCs w:val="21"/>
              </w:rPr>
            </w:pPr>
            <w:r w:rsidRPr="00524DAA">
              <w:rPr>
                <w:rFonts w:cstheme="minorHAnsi"/>
                <w:szCs w:val="21"/>
              </w:rPr>
              <w:t>55</w:t>
            </w:r>
          </w:p>
        </w:tc>
      </w:tr>
      <w:tr w:rsidR="00C76F4A" w:rsidRPr="00524DAA" w14:paraId="7DBC90FB"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467CFCCE" w14:textId="77777777" w:rsidR="00C76F4A" w:rsidRPr="00524DAA" w:rsidRDefault="00C76F4A" w:rsidP="00B22276">
            <w:pPr>
              <w:spacing w:line="240" w:lineRule="auto"/>
              <w:jc w:val="both"/>
              <w:rPr>
                <w:rFonts w:cstheme="minorHAnsi"/>
                <w:szCs w:val="21"/>
              </w:rPr>
            </w:pPr>
            <w:r w:rsidRPr="00524DAA">
              <w:rPr>
                <w:rFonts w:cstheme="minorHAnsi"/>
                <w:szCs w:val="21"/>
              </w:rPr>
              <w:t>2016</w:t>
            </w:r>
          </w:p>
        </w:tc>
        <w:tc>
          <w:tcPr>
            <w:tcW w:w="1024" w:type="dxa"/>
            <w:tcBorders>
              <w:top w:val="single" w:sz="4" w:space="0" w:color="auto"/>
              <w:left w:val="single" w:sz="4" w:space="0" w:color="auto"/>
              <w:bottom w:val="single" w:sz="4" w:space="0" w:color="auto"/>
              <w:right w:val="single" w:sz="4" w:space="0" w:color="auto"/>
            </w:tcBorders>
            <w:hideMark/>
          </w:tcPr>
          <w:p w14:paraId="43FB4AAB" w14:textId="77777777" w:rsidR="00C76F4A" w:rsidRPr="00524DAA" w:rsidRDefault="00C76F4A" w:rsidP="00B22276">
            <w:pPr>
              <w:spacing w:line="240" w:lineRule="auto"/>
              <w:jc w:val="both"/>
              <w:rPr>
                <w:rFonts w:cstheme="minorHAnsi"/>
                <w:szCs w:val="21"/>
              </w:rPr>
            </w:pPr>
            <w:r w:rsidRPr="00524DAA">
              <w:rPr>
                <w:rFonts w:cstheme="minorHAnsi"/>
                <w:szCs w:val="21"/>
              </w:rPr>
              <w:t>626</w:t>
            </w:r>
          </w:p>
        </w:tc>
        <w:tc>
          <w:tcPr>
            <w:tcW w:w="1098" w:type="dxa"/>
            <w:tcBorders>
              <w:top w:val="single" w:sz="4" w:space="0" w:color="auto"/>
              <w:left w:val="single" w:sz="4" w:space="0" w:color="auto"/>
              <w:bottom w:val="single" w:sz="4" w:space="0" w:color="auto"/>
              <w:right w:val="single" w:sz="4" w:space="0" w:color="auto"/>
            </w:tcBorders>
            <w:hideMark/>
          </w:tcPr>
          <w:p w14:paraId="1A6C682D" w14:textId="77777777" w:rsidR="00C76F4A" w:rsidRPr="00524DAA" w:rsidRDefault="00C76F4A" w:rsidP="00B22276">
            <w:pPr>
              <w:spacing w:line="240" w:lineRule="auto"/>
              <w:jc w:val="both"/>
              <w:rPr>
                <w:rFonts w:cstheme="minorHAnsi"/>
                <w:szCs w:val="21"/>
              </w:rPr>
            </w:pPr>
            <w:r w:rsidRPr="00524DAA">
              <w:rPr>
                <w:rFonts w:cstheme="minorHAnsi"/>
                <w:szCs w:val="21"/>
              </w:rPr>
              <w:t>9</w:t>
            </w:r>
          </w:p>
        </w:tc>
        <w:tc>
          <w:tcPr>
            <w:tcW w:w="912" w:type="dxa"/>
            <w:tcBorders>
              <w:top w:val="single" w:sz="4" w:space="0" w:color="auto"/>
              <w:left w:val="single" w:sz="4" w:space="0" w:color="auto"/>
              <w:bottom w:val="single" w:sz="4" w:space="0" w:color="auto"/>
              <w:right w:val="single" w:sz="4" w:space="0" w:color="auto"/>
            </w:tcBorders>
            <w:hideMark/>
          </w:tcPr>
          <w:p w14:paraId="4BE548F5" w14:textId="77777777" w:rsidR="00C76F4A" w:rsidRPr="00524DAA" w:rsidRDefault="00C76F4A" w:rsidP="00B22276">
            <w:pPr>
              <w:spacing w:line="240" w:lineRule="auto"/>
              <w:jc w:val="both"/>
              <w:rPr>
                <w:rFonts w:cstheme="minorHAnsi"/>
                <w:szCs w:val="21"/>
              </w:rPr>
            </w:pPr>
            <w:r w:rsidRPr="00524DAA">
              <w:rPr>
                <w:rFonts w:cstheme="minorHAnsi"/>
                <w:szCs w:val="21"/>
              </w:rPr>
              <w:t>987</w:t>
            </w:r>
          </w:p>
        </w:tc>
        <w:tc>
          <w:tcPr>
            <w:tcW w:w="1109" w:type="dxa"/>
            <w:tcBorders>
              <w:top w:val="single" w:sz="4" w:space="0" w:color="auto"/>
              <w:left w:val="single" w:sz="4" w:space="0" w:color="auto"/>
              <w:bottom w:val="single" w:sz="4" w:space="0" w:color="auto"/>
              <w:right w:val="single" w:sz="4" w:space="0" w:color="auto"/>
            </w:tcBorders>
            <w:hideMark/>
          </w:tcPr>
          <w:p w14:paraId="362CCB34" w14:textId="77777777" w:rsidR="00C76F4A" w:rsidRPr="00524DAA" w:rsidRDefault="00C76F4A" w:rsidP="00B22276">
            <w:pPr>
              <w:spacing w:line="240" w:lineRule="auto"/>
              <w:jc w:val="both"/>
              <w:rPr>
                <w:rFonts w:cstheme="minorHAnsi"/>
                <w:szCs w:val="21"/>
              </w:rPr>
            </w:pPr>
            <w:r w:rsidRPr="00524DAA">
              <w:rPr>
                <w:rFonts w:cstheme="minorHAnsi"/>
                <w:szCs w:val="21"/>
              </w:rPr>
              <w:t>10</w:t>
            </w:r>
          </w:p>
        </w:tc>
        <w:tc>
          <w:tcPr>
            <w:tcW w:w="992" w:type="dxa"/>
            <w:tcBorders>
              <w:top w:val="single" w:sz="4" w:space="0" w:color="auto"/>
              <w:left w:val="single" w:sz="4" w:space="0" w:color="auto"/>
              <w:bottom w:val="single" w:sz="4" w:space="0" w:color="auto"/>
              <w:right w:val="single" w:sz="4" w:space="0" w:color="auto"/>
            </w:tcBorders>
            <w:hideMark/>
          </w:tcPr>
          <w:p w14:paraId="6F7C4874" w14:textId="77777777" w:rsidR="00C76F4A" w:rsidRPr="00524DAA" w:rsidRDefault="00C76F4A" w:rsidP="00B22276">
            <w:pPr>
              <w:spacing w:line="240" w:lineRule="auto"/>
              <w:jc w:val="both"/>
              <w:rPr>
                <w:rFonts w:cstheme="minorHAnsi"/>
                <w:szCs w:val="21"/>
              </w:rPr>
            </w:pPr>
            <w:r w:rsidRPr="00524DAA">
              <w:rPr>
                <w:rFonts w:cstheme="minorHAnsi"/>
                <w:szCs w:val="21"/>
              </w:rPr>
              <w:t>780</w:t>
            </w:r>
          </w:p>
        </w:tc>
        <w:tc>
          <w:tcPr>
            <w:tcW w:w="1134" w:type="dxa"/>
            <w:tcBorders>
              <w:top w:val="single" w:sz="4" w:space="0" w:color="auto"/>
              <w:left w:val="single" w:sz="4" w:space="0" w:color="auto"/>
              <w:bottom w:val="single" w:sz="4" w:space="0" w:color="auto"/>
              <w:right w:val="single" w:sz="4" w:space="0" w:color="auto"/>
            </w:tcBorders>
            <w:hideMark/>
          </w:tcPr>
          <w:p w14:paraId="0DF47DAF" w14:textId="77777777" w:rsidR="00C76F4A" w:rsidRPr="00524DAA" w:rsidRDefault="00C76F4A" w:rsidP="00B22276">
            <w:pPr>
              <w:spacing w:line="240" w:lineRule="auto"/>
              <w:jc w:val="both"/>
              <w:rPr>
                <w:rFonts w:cstheme="minorHAnsi"/>
                <w:szCs w:val="21"/>
              </w:rPr>
            </w:pPr>
            <w:r w:rsidRPr="00524DAA">
              <w:rPr>
                <w:rFonts w:cstheme="minorHAnsi"/>
                <w:szCs w:val="21"/>
              </w:rPr>
              <w:t>14</w:t>
            </w:r>
          </w:p>
        </w:tc>
        <w:tc>
          <w:tcPr>
            <w:tcW w:w="992" w:type="dxa"/>
            <w:tcBorders>
              <w:top w:val="single" w:sz="4" w:space="0" w:color="auto"/>
              <w:left w:val="single" w:sz="4" w:space="0" w:color="auto"/>
              <w:bottom w:val="single" w:sz="4" w:space="0" w:color="auto"/>
              <w:right w:val="single" w:sz="4" w:space="0" w:color="auto"/>
            </w:tcBorders>
            <w:hideMark/>
          </w:tcPr>
          <w:p w14:paraId="778659A5" w14:textId="77777777" w:rsidR="00C76F4A" w:rsidRPr="00524DAA" w:rsidRDefault="00C76F4A" w:rsidP="00B22276">
            <w:pPr>
              <w:spacing w:line="240" w:lineRule="auto"/>
              <w:jc w:val="both"/>
              <w:rPr>
                <w:rFonts w:cstheme="minorHAnsi"/>
                <w:szCs w:val="21"/>
              </w:rPr>
            </w:pPr>
            <w:r w:rsidRPr="00524DAA">
              <w:rPr>
                <w:rFonts w:cstheme="minorHAnsi"/>
                <w:szCs w:val="21"/>
              </w:rPr>
              <w:t>6934</w:t>
            </w:r>
          </w:p>
        </w:tc>
        <w:tc>
          <w:tcPr>
            <w:tcW w:w="1129" w:type="dxa"/>
            <w:tcBorders>
              <w:top w:val="single" w:sz="4" w:space="0" w:color="auto"/>
              <w:left w:val="single" w:sz="4" w:space="0" w:color="auto"/>
              <w:bottom w:val="single" w:sz="4" w:space="0" w:color="auto"/>
              <w:right w:val="single" w:sz="4" w:space="0" w:color="auto"/>
            </w:tcBorders>
            <w:hideMark/>
          </w:tcPr>
          <w:p w14:paraId="7829FC2F" w14:textId="77777777" w:rsidR="00C76F4A" w:rsidRPr="00524DAA" w:rsidRDefault="00C76F4A" w:rsidP="00B22276">
            <w:pPr>
              <w:spacing w:line="240" w:lineRule="auto"/>
              <w:jc w:val="both"/>
              <w:rPr>
                <w:rFonts w:cstheme="minorHAnsi"/>
                <w:szCs w:val="21"/>
              </w:rPr>
            </w:pPr>
            <w:r w:rsidRPr="00524DAA">
              <w:rPr>
                <w:rFonts w:cstheme="minorHAnsi"/>
                <w:szCs w:val="21"/>
              </w:rPr>
              <w:t>44</w:t>
            </w:r>
          </w:p>
        </w:tc>
      </w:tr>
      <w:tr w:rsidR="00C76F4A" w:rsidRPr="00524DAA" w14:paraId="2D893C5D"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4612DB67" w14:textId="77777777" w:rsidR="00C76F4A" w:rsidRPr="00524DAA" w:rsidRDefault="00C76F4A" w:rsidP="00B22276">
            <w:pPr>
              <w:spacing w:line="240" w:lineRule="auto"/>
              <w:jc w:val="both"/>
              <w:rPr>
                <w:rFonts w:cstheme="minorHAnsi"/>
                <w:szCs w:val="21"/>
              </w:rPr>
            </w:pPr>
            <w:r w:rsidRPr="00524DAA">
              <w:rPr>
                <w:rFonts w:cstheme="minorHAnsi"/>
                <w:szCs w:val="21"/>
              </w:rPr>
              <w:t>2017</w:t>
            </w:r>
          </w:p>
        </w:tc>
        <w:tc>
          <w:tcPr>
            <w:tcW w:w="1024" w:type="dxa"/>
            <w:tcBorders>
              <w:top w:val="single" w:sz="4" w:space="0" w:color="auto"/>
              <w:left w:val="single" w:sz="4" w:space="0" w:color="auto"/>
              <w:bottom w:val="single" w:sz="4" w:space="0" w:color="auto"/>
              <w:right w:val="single" w:sz="4" w:space="0" w:color="auto"/>
            </w:tcBorders>
            <w:hideMark/>
          </w:tcPr>
          <w:p w14:paraId="5C77DFC0" w14:textId="77777777" w:rsidR="00C76F4A" w:rsidRPr="00524DAA" w:rsidRDefault="00C76F4A" w:rsidP="00B22276">
            <w:pPr>
              <w:spacing w:line="240" w:lineRule="auto"/>
              <w:jc w:val="both"/>
              <w:rPr>
                <w:rFonts w:cstheme="minorHAnsi"/>
                <w:szCs w:val="21"/>
              </w:rPr>
            </w:pPr>
            <w:r w:rsidRPr="00524DAA">
              <w:rPr>
                <w:rFonts w:cstheme="minorHAnsi"/>
                <w:szCs w:val="21"/>
              </w:rPr>
              <w:t>635</w:t>
            </w:r>
          </w:p>
        </w:tc>
        <w:tc>
          <w:tcPr>
            <w:tcW w:w="1098" w:type="dxa"/>
            <w:tcBorders>
              <w:top w:val="single" w:sz="4" w:space="0" w:color="auto"/>
              <w:left w:val="single" w:sz="4" w:space="0" w:color="auto"/>
              <w:bottom w:val="single" w:sz="4" w:space="0" w:color="auto"/>
              <w:right w:val="single" w:sz="4" w:space="0" w:color="auto"/>
            </w:tcBorders>
            <w:hideMark/>
          </w:tcPr>
          <w:p w14:paraId="7DCFA0B6" w14:textId="77777777" w:rsidR="00C76F4A" w:rsidRPr="00524DAA" w:rsidRDefault="00C76F4A" w:rsidP="00B22276">
            <w:pPr>
              <w:spacing w:line="240" w:lineRule="auto"/>
              <w:jc w:val="both"/>
              <w:rPr>
                <w:rFonts w:cstheme="minorHAnsi"/>
                <w:szCs w:val="21"/>
              </w:rPr>
            </w:pPr>
            <w:r w:rsidRPr="00524DAA">
              <w:rPr>
                <w:rFonts w:cstheme="minorHAnsi"/>
                <w:szCs w:val="21"/>
              </w:rPr>
              <w:t>13</w:t>
            </w:r>
          </w:p>
        </w:tc>
        <w:tc>
          <w:tcPr>
            <w:tcW w:w="912" w:type="dxa"/>
            <w:tcBorders>
              <w:top w:val="single" w:sz="4" w:space="0" w:color="auto"/>
              <w:left w:val="single" w:sz="4" w:space="0" w:color="auto"/>
              <w:bottom w:val="single" w:sz="4" w:space="0" w:color="auto"/>
              <w:right w:val="single" w:sz="4" w:space="0" w:color="auto"/>
            </w:tcBorders>
            <w:hideMark/>
          </w:tcPr>
          <w:p w14:paraId="21556FC3" w14:textId="77777777" w:rsidR="00C76F4A" w:rsidRPr="00524DAA" w:rsidRDefault="00C76F4A" w:rsidP="00B22276">
            <w:pPr>
              <w:spacing w:line="240" w:lineRule="auto"/>
              <w:jc w:val="both"/>
              <w:rPr>
                <w:rFonts w:cstheme="minorHAnsi"/>
                <w:szCs w:val="21"/>
              </w:rPr>
            </w:pPr>
            <w:r w:rsidRPr="00524DAA">
              <w:rPr>
                <w:rFonts w:cstheme="minorHAnsi"/>
                <w:szCs w:val="21"/>
              </w:rPr>
              <w:t>909</w:t>
            </w:r>
          </w:p>
        </w:tc>
        <w:tc>
          <w:tcPr>
            <w:tcW w:w="1109" w:type="dxa"/>
            <w:tcBorders>
              <w:top w:val="single" w:sz="4" w:space="0" w:color="auto"/>
              <w:left w:val="single" w:sz="4" w:space="0" w:color="auto"/>
              <w:bottom w:val="single" w:sz="4" w:space="0" w:color="auto"/>
              <w:right w:val="single" w:sz="4" w:space="0" w:color="auto"/>
            </w:tcBorders>
            <w:hideMark/>
          </w:tcPr>
          <w:p w14:paraId="65AD593D" w14:textId="77777777" w:rsidR="00C76F4A" w:rsidRPr="00524DAA" w:rsidRDefault="00C76F4A" w:rsidP="00B22276">
            <w:pPr>
              <w:spacing w:line="240" w:lineRule="auto"/>
              <w:jc w:val="both"/>
              <w:rPr>
                <w:rFonts w:cstheme="minorHAnsi"/>
                <w:szCs w:val="21"/>
              </w:rPr>
            </w:pPr>
            <w:r w:rsidRPr="00524DAA">
              <w:rPr>
                <w:rFonts w:cstheme="minorHAnsi"/>
                <w:szCs w:val="21"/>
              </w:rPr>
              <w:t>10</w:t>
            </w:r>
          </w:p>
        </w:tc>
        <w:tc>
          <w:tcPr>
            <w:tcW w:w="992" w:type="dxa"/>
            <w:tcBorders>
              <w:top w:val="single" w:sz="4" w:space="0" w:color="auto"/>
              <w:left w:val="single" w:sz="4" w:space="0" w:color="auto"/>
              <w:bottom w:val="single" w:sz="4" w:space="0" w:color="auto"/>
              <w:right w:val="single" w:sz="4" w:space="0" w:color="auto"/>
            </w:tcBorders>
            <w:hideMark/>
          </w:tcPr>
          <w:p w14:paraId="46456B5A" w14:textId="77777777" w:rsidR="00C76F4A" w:rsidRPr="00524DAA" w:rsidRDefault="00C76F4A" w:rsidP="00B22276">
            <w:pPr>
              <w:spacing w:line="240" w:lineRule="auto"/>
              <w:jc w:val="both"/>
              <w:rPr>
                <w:rFonts w:cstheme="minorHAnsi"/>
                <w:szCs w:val="21"/>
              </w:rPr>
            </w:pPr>
            <w:r w:rsidRPr="00524DAA">
              <w:rPr>
                <w:rFonts w:cstheme="minorHAnsi"/>
                <w:szCs w:val="21"/>
              </w:rPr>
              <w:t>729</w:t>
            </w:r>
          </w:p>
        </w:tc>
        <w:tc>
          <w:tcPr>
            <w:tcW w:w="1134" w:type="dxa"/>
            <w:tcBorders>
              <w:top w:val="single" w:sz="4" w:space="0" w:color="auto"/>
              <w:left w:val="single" w:sz="4" w:space="0" w:color="auto"/>
              <w:bottom w:val="single" w:sz="4" w:space="0" w:color="auto"/>
              <w:right w:val="single" w:sz="4" w:space="0" w:color="auto"/>
            </w:tcBorders>
            <w:hideMark/>
          </w:tcPr>
          <w:p w14:paraId="70342EA3" w14:textId="77777777" w:rsidR="00C76F4A" w:rsidRPr="00524DAA" w:rsidRDefault="00C76F4A" w:rsidP="00B22276">
            <w:pPr>
              <w:spacing w:line="240" w:lineRule="auto"/>
              <w:jc w:val="both"/>
              <w:rPr>
                <w:rFonts w:cstheme="minorHAnsi"/>
                <w:szCs w:val="21"/>
              </w:rPr>
            </w:pPr>
            <w:r w:rsidRPr="00524DAA">
              <w:rPr>
                <w:rFonts w:cstheme="minorHAnsi"/>
                <w:szCs w:val="21"/>
              </w:rPr>
              <w:t>2</w:t>
            </w:r>
          </w:p>
        </w:tc>
        <w:tc>
          <w:tcPr>
            <w:tcW w:w="992" w:type="dxa"/>
            <w:tcBorders>
              <w:top w:val="single" w:sz="4" w:space="0" w:color="auto"/>
              <w:left w:val="single" w:sz="4" w:space="0" w:color="auto"/>
              <w:bottom w:val="single" w:sz="4" w:space="0" w:color="auto"/>
              <w:right w:val="single" w:sz="4" w:space="0" w:color="auto"/>
            </w:tcBorders>
            <w:hideMark/>
          </w:tcPr>
          <w:p w14:paraId="1CEE2658" w14:textId="77777777" w:rsidR="00C76F4A" w:rsidRPr="00524DAA" w:rsidRDefault="00C76F4A" w:rsidP="00B22276">
            <w:pPr>
              <w:spacing w:line="240" w:lineRule="auto"/>
              <w:jc w:val="both"/>
              <w:rPr>
                <w:rFonts w:cstheme="minorHAnsi"/>
                <w:szCs w:val="21"/>
              </w:rPr>
            </w:pPr>
            <w:r w:rsidRPr="00524DAA">
              <w:rPr>
                <w:rFonts w:cstheme="minorHAnsi"/>
                <w:szCs w:val="21"/>
              </w:rPr>
              <w:t>6528</w:t>
            </w:r>
          </w:p>
        </w:tc>
        <w:tc>
          <w:tcPr>
            <w:tcW w:w="1129" w:type="dxa"/>
            <w:tcBorders>
              <w:top w:val="single" w:sz="4" w:space="0" w:color="auto"/>
              <w:left w:val="single" w:sz="4" w:space="0" w:color="auto"/>
              <w:bottom w:val="single" w:sz="4" w:space="0" w:color="auto"/>
              <w:right w:val="single" w:sz="4" w:space="0" w:color="auto"/>
            </w:tcBorders>
            <w:hideMark/>
          </w:tcPr>
          <w:p w14:paraId="7741ACA5" w14:textId="77777777" w:rsidR="00C76F4A" w:rsidRPr="00524DAA" w:rsidRDefault="00C76F4A" w:rsidP="00B22276">
            <w:pPr>
              <w:spacing w:line="240" w:lineRule="auto"/>
              <w:jc w:val="both"/>
              <w:rPr>
                <w:rFonts w:cstheme="minorHAnsi"/>
                <w:szCs w:val="21"/>
              </w:rPr>
            </w:pPr>
            <w:r w:rsidRPr="00524DAA">
              <w:rPr>
                <w:rFonts w:cstheme="minorHAnsi"/>
                <w:szCs w:val="21"/>
              </w:rPr>
              <w:t>64</w:t>
            </w:r>
          </w:p>
        </w:tc>
      </w:tr>
      <w:tr w:rsidR="00C76F4A" w:rsidRPr="00524DAA" w14:paraId="23B6E747"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04DD9088" w14:textId="77777777" w:rsidR="00C76F4A" w:rsidRPr="00524DAA" w:rsidRDefault="00C76F4A" w:rsidP="00B22276">
            <w:pPr>
              <w:spacing w:line="240" w:lineRule="auto"/>
              <w:jc w:val="both"/>
              <w:rPr>
                <w:rFonts w:cstheme="minorHAnsi"/>
                <w:szCs w:val="21"/>
              </w:rPr>
            </w:pPr>
            <w:r w:rsidRPr="00524DAA">
              <w:rPr>
                <w:rFonts w:cstheme="minorHAnsi"/>
                <w:szCs w:val="21"/>
              </w:rPr>
              <w:t>2018</w:t>
            </w:r>
          </w:p>
        </w:tc>
        <w:tc>
          <w:tcPr>
            <w:tcW w:w="1024" w:type="dxa"/>
            <w:tcBorders>
              <w:top w:val="single" w:sz="4" w:space="0" w:color="auto"/>
              <w:left w:val="single" w:sz="4" w:space="0" w:color="auto"/>
              <w:bottom w:val="single" w:sz="4" w:space="0" w:color="auto"/>
              <w:right w:val="single" w:sz="4" w:space="0" w:color="auto"/>
            </w:tcBorders>
            <w:hideMark/>
          </w:tcPr>
          <w:p w14:paraId="42FE7597" w14:textId="77777777" w:rsidR="00C76F4A" w:rsidRPr="00524DAA" w:rsidRDefault="00C76F4A" w:rsidP="00B22276">
            <w:pPr>
              <w:spacing w:line="240" w:lineRule="auto"/>
              <w:jc w:val="both"/>
              <w:rPr>
                <w:rFonts w:cstheme="minorHAnsi"/>
                <w:szCs w:val="21"/>
              </w:rPr>
            </w:pPr>
            <w:r w:rsidRPr="00524DAA">
              <w:rPr>
                <w:rFonts w:cstheme="minorHAnsi"/>
                <w:szCs w:val="21"/>
              </w:rPr>
              <w:t>531</w:t>
            </w:r>
          </w:p>
        </w:tc>
        <w:tc>
          <w:tcPr>
            <w:tcW w:w="1098" w:type="dxa"/>
            <w:tcBorders>
              <w:top w:val="single" w:sz="4" w:space="0" w:color="auto"/>
              <w:left w:val="single" w:sz="4" w:space="0" w:color="auto"/>
              <w:bottom w:val="single" w:sz="4" w:space="0" w:color="auto"/>
              <w:right w:val="single" w:sz="4" w:space="0" w:color="auto"/>
            </w:tcBorders>
            <w:hideMark/>
          </w:tcPr>
          <w:p w14:paraId="36F206EF" w14:textId="77777777" w:rsidR="00C76F4A" w:rsidRPr="00524DAA" w:rsidRDefault="00C76F4A" w:rsidP="00B22276">
            <w:pPr>
              <w:spacing w:line="240" w:lineRule="auto"/>
              <w:jc w:val="both"/>
              <w:rPr>
                <w:rFonts w:cstheme="minorHAnsi"/>
                <w:szCs w:val="21"/>
              </w:rPr>
            </w:pPr>
            <w:r w:rsidRPr="00524DAA">
              <w:rPr>
                <w:rFonts w:cstheme="minorHAnsi"/>
                <w:szCs w:val="21"/>
              </w:rPr>
              <w:t>8</w:t>
            </w:r>
          </w:p>
        </w:tc>
        <w:tc>
          <w:tcPr>
            <w:tcW w:w="912" w:type="dxa"/>
            <w:tcBorders>
              <w:top w:val="single" w:sz="4" w:space="0" w:color="auto"/>
              <w:left w:val="single" w:sz="4" w:space="0" w:color="auto"/>
              <w:bottom w:val="single" w:sz="4" w:space="0" w:color="auto"/>
              <w:right w:val="single" w:sz="4" w:space="0" w:color="auto"/>
            </w:tcBorders>
            <w:hideMark/>
          </w:tcPr>
          <w:p w14:paraId="7E00D9EF" w14:textId="77777777" w:rsidR="00C76F4A" w:rsidRPr="00524DAA" w:rsidRDefault="00C76F4A" w:rsidP="00B22276">
            <w:pPr>
              <w:spacing w:line="240" w:lineRule="auto"/>
              <w:jc w:val="both"/>
              <w:rPr>
                <w:rFonts w:cstheme="minorHAnsi"/>
                <w:szCs w:val="21"/>
              </w:rPr>
            </w:pPr>
            <w:r w:rsidRPr="00524DAA">
              <w:rPr>
                <w:rFonts w:cstheme="minorHAnsi"/>
                <w:szCs w:val="21"/>
              </w:rPr>
              <w:t>966</w:t>
            </w:r>
          </w:p>
        </w:tc>
        <w:tc>
          <w:tcPr>
            <w:tcW w:w="1109" w:type="dxa"/>
            <w:tcBorders>
              <w:top w:val="single" w:sz="4" w:space="0" w:color="auto"/>
              <w:left w:val="single" w:sz="4" w:space="0" w:color="auto"/>
              <w:bottom w:val="single" w:sz="4" w:space="0" w:color="auto"/>
              <w:right w:val="single" w:sz="4" w:space="0" w:color="auto"/>
            </w:tcBorders>
            <w:hideMark/>
          </w:tcPr>
          <w:p w14:paraId="01B5A13C" w14:textId="77777777" w:rsidR="00C76F4A" w:rsidRPr="00524DAA" w:rsidRDefault="00C76F4A" w:rsidP="00B22276">
            <w:pPr>
              <w:spacing w:line="240" w:lineRule="auto"/>
              <w:jc w:val="both"/>
              <w:rPr>
                <w:rFonts w:cstheme="minorHAnsi"/>
                <w:szCs w:val="21"/>
              </w:rPr>
            </w:pPr>
            <w:r w:rsidRPr="00524DAA">
              <w:rPr>
                <w:rFonts w:cstheme="minorHAnsi"/>
                <w:szCs w:val="21"/>
              </w:rPr>
              <w:t>16</w:t>
            </w:r>
          </w:p>
        </w:tc>
        <w:tc>
          <w:tcPr>
            <w:tcW w:w="992" w:type="dxa"/>
            <w:tcBorders>
              <w:top w:val="single" w:sz="4" w:space="0" w:color="auto"/>
              <w:left w:val="single" w:sz="4" w:space="0" w:color="auto"/>
              <w:bottom w:val="single" w:sz="4" w:space="0" w:color="auto"/>
              <w:right w:val="single" w:sz="4" w:space="0" w:color="auto"/>
            </w:tcBorders>
            <w:hideMark/>
          </w:tcPr>
          <w:p w14:paraId="2FF73491" w14:textId="77777777" w:rsidR="00C76F4A" w:rsidRPr="00524DAA" w:rsidRDefault="00C76F4A" w:rsidP="00B22276">
            <w:pPr>
              <w:spacing w:line="240" w:lineRule="auto"/>
              <w:jc w:val="both"/>
              <w:rPr>
                <w:rFonts w:cstheme="minorHAnsi"/>
                <w:szCs w:val="21"/>
              </w:rPr>
            </w:pPr>
            <w:r w:rsidRPr="00524DAA">
              <w:rPr>
                <w:rFonts w:cstheme="minorHAnsi"/>
                <w:szCs w:val="21"/>
              </w:rPr>
              <w:t>720</w:t>
            </w:r>
          </w:p>
        </w:tc>
        <w:tc>
          <w:tcPr>
            <w:tcW w:w="1134" w:type="dxa"/>
            <w:tcBorders>
              <w:top w:val="single" w:sz="4" w:space="0" w:color="auto"/>
              <w:left w:val="single" w:sz="4" w:space="0" w:color="auto"/>
              <w:bottom w:val="single" w:sz="4" w:space="0" w:color="auto"/>
              <w:right w:val="single" w:sz="4" w:space="0" w:color="auto"/>
            </w:tcBorders>
            <w:hideMark/>
          </w:tcPr>
          <w:p w14:paraId="39A87A3E" w14:textId="77777777" w:rsidR="00C76F4A" w:rsidRPr="00524DAA" w:rsidRDefault="00C76F4A" w:rsidP="00B22276">
            <w:pPr>
              <w:spacing w:line="240" w:lineRule="auto"/>
              <w:jc w:val="both"/>
              <w:rPr>
                <w:rFonts w:cstheme="minorHAnsi"/>
                <w:szCs w:val="21"/>
              </w:rPr>
            </w:pPr>
            <w:r w:rsidRPr="00524DAA">
              <w:rPr>
                <w:rFonts w:cstheme="minorHAnsi"/>
                <w:szCs w:val="21"/>
              </w:rPr>
              <w:t>8</w:t>
            </w:r>
          </w:p>
        </w:tc>
        <w:tc>
          <w:tcPr>
            <w:tcW w:w="992" w:type="dxa"/>
            <w:tcBorders>
              <w:top w:val="single" w:sz="4" w:space="0" w:color="auto"/>
              <w:left w:val="single" w:sz="4" w:space="0" w:color="auto"/>
              <w:bottom w:val="single" w:sz="4" w:space="0" w:color="auto"/>
              <w:right w:val="single" w:sz="4" w:space="0" w:color="auto"/>
            </w:tcBorders>
            <w:hideMark/>
          </w:tcPr>
          <w:p w14:paraId="0F6665A8" w14:textId="77777777" w:rsidR="00C76F4A" w:rsidRPr="00524DAA" w:rsidRDefault="00C76F4A" w:rsidP="00B22276">
            <w:pPr>
              <w:spacing w:line="240" w:lineRule="auto"/>
              <w:jc w:val="both"/>
              <w:rPr>
                <w:rFonts w:cstheme="minorHAnsi"/>
                <w:szCs w:val="21"/>
              </w:rPr>
            </w:pPr>
            <w:r w:rsidRPr="00524DAA">
              <w:rPr>
                <w:rFonts w:cstheme="minorHAnsi"/>
                <w:szCs w:val="21"/>
              </w:rPr>
              <w:t>6808</w:t>
            </w:r>
          </w:p>
        </w:tc>
        <w:tc>
          <w:tcPr>
            <w:tcW w:w="1129" w:type="dxa"/>
            <w:tcBorders>
              <w:top w:val="single" w:sz="4" w:space="0" w:color="auto"/>
              <w:left w:val="single" w:sz="4" w:space="0" w:color="auto"/>
              <w:bottom w:val="single" w:sz="4" w:space="0" w:color="auto"/>
              <w:right w:val="single" w:sz="4" w:space="0" w:color="auto"/>
            </w:tcBorders>
            <w:hideMark/>
          </w:tcPr>
          <w:p w14:paraId="66569C4B" w14:textId="77777777" w:rsidR="00C76F4A" w:rsidRPr="00524DAA" w:rsidRDefault="00C76F4A" w:rsidP="00B22276">
            <w:pPr>
              <w:spacing w:line="240" w:lineRule="auto"/>
              <w:jc w:val="both"/>
              <w:rPr>
                <w:rFonts w:cstheme="minorHAnsi"/>
                <w:szCs w:val="21"/>
              </w:rPr>
            </w:pPr>
            <w:r w:rsidRPr="00524DAA">
              <w:rPr>
                <w:rFonts w:cstheme="minorHAnsi"/>
                <w:szCs w:val="21"/>
              </w:rPr>
              <w:t>68</w:t>
            </w:r>
          </w:p>
        </w:tc>
      </w:tr>
      <w:tr w:rsidR="00C76F4A" w:rsidRPr="00524DAA" w14:paraId="02B81ED5" w14:textId="77777777" w:rsidTr="00B22276">
        <w:tc>
          <w:tcPr>
            <w:tcW w:w="672" w:type="dxa"/>
          </w:tcPr>
          <w:p w14:paraId="3AD35633" w14:textId="77777777" w:rsidR="00C76F4A" w:rsidRPr="00524DAA" w:rsidRDefault="00C76F4A" w:rsidP="00B22276">
            <w:pPr>
              <w:spacing w:line="240" w:lineRule="auto"/>
              <w:jc w:val="both"/>
              <w:rPr>
                <w:rFonts w:cstheme="minorHAnsi"/>
                <w:szCs w:val="21"/>
              </w:rPr>
            </w:pPr>
            <w:r>
              <w:rPr>
                <w:rFonts w:cstheme="minorHAnsi"/>
                <w:szCs w:val="21"/>
              </w:rPr>
              <w:t>2019</w:t>
            </w:r>
          </w:p>
        </w:tc>
        <w:tc>
          <w:tcPr>
            <w:tcW w:w="1024" w:type="dxa"/>
          </w:tcPr>
          <w:p w14:paraId="589EC056" w14:textId="77777777" w:rsidR="00C76F4A" w:rsidRPr="00524DAA" w:rsidRDefault="00C76F4A" w:rsidP="00B22276">
            <w:pPr>
              <w:spacing w:line="240" w:lineRule="auto"/>
              <w:jc w:val="both"/>
              <w:rPr>
                <w:rFonts w:cstheme="minorHAnsi"/>
                <w:szCs w:val="21"/>
              </w:rPr>
            </w:pPr>
            <w:r>
              <w:rPr>
                <w:rFonts w:cstheme="minorHAnsi"/>
                <w:szCs w:val="21"/>
              </w:rPr>
              <w:t>573</w:t>
            </w:r>
          </w:p>
        </w:tc>
        <w:tc>
          <w:tcPr>
            <w:tcW w:w="1098" w:type="dxa"/>
          </w:tcPr>
          <w:p w14:paraId="5D458CF7" w14:textId="77777777" w:rsidR="00C76F4A" w:rsidRPr="00524DAA" w:rsidRDefault="00C76F4A" w:rsidP="00B22276">
            <w:pPr>
              <w:spacing w:line="240" w:lineRule="auto"/>
              <w:jc w:val="both"/>
              <w:rPr>
                <w:rFonts w:cstheme="minorHAnsi"/>
                <w:szCs w:val="21"/>
              </w:rPr>
            </w:pPr>
            <w:r>
              <w:rPr>
                <w:rFonts w:cstheme="minorHAnsi"/>
                <w:szCs w:val="21"/>
              </w:rPr>
              <w:t>16</w:t>
            </w:r>
          </w:p>
        </w:tc>
        <w:tc>
          <w:tcPr>
            <w:tcW w:w="912" w:type="dxa"/>
          </w:tcPr>
          <w:p w14:paraId="503DC4E2" w14:textId="77777777" w:rsidR="00C76F4A" w:rsidRPr="00524DAA" w:rsidRDefault="00C76F4A" w:rsidP="00B22276">
            <w:pPr>
              <w:spacing w:line="240" w:lineRule="auto"/>
              <w:jc w:val="both"/>
              <w:rPr>
                <w:rFonts w:cstheme="minorHAnsi"/>
                <w:szCs w:val="21"/>
              </w:rPr>
            </w:pPr>
            <w:r>
              <w:rPr>
                <w:rFonts w:cstheme="minorHAnsi"/>
                <w:szCs w:val="21"/>
              </w:rPr>
              <w:t>897</w:t>
            </w:r>
          </w:p>
        </w:tc>
        <w:tc>
          <w:tcPr>
            <w:tcW w:w="1109" w:type="dxa"/>
          </w:tcPr>
          <w:p w14:paraId="6CB6F42E" w14:textId="77777777" w:rsidR="00C76F4A" w:rsidRPr="00524DAA" w:rsidRDefault="00C76F4A" w:rsidP="00B22276">
            <w:pPr>
              <w:spacing w:line="240" w:lineRule="auto"/>
              <w:jc w:val="both"/>
              <w:rPr>
                <w:rFonts w:cstheme="minorHAnsi"/>
                <w:szCs w:val="21"/>
              </w:rPr>
            </w:pPr>
            <w:r>
              <w:rPr>
                <w:rFonts w:cstheme="minorHAnsi"/>
                <w:szCs w:val="21"/>
              </w:rPr>
              <w:t>11</w:t>
            </w:r>
          </w:p>
        </w:tc>
        <w:tc>
          <w:tcPr>
            <w:tcW w:w="992" w:type="dxa"/>
          </w:tcPr>
          <w:p w14:paraId="41C27FFF" w14:textId="77777777" w:rsidR="00C76F4A" w:rsidRPr="00524DAA" w:rsidRDefault="00C76F4A" w:rsidP="00B22276">
            <w:pPr>
              <w:spacing w:line="240" w:lineRule="auto"/>
              <w:jc w:val="both"/>
              <w:rPr>
                <w:rFonts w:cstheme="minorHAnsi"/>
                <w:szCs w:val="21"/>
              </w:rPr>
            </w:pPr>
            <w:r>
              <w:rPr>
                <w:rFonts w:cstheme="minorHAnsi"/>
                <w:szCs w:val="21"/>
              </w:rPr>
              <w:t>751</w:t>
            </w:r>
          </w:p>
        </w:tc>
        <w:tc>
          <w:tcPr>
            <w:tcW w:w="1134" w:type="dxa"/>
          </w:tcPr>
          <w:p w14:paraId="5DB53A11" w14:textId="77777777" w:rsidR="00C76F4A" w:rsidRPr="00524DAA" w:rsidRDefault="00C76F4A" w:rsidP="00B22276">
            <w:pPr>
              <w:spacing w:line="240" w:lineRule="auto"/>
              <w:jc w:val="both"/>
              <w:rPr>
                <w:rFonts w:cstheme="minorHAnsi"/>
                <w:szCs w:val="21"/>
              </w:rPr>
            </w:pPr>
            <w:r>
              <w:rPr>
                <w:rFonts w:cstheme="minorHAnsi"/>
                <w:szCs w:val="21"/>
              </w:rPr>
              <w:t>14</w:t>
            </w:r>
          </w:p>
        </w:tc>
        <w:tc>
          <w:tcPr>
            <w:tcW w:w="992" w:type="dxa"/>
          </w:tcPr>
          <w:p w14:paraId="0C81959D" w14:textId="77777777" w:rsidR="00C76F4A" w:rsidRPr="00524DAA" w:rsidRDefault="00C76F4A" w:rsidP="00B22276">
            <w:pPr>
              <w:spacing w:line="240" w:lineRule="auto"/>
              <w:jc w:val="both"/>
              <w:rPr>
                <w:rFonts w:cstheme="minorHAnsi"/>
                <w:szCs w:val="21"/>
              </w:rPr>
            </w:pPr>
            <w:r>
              <w:rPr>
                <w:rFonts w:cstheme="minorHAnsi"/>
                <w:szCs w:val="21"/>
              </w:rPr>
              <w:t>6910</w:t>
            </w:r>
          </w:p>
        </w:tc>
        <w:tc>
          <w:tcPr>
            <w:tcW w:w="1129" w:type="dxa"/>
          </w:tcPr>
          <w:p w14:paraId="6255700A" w14:textId="77777777" w:rsidR="00C76F4A" w:rsidRPr="00524DAA" w:rsidRDefault="00C76F4A" w:rsidP="00B22276">
            <w:pPr>
              <w:spacing w:line="240" w:lineRule="auto"/>
              <w:jc w:val="both"/>
              <w:rPr>
                <w:rFonts w:cstheme="minorHAnsi"/>
                <w:szCs w:val="21"/>
              </w:rPr>
            </w:pPr>
            <w:r>
              <w:rPr>
                <w:rFonts w:cstheme="minorHAnsi"/>
                <w:szCs w:val="21"/>
              </w:rPr>
              <w:t>85</w:t>
            </w:r>
          </w:p>
        </w:tc>
      </w:tr>
    </w:tbl>
    <w:p w14:paraId="6C8373C5" w14:textId="77777777" w:rsidR="00C76F4A" w:rsidRDefault="00C76F4A" w:rsidP="00C76F4A">
      <w:pPr>
        <w:pStyle w:val="SingleTxtG"/>
      </w:pPr>
      <w:r>
        <w:t>* Zdroj: MPSV</w:t>
      </w:r>
    </w:p>
    <w:p w14:paraId="09FD34B9" w14:textId="77777777" w:rsidR="00C76F4A" w:rsidRDefault="00C76F4A" w:rsidP="00C76F4A">
      <w:pPr>
        <w:pStyle w:val="SingleTxtG"/>
      </w:pPr>
    </w:p>
    <w:p w14:paraId="1851E4D5" w14:textId="77BBF9AE" w:rsidR="00C76F4A" w:rsidRPr="00524DAA" w:rsidRDefault="00C76F4A" w:rsidP="00C76F4A">
      <w:pPr>
        <w:pStyle w:val="SingleTxtG"/>
      </w:pPr>
      <w:r w:rsidRPr="00524DAA">
        <w:t xml:space="preserve">Počet dětí evidovaných OSPOD, </w:t>
      </w:r>
      <w:r w:rsidR="004019C5" w:rsidRPr="00524DAA">
        <w:t>u</w:t>
      </w:r>
      <w:r w:rsidR="004019C5">
        <w:t> </w:t>
      </w:r>
      <w:r w:rsidRPr="00524DAA">
        <w:t xml:space="preserve">nichž bylo zjištěno komerční zneužívání ve formě dětské pornografie </w:t>
      </w:r>
      <w:r w:rsidR="004019C5" w:rsidRPr="00524DAA">
        <w:t>a</w:t>
      </w:r>
      <w:r w:rsidR="004019C5">
        <w:t> </w:t>
      </w:r>
      <w:r w:rsidRPr="00524DAA">
        <w:t>prostituce</w:t>
      </w:r>
    </w:p>
    <w:tbl>
      <w:tblPr>
        <w:tblStyle w:val="Mkatabulky"/>
        <w:tblW w:w="0" w:type="auto"/>
        <w:tblLayout w:type="fixed"/>
        <w:tblLook w:val="04A0" w:firstRow="1" w:lastRow="0" w:firstColumn="1" w:lastColumn="0" w:noHBand="0" w:noVBand="1"/>
      </w:tblPr>
      <w:tblGrid>
        <w:gridCol w:w="672"/>
        <w:gridCol w:w="1024"/>
        <w:gridCol w:w="1701"/>
        <w:gridCol w:w="993"/>
        <w:gridCol w:w="1701"/>
      </w:tblGrid>
      <w:tr w:rsidR="00C76F4A" w:rsidRPr="00524DAA" w14:paraId="5B3AB3E7" w14:textId="77777777" w:rsidTr="00B22276">
        <w:tc>
          <w:tcPr>
            <w:tcW w:w="67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C4739B" w14:textId="77777777" w:rsidR="00C76F4A" w:rsidRPr="00524DAA" w:rsidRDefault="00C76F4A" w:rsidP="00B22276">
            <w:pPr>
              <w:spacing w:line="240" w:lineRule="auto"/>
              <w:jc w:val="both"/>
              <w:rPr>
                <w:rFonts w:cstheme="minorHAnsi"/>
                <w:b/>
                <w:szCs w:val="21"/>
              </w:rPr>
            </w:pPr>
            <w:r w:rsidRPr="00524DAA">
              <w:rPr>
                <w:rFonts w:cstheme="minorHAnsi"/>
                <w:b/>
                <w:szCs w:val="21"/>
              </w:rPr>
              <w:t xml:space="preserve">Rok </w:t>
            </w:r>
          </w:p>
        </w:tc>
        <w:tc>
          <w:tcPr>
            <w:tcW w:w="27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93CBF0" w14:textId="77777777" w:rsidR="00C76F4A" w:rsidRPr="00524DAA" w:rsidRDefault="00C76F4A" w:rsidP="00B22276">
            <w:pPr>
              <w:spacing w:line="240" w:lineRule="auto"/>
              <w:jc w:val="center"/>
              <w:rPr>
                <w:rFonts w:cstheme="minorHAnsi"/>
                <w:b/>
                <w:szCs w:val="21"/>
              </w:rPr>
            </w:pPr>
            <w:r w:rsidRPr="00524DAA">
              <w:rPr>
                <w:rFonts w:cstheme="minorHAnsi"/>
                <w:b/>
                <w:szCs w:val="21"/>
              </w:rPr>
              <w:t>Dětská pornografie</w:t>
            </w:r>
          </w:p>
        </w:tc>
        <w:tc>
          <w:tcPr>
            <w:tcW w:w="26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038CBC" w14:textId="77777777" w:rsidR="00C76F4A" w:rsidRPr="00524DAA" w:rsidRDefault="00C76F4A" w:rsidP="00B22276">
            <w:pPr>
              <w:spacing w:line="240" w:lineRule="auto"/>
              <w:jc w:val="center"/>
              <w:rPr>
                <w:rFonts w:cstheme="minorHAnsi"/>
                <w:b/>
                <w:szCs w:val="21"/>
              </w:rPr>
            </w:pPr>
            <w:r w:rsidRPr="00524DAA">
              <w:rPr>
                <w:rFonts w:cstheme="minorHAnsi"/>
                <w:b/>
                <w:szCs w:val="21"/>
              </w:rPr>
              <w:t xml:space="preserve">Dětská prostituce </w:t>
            </w:r>
          </w:p>
        </w:tc>
      </w:tr>
      <w:tr w:rsidR="00C76F4A" w:rsidRPr="00524DAA" w14:paraId="277B6E71" w14:textId="77777777" w:rsidTr="00B22276">
        <w:tc>
          <w:tcPr>
            <w:tcW w:w="672" w:type="dxa"/>
            <w:vMerge/>
            <w:tcBorders>
              <w:top w:val="single" w:sz="4" w:space="0" w:color="auto"/>
              <w:left w:val="single" w:sz="4" w:space="0" w:color="auto"/>
              <w:bottom w:val="single" w:sz="4" w:space="0" w:color="auto"/>
              <w:right w:val="single" w:sz="4" w:space="0" w:color="auto"/>
            </w:tcBorders>
            <w:vAlign w:val="center"/>
            <w:hideMark/>
          </w:tcPr>
          <w:p w14:paraId="76149A2E" w14:textId="77777777" w:rsidR="00C76F4A" w:rsidRPr="00524DAA" w:rsidRDefault="00C76F4A" w:rsidP="00B22276">
            <w:pPr>
              <w:spacing w:line="240" w:lineRule="auto"/>
              <w:rPr>
                <w:rFonts w:cstheme="minorHAnsi"/>
                <w:b/>
                <w:szCs w:val="21"/>
              </w:rPr>
            </w:pPr>
          </w:p>
        </w:tc>
        <w:tc>
          <w:tcPr>
            <w:tcW w:w="10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6BBAD2" w14:textId="77777777" w:rsidR="00C76F4A" w:rsidRPr="00524DAA" w:rsidRDefault="00C76F4A" w:rsidP="00B22276">
            <w:pPr>
              <w:spacing w:line="240" w:lineRule="auto"/>
              <w:rPr>
                <w:rFonts w:cstheme="minorHAnsi"/>
                <w:b/>
                <w:szCs w:val="21"/>
              </w:rPr>
            </w:pPr>
            <w:r w:rsidRPr="00524DAA">
              <w:rPr>
                <w:rFonts w:cstheme="minorHAnsi"/>
                <w:b/>
                <w:szCs w:val="21"/>
              </w:rPr>
              <w:t>Celkem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EAB12E" w14:textId="07CEFF4B" w:rsidR="00C76F4A" w:rsidRPr="00524DAA" w:rsidRDefault="004019C5" w:rsidP="00B22276">
            <w:pPr>
              <w:spacing w:line="240" w:lineRule="auto"/>
              <w:rPr>
                <w:rFonts w:cstheme="minorHAnsi"/>
                <w:b/>
                <w:szCs w:val="21"/>
              </w:rPr>
            </w:pPr>
            <w:r w:rsidRPr="00524DAA">
              <w:rPr>
                <w:rFonts w:cstheme="minorHAnsi"/>
                <w:b/>
                <w:szCs w:val="21"/>
              </w:rPr>
              <w:t>z</w:t>
            </w:r>
            <w:r>
              <w:rPr>
                <w:rFonts w:cstheme="minorHAnsi"/>
                <w:b/>
                <w:szCs w:val="21"/>
              </w:rPr>
              <w:t> </w:t>
            </w:r>
            <w:r w:rsidR="00C76F4A" w:rsidRPr="00524DAA">
              <w:rPr>
                <w:rFonts w:cstheme="minorHAnsi"/>
                <w:b/>
                <w:szCs w:val="21"/>
              </w:rPr>
              <w:t>toho děti se ZP</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9BEF99" w14:textId="77777777" w:rsidR="00C76F4A" w:rsidRPr="00524DAA" w:rsidRDefault="00C76F4A" w:rsidP="00B22276">
            <w:pPr>
              <w:spacing w:line="240" w:lineRule="auto"/>
              <w:rPr>
                <w:rFonts w:cstheme="minorHAnsi"/>
                <w:b/>
                <w:szCs w:val="21"/>
              </w:rPr>
            </w:pPr>
            <w:r w:rsidRPr="00524DAA">
              <w:rPr>
                <w:rFonts w:cstheme="minorHAnsi"/>
                <w:b/>
                <w:szCs w:val="21"/>
              </w:rPr>
              <w:t>Celkem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3C222" w14:textId="0B0CCE61" w:rsidR="00C76F4A" w:rsidRPr="00524DAA" w:rsidRDefault="004019C5" w:rsidP="00B22276">
            <w:pPr>
              <w:spacing w:line="240" w:lineRule="auto"/>
              <w:rPr>
                <w:rFonts w:cstheme="minorHAnsi"/>
                <w:b/>
                <w:szCs w:val="21"/>
              </w:rPr>
            </w:pPr>
            <w:r w:rsidRPr="00524DAA">
              <w:rPr>
                <w:rFonts w:cstheme="minorHAnsi"/>
                <w:b/>
                <w:szCs w:val="21"/>
              </w:rPr>
              <w:t>z</w:t>
            </w:r>
            <w:r>
              <w:rPr>
                <w:rFonts w:cstheme="minorHAnsi"/>
                <w:b/>
                <w:szCs w:val="21"/>
              </w:rPr>
              <w:t> </w:t>
            </w:r>
            <w:r w:rsidR="00C76F4A" w:rsidRPr="00524DAA">
              <w:rPr>
                <w:rFonts w:cstheme="minorHAnsi"/>
                <w:b/>
                <w:szCs w:val="21"/>
              </w:rPr>
              <w:t>toho děti se ZP</w:t>
            </w:r>
          </w:p>
        </w:tc>
      </w:tr>
      <w:tr w:rsidR="00C76F4A" w:rsidRPr="00524DAA" w14:paraId="7CABEDAA"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4548A198" w14:textId="77777777" w:rsidR="00C76F4A" w:rsidRPr="00524DAA" w:rsidRDefault="00C76F4A" w:rsidP="00B22276">
            <w:pPr>
              <w:spacing w:line="240" w:lineRule="auto"/>
              <w:jc w:val="both"/>
              <w:rPr>
                <w:rFonts w:cstheme="minorHAnsi"/>
                <w:szCs w:val="21"/>
              </w:rPr>
            </w:pPr>
            <w:r w:rsidRPr="00524DAA">
              <w:rPr>
                <w:rFonts w:cstheme="minorHAnsi"/>
                <w:szCs w:val="21"/>
              </w:rPr>
              <w:t>2011</w:t>
            </w:r>
          </w:p>
        </w:tc>
        <w:tc>
          <w:tcPr>
            <w:tcW w:w="1024" w:type="dxa"/>
            <w:tcBorders>
              <w:top w:val="single" w:sz="4" w:space="0" w:color="auto"/>
              <w:left w:val="single" w:sz="4" w:space="0" w:color="auto"/>
              <w:bottom w:val="single" w:sz="4" w:space="0" w:color="auto"/>
              <w:right w:val="single" w:sz="4" w:space="0" w:color="auto"/>
            </w:tcBorders>
            <w:hideMark/>
          </w:tcPr>
          <w:p w14:paraId="0E6C1512" w14:textId="77777777" w:rsidR="00C76F4A" w:rsidRPr="00524DAA" w:rsidRDefault="00C76F4A" w:rsidP="00B22276">
            <w:pPr>
              <w:spacing w:line="240" w:lineRule="auto"/>
              <w:jc w:val="both"/>
              <w:rPr>
                <w:rFonts w:cstheme="minorHAnsi"/>
                <w:szCs w:val="21"/>
              </w:rPr>
            </w:pPr>
            <w:r w:rsidRPr="00524DAA">
              <w:rPr>
                <w:rFonts w:cstheme="minorHAnsi"/>
                <w:szCs w:val="21"/>
              </w:rPr>
              <w:t>33</w:t>
            </w:r>
          </w:p>
        </w:tc>
        <w:tc>
          <w:tcPr>
            <w:tcW w:w="1701" w:type="dxa"/>
            <w:tcBorders>
              <w:top w:val="single" w:sz="4" w:space="0" w:color="auto"/>
              <w:left w:val="single" w:sz="4" w:space="0" w:color="auto"/>
              <w:bottom w:val="single" w:sz="4" w:space="0" w:color="auto"/>
              <w:right w:val="single" w:sz="4" w:space="0" w:color="auto"/>
            </w:tcBorders>
            <w:hideMark/>
          </w:tcPr>
          <w:p w14:paraId="637106A3" w14:textId="77777777" w:rsidR="00C76F4A" w:rsidRPr="00524DAA" w:rsidRDefault="00C76F4A" w:rsidP="00B22276">
            <w:pPr>
              <w:spacing w:line="240" w:lineRule="auto"/>
              <w:jc w:val="both"/>
              <w:rPr>
                <w:rFonts w:cstheme="minorHAnsi"/>
                <w:szCs w:val="21"/>
              </w:rPr>
            </w:pPr>
            <w:r w:rsidRPr="00524DAA">
              <w:rPr>
                <w:rFonts w:cstheme="minorHAnsi"/>
                <w:szCs w:val="21"/>
              </w:rPr>
              <w:t>0</w:t>
            </w:r>
          </w:p>
        </w:tc>
        <w:tc>
          <w:tcPr>
            <w:tcW w:w="993" w:type="dxa"/>
            <w:tcBorders>
              <w:top w:val="single" w:sz="4" w:space="0" w:color="auto"/>
              <w:left w:val="single" w:sz="4" w:space="0" w:color="auto"/>
              <w:bottom w:val="single" w:sz="4" w:space="0" w:color="auto"/>
              <w:right w:val="single" w:sz="4" w:space="0" w:color="auto"/>
            </w:tcBorders>
            <w:hideMark/>
          </w:tcPr>
          <w:p w14:paraId="021896C7" w14:textId="77777777" w:rsidR="00C76F4A" w:rsidRPr="00524DAA" w:rsidRDefault="00C76F4A" w:rsidP="00B22276">
            <w:pPr>
              <w:spacing w:line="240" w:lineRule="auto"/>
              <w:jc w:val="both"/>
              <w:rPr>
                <w:rFonts w:cstheme="minorHAnsi"/>
                <w:szCs w:val="21"/>
              </w:rPr>
            </w:pPr>
            <w:r w:rsidRPr="00524DAA">
              <w:rPr>
                <w:rFonts w:cstheme="minorHAnsi"/>
                <w:szCs w:val="21"/>
              </w:rPr>
              <w:t>9</w:t>
            </w:r>
          </w:p>
        </w:tc>
        <w:tc>
          <w:tcPr>
            <w:tcW w:w="1701" w:type="dxa"/>
            <w:tcBorders>
              <w:top w:val="single" w:sz="4" w:space="0" w:color="auto"/>
              <w:left w:val="single" w:sz="4" w:space="0" w:color="auto"/>
              <w:bottom w:val="single" w:sz="4" w:space="0" w:color="auto"/>
              <w:right w:val="single" w:sz="4" w:space="0" w:color="auto"/>
            </w:tcBorders>
            <w:hideMark/>
          </w:tcPr>
          <w:p w14:paraId="045CF191" w14:textId="77777777" w:rsidR="00C76F4A" w:rsidRPr="00524DAA" w:rsidRDefault="00C76F4A" w:rsidP="00B22276">
            <w:pPr>
              <w:spacing w:line="240" w:lineRule="auto"/>
              <w:jc w:val="both"/>
              <w:rPr>
                <w:rFonts w:cstheme="minorHAnsi"/>
                <w:szCs w:val="21"/>
              </w:rPr>
            </w:pPr>
            <w:r w:rsidRPr="00524DAA">
              <w:rPr>
                <w:rFonts w:cstheme="minorHAnsi"/>
                <w:szCs w:val="21"/>
              </w:rPr>
              <w:t>0</w:t>
            </w:r>
          </w:p>
        </w:tc>
      </w:tr>
      <w:tr w:rsidR="00C76F4A" w:rsidRPr="00524DAA" w14:paraId="2A606E0D"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6AC9871C" w14:textId="77777777" w:rsidR="00C76F4A" w:rsidRPr="00524DAA" w:rsidRDefault="00C76F4A" w:rsidP="00B22276">
            <w:pPr>
              <w:spacing w:line="240" w:lineRule="auto"/>
              <w:jc w:val="both"/>
              <w:rPr>
                <w:rFonts w:cstheme="minorHAnsi"/>
                <w:szCs w:val="21"/>
              </w:rPr>
            </w:pPr>
            <w:r w:rsidRPr="00524DAA">
              <w:rPr>
                <w:rFonts w:cstheme="minorHAnsi"/>
                <w:szCs w:val="21"/>
              </w:rPr>
              <w:t>2012</w:t>
            </w:r>
          </w:p>
        </w:tc>
        <w:tc>
          <w:tcPr>
            <w:tcW w:w="1024" w:type="dxa"/>
            <w:tcBorders>
              <w:top w:val="single" w:sz="4" w:space="0" w:color="auto"/>
              <w:left w:val="single" w:sz="4" w:space="0" w:color="auto"/>
              <w:bottom w:val="single" w:sz="4" w:space="0" w:color="auto"/>
              <w:right w:val="single" w:sz="4" w:space="0" w:color="auto"/>
            </w:tcBorders>
            <w:hideMark/>
          </w:tcPr>
          <w:p w14:paraId="50513189" w14:textId="77777777" w:rsidR="00C76F4A" w:rsidRPr="00524DAA" w:rsidRDefault="00C76F4A" w:rsidP="00B22276">
            <w:pPr>
              <w:spacing w:line="240" w:lineRule="auto"/>
              <w:jc w:val="both"/>
              <w:rPr>
                <w:rFonts w:cstheme="minorHAnsi"/>
                <w:szCs w:val="21"/>
              </w:rPr>
            </w:pPr>
            <w:r w:rsidRPr="00524DAA">
              <w:rPr>
                <w:rFonts w:cstheme="minorHAnsi"/>
                <w:szCs w:val="21"/>
              </w:rPr>
              <w:t>33</w:t>
            </w:r>
          </w:p>
        </w:tc>
        <w:tc>
          <w:tcPr>
            <w:tcW w:w="1701" w:type="dxa"/>
            <w:tcBorders>
              <w:top w:val="single" w:sz="4" w:space="0" w:color="auto"/>
              <w:left w:val="single" w:sz="4" w:space="0" w:color="auto"/>
              <w:bottom w:val="single" w:sz="4" w:space="0" w:color="auto"/>
              <w:right w:val="single" w:sz="4" w:space="0" w:color="auto"/>
            </w:tcBorders>
            <w:hideMark/>
          </w:tcPr>
          <w:p w14:paraId="55E6320E" w14:textId="77777777" w:rsidR="00C76F4A" w:rsidRPr="00524DAA" w:rsidRDefault="00C76F4A" w:rsidP="00B22276">
            <w:pPr>
              <w:spacing w:line="240" w:lineRule="auto"/>
              <w:jc w:val="both"/>
              <w:rPr>
                <w:rFonts w:cstheme="minorHAnsi"/>
                <w:szCs w:val="21"/>
              </w:rPr>
            </w:pPr>
            <w:r w:rsidRPr="00524DAA">
              <w:rPr>
                <w:rFonts w:cstheme="minorHAnsi"/>
                <w:szCs w:val="21"/>
              </w:rPr>
              <w:t>0</w:t>
            </w:r>
          </w:p>
        </w:tc>
        <w:tc>
          <w:tcPr>
            <w:tcW w:w="993" w:type="dxa"/>
            <w:tcBorders>
              <w:top w:val="single" w:sz="4" w:space="0" w:color="auto"/>
              <w:left w:val="single" w:sz="4" w:space="0" w:color="auto"/>
              <w:bottom w:val="single" w:sz="4" w:space="0" w:color="auto"/>
              <w:right w:val="single" w:sz="4" w:space="0" w:color="auto"/>
            </w:tcBorders>
            <w:hideMark/>
          </w:tcPr>
          <w:p w14:paraId="7B1B2264" w14:textId="77777777" w:rsidR="00C76F4A" w:rsidRPr="00524DAA" w:rsidRDefault="00C76F4A" w:rsidP="00B22276">
            <w:pPr>
              <w:spacing w:line="240" w:lineRule="auto"/>
              <w:jc w:val="both"/>
              <w:rPr>
                <w:rFonts w:cstheme="minorHAnsi"/>
                <w:szCs w:val="21"/>
              </w:rPr>
            </w:pPr>
            <w:r w:rsidRPr="00524DAA">
              <w:rPr>
                <w:rFonts w:cstheme="minorHAnsi"/>
                <w:szCs w:val="21"/>
              </w:rPr>
              <w:t>22</w:t>
            </w:r>
          </w:p>
        </w:tc>
        <w:tc>
          <w:tcPr>
            <w:tcW w:w="1701" w:type="dxa"/>
            <w:tcBorders>
              <w:top w:val="single" w:sz="4" w:space="0" w:color="auto"/>
              <w:left w:val="single" w:sz="4" w:space="0" w:color="auto"/>
              <w:bottom w:val="single" w:sz="4" w:space="0" w:color="auto"/>
              <w:right w:val="single" w:sz="4" w:space="0" w:color="auto"/>
            </w:tcBorders>
            <w:hideMark/>
          </w:tcPr>
          <w:p w14:paraId="5B035854" w14:textId="77777777" w:rsidR="00C76F4A" w:rsidRPr="00524DAA" w:rsidRDefault="00C76F4A" w:rsidP="00B22276">
            <w:pPr>
              <w:spacing w:line="240" w:lineRule="auto"/>
              <w:jc w:val="both"/>
              <w:rPr>
                <w:rFonts w:cstheme="minorHAnsi"/>
                <w:szCs w:val="21"/>
              </w:rPr>
            </w:pPr>
            <w:r w:rsidRPr="00524DAA">
              <w:rPr>
                <w:rFonts w:cstheme="minorHAnsi"/>
                <w:szCs w:val="21"/>
              </w:rPr>
              <w:t>0</w:t>
            </w:r>
          </w:p>
        </w:tc>
      </w:tr>
      <w:tr w:rsidR="00C76F4A" w:rsidRPr="00524DAA" w14:paraId="697734DE"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506AB2E7" w14:textId="77777777" w:rsidR="00C76F4A" w:rsidRPr="00524DAA" w:rsidRDefault="00C76F4A" w:rsidP="00B22276">
            <w:pPr>
              <w:spacing w:line="240" w:lineRule="auto"/>
              <w:jc w:val="both"/>
              <w:rPr>
                <w:rFonts w:cstheme="minorHAnsi"/>
                <w:szCs w:val="21"/>
              </w:rPr>
            </w:pPr>
            <w:r w:rsidRPr="00524DAA">
              <w:rPr>
                <w:rFonts w:cstheme="minorHAnsi"/>
                <w:szCs w:val="21"/>
              </w:rPr>
              <w:t>2013</w:t>
            </w:r>
          </w:p>
        </w:tc>
        <w:tc>
          <w:tcPr>
            <w:tcW w:w="1024" w:type="dxa"/>
            <w:tcBorders>
              <w:top w:val="single" w:sz="4" w:space="0" w:color="auto"/>
              <w:left w:val="single" w:sz="4" w:space="0" w:color="auto"/>
              <w:bottom w:val="single" w:sz="4" w:space="0" w:color="auto"/>
              <w:right w:val="single" w:sz="4" w:space="0" w:color="auto"/>
            </w:tcBorders>
            <w:hideMark/>
          </w:tcPr>
          <w:p w14:paraId="285E1B04" w14:textId="77777777" w:rsidR="00C76F4A" w:rsidRPr="00524DAA" w:rsidRDefault="00C76F4A" w:rsidP="00B22276">
            <w:pPr>
              <w:spacing w:line="240" w:lineRule="auto"/>
              <w:jc w:val="both"/>
              <w:rPr>
                <w:rFonts w:cstheme="minorHAnsi"/>
                <w:szCs w:val="21"/>
              </w:rPr>
            </w:pPr>
            <w:r w:rsidRPr="00524DAA">
              <w:rPr>
                <w:rFonts w:cstheme="minorHAnsi"/>
                <w:szCs w:val="21"/>
              </w:rPr>
              <w:t>33</w:t>
            </w:r>
          </w:p>
        </w:tc>
        <w:tc>
          <w:tcPr>
            <w:tcW w:w="1701" w:type="dxa"/>
            <w:tcBorders>
              <w:top w:val="single" w:sz="4" w:space="0" w:color="auto"/>
              <w:left w:val="single" w:sz="4" w:space="0" w:color="auto"/>
              <w:bottom w:val="single" w:sz="4" w:space="0" w:color="auto"/>
              <w:right w:val="single" w:sz="4" w:space="0" w:color="auto"/>
            </w:tcBorders>
            <w:hideMark/>
          </w:tcPr>
          <w:p w14:paraId="3D3F2CCA" w14:textId="77777777" w:rsidR="00C76F4A" w:rsidRPr="00524DAA" w:rsidRDefault="00C76F4A" w:rsidP="00B22276">
            <w:pPr>
              <w:spacing w:line="240" w:lineRule="auto"/>
              <w:jc w:val="both"/>
              <w:rPr>
                <w:rFonts w:cstheme="minorHAnsi"/>
                <w:szCs w:val="21"/>
              </w:rPr>
            </w:pPr>
            <w:r w:rsidRPr="00524DAA">
              <w:rPr>
                <w:rFonts w:cstheme="minorHAnsi"/>
                <w:szCs w:val="21"/>
              </w:rPr>
              <w:t>0</w:t>
            </w:r>
          </w:p>
        </w:tc>
        <w:tc>
          <w:tcPr>
            <w:tcW w:w="993" w:type="dxa"/>
            <w:tcBorders>
              <w:top w:val="single" w:sz="4" w:space="0" w:color="auto"/>
              <w:left w:val="single" w:sz="4" w:space="0" w:color="auto"/>
              <w:bottom w:val="single" w:sz="4" w:space="0" w:color="auto"/>
              <w:right w:val="single" w:sz="4" w:space="0" w:color="auto"/>
            </w:tcBorders>
            <w:hideMark/>
          </w:tcPr>
          <w:p w14:paraId="3BA60E09" w14:textId="77777777" w:rsidR="00C76F4A" w:rsidRPr="00524DAA" w:rsidRDefault="00C76F4A" w:rsidP="00B22276">
            <w:pPr>
              <w:spacing w:line="240" w:lineRule="auto"/>
              <w:jc w:val="both"/>
              <w:rPr>
                <w:rFonts w:cstheme="minorHAnsi"/>
                <w:szCs w:val="21"/>
              </w:rPr>
            </w:pPr>
            <w:r w:rsidRPr="00524DAA">
              <w:rPr>
                <w:rFonts w:cstheme="minorHAnsi"/>
                <w:szCs w:val="21"/>
              </w:rPr>
              <w:t>17</w:t>
            </w:r>
          </w:p>
        </w:tc>
        <w:tc>
          <w:tcPr>
            <w:tcW w:w="1701" w:type="dxa"/>
            <w:tcBorders>
              <w:top w:val="single" w:sz="4" w:space="0" w:color="auto"/>
              <w:left w:val="single" w:sz="4" w:space="0" w:color="auto"/>
              <w:bottom w:val="single" w:sz="4" w:space="0" w:color="auto"/>
              <w:right w:val="single" w:sz="4" w:space="0" w:color="auto"/>
            </w:tcBorders>
            <w:hideMark/>
          </w:tcPr>
          <w:p w14:paraId="6C754223" w14:textId="77777777" w:rsidR="00C76F4A" w:rsidRPr="00524DAA" w:rsidRDefault="00C76F4A" w:rsidP="00B22276">
            <w:pPr>
              <w:spacing w:line="240" w:lineRule="auto"/>
              <w:jc w:val="both"/>
              <w:rPr>
                <w:rFonts w:cstheme="minorHAnsi"/>
                <w:szCs w:val="21"/>
              </w:rPr>
            </w:pPr>
            <w:r w:rsidRPr="00524DAA">
              <w:rPr>
                <w:rFonts w:cstheme="minorHAnsi"/>
                <w:szCs w:val="21"/>
              </w:rPr>
              <w:t>0</w:t>
            </w:r>
          </w:p>
        </w:tc>
      </w:tr>
      <w:tr w:rsidR="00C76F4A" w:rsidRPr="00524DAA" w14:paraId="6D19ABCC"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1D34281B" w14:textId="77777777" w:rsidR="00C76F4A" w:rsidRPr="00524DAA" w:rsidRDefault="00C76F4A" w:rsidP="00B22276">
            <w:pPr>
              <w:spacing w:line="240" w:lineRule="auto"/>
              <w:jc w:val="both"/>
              <w:rPr>
                <w:rFonts w:cstheme="minorHAnsi"/>
                <w:szCs w:val="21"/>
              </w:rPr>
            </w:pPr>
            <w:r w:rsidRPr="00524DAA">
              <w:rPr>
                <w:rFonts w:cstheme="minorHAnsi"/>
                <w:szCs w:val="21"/>
              </w:rPr>
              <w:t>2014</w:t>
            </w:r>
          </w:p>
        </w:tc>
        <w:tc>
          <w:tcPr>
            <w:tcW w:w="1024" w:type="dxa"/>
            <w:tcBorders>
              <w:top w:val="single" w:sz="4" w:space="0" w:color="auto"/>
              <w:left w:val="single" w:sz="4" w:space="0" w:color="auto"/>
              <w:bottom w:val="single" w:sz="4" w:space="0" w:color="auto"/>
              <w:right w:val="single" w:sz="4" w:space="0" w:color="auto"/>
            </w:tcBorders>
            <w:hideMark/>
          </w:tcPr>
          <w:p w14:paraId="74F34628" w14:textId="77777777" w:rsidR="00C76F4A" w:rsidRPr="00524DAA" w:rsidRDefault="00C76F4A" w:rsidP="00B22276">
            <w:pPr>
              <w:spacing w:line="240" w:lineRule="auto"/>
              <w:jc w:val="both"/>
              <w:rPr>
                <w:rFonts w:cstheme="minorHAnsi"/>
                <w:szCs w:val="21"/>
              </w:rPr>
            </w:pPr>
            <w:r w:rsidRPr="00524DAA">
              <w:rPr>
                <w:rFonts w:cstheme="minorHAnsi"/>
                <w:szCs w:val="21"/>
              </w:rPr>
              <w:t>87</w:t>
            </w:r>
          </w:p>
        </w:tc>
        <w:tc>
          <w:tcPr>
            <w:tcW w:w="1701" w:type="dxa"/>
            <w:tcBorders>
              <w:top w:val="single" w:sz="4" w:space="0" w:color="auto"/>
              <w:left w:val="single" w:sz="4" w:space="0" w:color="auto"/>
              <w:bottom w:val="single" w:sz="4" w:space="0" w:color="auto"/>
              <w:right w:val="single" w:sz="4" w:space="0" w:color="auto"/>
            </w:tcBorders>
            <w:hideMark/>
          </w:tcPr>
          <w:p w14:paraId="33D76F22" w14:textId="77777777" w:rsidR="00C76F4A" w:rsidRPr="00524DAA" w:rsidRDefault="00C76F4A" w:rsidP="00B22276">
            <w:pPr>
              <w:spacing w:line="240" w:lineRule="auto"/>
              <w:jc w:val="both"/>
              <w:rPr>
                <w:rFonts w:cstheme="minorHAnsi"/>
                <w:szCs w:val="21"/>
              </w:rPr>
            </w:pPr>
            <w:r w:rsidRPr="00524DAA">
              <w:rPr>
                <w:rFonts w:cstheme="minorHAnsi"/>
                <w:szCs w:val="21"/>
              </w:rPr>
              <w:t>2</w:t>
            </w:r>
          </w:p>
        </w:tc>
        <w:tc>
          <w:tcPr>
            <w:tcW w:w="993" w:type="dxa"/>
            <w:tcBorders>
              <w:top w:val="single" w:sz="4" w:space="0" w:color="auto"/>
              <w:left w:val="single" w:sz="4" w:space="0" w:color="auto"/>
              <w:bottom w:val="single" w:sz="4" w:space="0" w:color="auto"/>
              <w:right w:val="single" w:sz="4" w:space="0" w:color="auto"/>
            </w:tcBorders>
            <w:hideMark/>
          </w:tcPr>
          <w:p w14:paraId="6ACF35E7" w14:textId="77777777" w:rsidR="00C76F4A" w:rsidRPr="00524DAA" w:rsidRDefault="00C76F4A" w:rsidP="00B22276">
            <w:pPr>
              <w:spacing w:line="240" w:lineRule="auto"/>
              <w:jc w:val="both"/>
              <w:rPr>
                <w:rFonts w:cstheme="minorHAnsi"/>
                <w:szCs w:val="21"/>
              </w:rPr>
            </w:pPr>
            <w:r w:rsidRPr="00524DAA">
              <w:rPr>
                <w:rFonts w:cstheme="minorHAnsi"/>
                <w:szCs w:val="21"/>
              </w:rPr>
              <w:t>17</w:t>
            </w:r>
          </w:p>
        </w:tc>
        <w:tc>
          <w:tcPr>
            <w:tcW w:w="1701" w:type="dxa"/>
            <w:tcBorders>
              <w:top w:val="single" w:sz="4" w:space="0" w:color="auto"/>
              <w:left w:val="single" w:sz="4" w:space="0" w:color="auto"/>
              <w:bottom w:val="single" w:sz="4" w:space="0" w:color="auto"/>
              <w:right w:val="single" w:sz="4" w:space="0" w:color="auto"/>
            </w:tcBorders>
            <w:hideMark/>
          </w:tcPr>
          <w:p w14:paraId="2A53D4DB" w14:textId="77777777" w:rsidR="00C76F4A" w:rsidRPr="00524DAA" w:rsidRDefault="00C76F4A" w:rsidP="00B22276">
            <w:pPr>
              <w:spacing w:line="240" w:lineRule="auto"/>
              <w:jc w:val="both"/>
              <w:rPr>
                <w:rFonts w:cstheme="minorHAnsi"/>
                <w:szCs w:val="21"/>
              </w:rPr>
            </w:pPr>
            <w:r w:rsidRPr="00524DAA">
              <w:rPr>
                <w:rFonts w:cstheme="minorHAnsi"/>
                <w:szCs w:val="21"/>
              </w:rPr>
              <w:t>1</w:t>
            </w:r>
          </w:p>
        </w:tc>
      </w:tr>
      <w:tr w:rsidR="00C76F4A" w:rsidRPr="00524DAA" w14:paraId="1333B089"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0CE0B3F0" w14:textId="77777777" w:rsidR="00C76F4A" w:rsidRPr="00524DAA" w:rsidRDefault="00C76F4A" w:rsidP="00B22276">
            <w:pPr>
              <w:spacing w:line="240" w:lineRule="auto"/>
              <w:jc w:val="both"/>
              <w:rPr>
                <w:rFonts w:cstheme="minorHAnsi"/>
                <w:szCs w:val="21"/>
              </w:rPr>
            </w:pPr>
            <w:r w:rsidRPr="00524DAA">
              <w:rPr>
                <w:rFonts w:cstheme="minorHAnsi"/>
                <w:szCs w:val="21"/>
              </w:rPr>
              <w:t>2015</w:t>
            </w:r>
          </w:p>
        </w:tc>
        <w:tc>
          <w:tcPr>
            <w:tcW w:w="1024" w:type="dxa"/>
            <w:tcBorders>
              <w:top w:val="single" w:sz="4" w:space="0" w:color="auto"/>
              <w:left w:val="single" w:sz="4" w:space="0" w:color="auto"/>
              <w:bottom w:val="single" w:sz="4" w:space="0" w:color="auto"/>
              <w:right w:val="single" w:sz="4" w:space="0" w:color="auto"/>
            </w:tcBorders>
            <w:hideMark/>
          </w:tcPr>
          <w:p w14:paraId="2363B75C" w14:textId="77777777" w:rsidR="00C76F4A" w:rsidRPr="00524DAA" w:rsidRDefault="00C76F4A" w:rsidP="00B22276">
            <w:pPr>
              <w:spacing w:line="240" w:lineRule="auto"/>
              <w:jc w:val="both"/>
              <w:rPr>
                <w:rFonts w:cstheme="minorHAnsi"/>
                <w:szCs w:val="21"/>
              </w:rPr>
            </w:pPr>
            <w:r w:rsidRPr="00524DAA">
              <w:rPr>
                <w:rFonts w:cstheme="minorHAnsi"/>
                <w:szCs w:val="21"/>
              </w:rPr>
              <w:t>57</w:t>
            </w:r>
          </w:p>
        </w:tc>
        <w:tc>
          <w:tcPr>
            <w:tcW w:w="1701" w:type="dxa"/>
            <w:tcBorders>
              <w:top w:val="single" w:sz="4" w:space="0" w:color="auto"/>
              <w:left w:val="single" w:sz="4" w:space="0" w:color="auto"/>
              <w:bottom w:val="single" w:sz="4" w:space="0" w:color="auto"/>
              <w:right w:val="single" w:sz="4" w:space="0" w:color="auto"/>
            </w:tcBorders>
            <w:hideMark/>
          </w:tcPr>
          <w:p w14:paraId="437E0E9A" w14:textId="77777777" w:rsidR="00C76F4A" w:rsidRPr="00524DAA" w:rsidRDefault="00C76F4A" w:rsidP="00B22276">
            <w:pPr>
              <w:spacing w:line="240" w:lineRule="auto"/>
              <w:jc w:val="both"/>
              <w:rPr>
                <w:rFonts w:cstheme="minorHAnsi"/>
                <w:szCs w:val="21"/>
              </w:rPr>
            </w:pPr>
            <w:r w:rsidRPr="00524DAA">
              <w:rPr>
                <w:rFonts w:cstheme="minorHAnsi"/>
                <w:szCs w:val="21"/>
              </w:rPr>
              <w:t>2</w:t>
            </w:r>
          </w:p>
        </w:tc>
        <w:tc>
          <w:tcPr>
            <w:tcW w:w="993" w:type="dxa"/>
            <w:tcBorders>
              <w:top w:val="single" w:sz="4" w:space="0" w:color="auto"/>
              <w:left w:val="single" w:sz="4" w:space="0" w:color="auto"/>
              <w:bottom w:val="single" w:sz="4" w:space="0" w:color="auto"/>
              <w:right w:val="single" w:sz="4" w:space="0" w:color="auto"/>
            </w:tcBorders>
            <w:hideMark/>
          </w:tcPr>
          <w:p w14:paraId="5602FD0A" w14:textId="77777777" w:rsidR="00C76F4A" w:rsidRPr="00524DAA" w:rsidRDefault="00C76F4A" w:rsidP="00B22276">
            <w:pPr>
              <w:spacing w:line="240" w:lineRule="auto"/>
              <w:jc w:val="both"/>
              <w:rPr>
                <w:rFonts w:cstheme="minorHAnsi"/>
                <w:szCs w:val="21"/>
              </w:rPr>
            </w:pPr>
            <w:r w:rsidRPr="00524DAA">
              <w:rPr>
                <w:rFonts w:cstheme="minorHAnsi"/>
                <w:szCs w:val="21"/>
              </w:rPr>
              <w:t>15</w:t>
            </w:r>
          </w:p>
        </w:tc>
        <w:tc>
          <w:tcPr>
            <w:tcW w:w="1701" w:type="dxa"/>
            <w:tcBorders>
              <w:top w:val="single" w:sz="4" w:space="0" w:color="auto"/>
              <w:left w:val="single" w:sz="4" w:space="0" w:color="auto"/>
              <w:bottom w:val="single" w:sz="4" w:space="0" w:color="auto"/>
              <w:right w:val="single" w:sz="4" w:space="0" w:color="auto"/>
            </w:tcBorders>
            <w:hideMark/>
          </w:tcPr>
          <w:p w14:paraId="4BB25355" w14:textId="77777777" w:rsidR="00C76F4A" w:rsidRPr="00524DAA" w:rsidRDefault="00C76F4A" w:rsidP="00B22276">
            <w:pPr>
              <w:spacing w:line="240" w:lineRule="auto"/>
              <w:jc w:val="both"/>
              <w:rPr>
                <w:rFonts w:cstheme="minorHAnsi"/>
                <w:szCs w:val="21"/>
              </w:rPr>
            </w:pPr>
            <w:r w:rsidRPr="00524DAA">
              <w:rPr>
                <w:rFonts w:cstheme="minorHAnsi"/>
                <w:szCs w:val="21"/>
              </w:rPr>
              <w:t>0</w:t>
            </w:r>
          </w:p>
        </w:tc>
      </w:tr>
      <w:tr w:rsidR="00C76F4A" w:rsidRPr="00524DAA" w14:paraId="2859F408"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41082447" w14:textId="77777777" w:rsidR="00C76F4A" w:rsidRPr="00524DAA" w:rsidRDefault="00C76F4A" w:rsidP="00B22276">
            <w:pPr>
              <w:spacing w:line="240" w:lineRule="auto"/>
              <w:jc w:val="both"/>
              <w:rPr>
                <w:rFonts w:cstheme="minorHAnsi"/>
                <w:szCs w:val="21"/>
              </w:rPr>
            </w:pPr>
            <w:r w:rsidRPr="00524DAA">
              <w:rPr>
                <w:rFonts w:cstheme="minorHAnsi"/>
                <w:szCs w:val="21"/>
              </w:rPr>
              <w:t>2016</w:t>
            </w:r>
          </w:p>
        </w:tc>
        <w:tc>
          <w:tcPr>
            <w:tcW w:w="1024" w:type="dxa"/>
            <w:tcBorders>
              <w:top w:val="single" w:sz="4" w:space="0" w:color="auto"/>
              <w:left w:val="single" w:sz="4" w:space="0" w:color="auto"/>
              <w:bottom w:val="single" w:sz="4" w:space="0" w:color="auto"/>
              <w:right w:val="single" w:sz="4" w:space="0" w:color="auto"/>
            </w:tcBorders>
            <w:hideMark/>
          </w:tcPr>
          <w:p w14:paraId="70648D95" w14:textId="77777777" w:rsidR="00C76F4A" w:rsidRPr="00524DAA" w:rsidRDefault="00C76F4A" w:rsidP="00B22276">
            <w:pPr>
              <w:spacing w:line="240" w:lineRule="auto"/>
              <w:jc w:val="both"/>
              <w:rPr>
                <w:rFonts w:cstheme="minorHAnsi"/>
                <w:szCs w:val="21"/>
              </w:rPr>
            </w:pPr>
            <w:r w:rsidRPr="00524DAA">
              <w:rPr>
                <w:rFonts w:cstheme="minorHAnsi"/>
                <w:szCs w:val="21"/>
              </w:rPr>
              <w:t>66</w:t>
            </w:r>
          </w:p>
        </w:tc>
        <w:tc>
          <w:tcPr>
            <w:tcW w:w="1701" w:type="dxa"/>
            <w:tcBorders>
              <w:top w:val="single" w:sz="4" w:space="0" w:color="auto"/>
              <w:left w:val="single" w:sz="4" w:space="0" w:color="auto"/>
              <w:bottom w:val="single" w:sz="4" w:space="0" w:color="auto"/>
              <w:right w:val="single" w:sz="4" w:space="0" w:color="auto"/>
            </w:tcBorders>
            <w:hideMark/>
          </w:tcPr>
          <w:p w14:paraId="5C988C81" w14:textId="77777777" w:rsidR="00C76F4A" w:rsidRPr="00524DAA" w:rsidRDefault="00C76F4A" w:rsidP="00B22276">
            <w:pPr>
              <w:spacing w:line="240" w:lineRule="auto"/>
              <w:jc w:val="both"/>
              <w:rPr>
                <w:rFonts w:cstheme="minorHAnsi"/>
                <w:szCs w:val="21"/>
              </w:rPr>
            </w:pPr>
            <w:r w:rsidRPr="00524DAA">
              <w:rPr>
                <w:rFonts w:cstheme="minorHAnsi"/>
                <w:szCs w:val="21"/>
              </w:rPr>
              <w:t>0</w:t>
            </w:r>
          </w:p>
        </w:tc>
        <w:tc>
          <w:tcPr>
            <w:tcW w:w="993" w:type="dxa"/>
            <w:tcBorders>
              <w:top w:val="single" w:sz="4" w:space="0" w:color="auto"/>
              <w:left w:val="single" w:sz="4" w:space="0" w:color="auto"/>
              <w:bottom w:val="single" w:sz="4" w:space="0" w:color="auto"/>
              <w:right w:val="single" w:sz="4" w:space="0" w:color="auto"/>
            </w:tcBorders>
            <w:hideMark/>
          </w:tcPr>
          <w:p w14:paraId="635328F9" w14:textId="77777777" w:rsidR="00C76F4A" w:rsidRPr="00524DAA" w:rsidRDefault="00C76F4A" w:rsidP="00B22276">
            <w:pPr>
              <w:spacing w:line="240" w:lineRule="auto"/>
              <w:jc w:val="both"/>
              <w:rPr>
                <w:rFonts w:cstheme="minorHAnsi"/>
                <w:szCs w:val="21"/>
              </w:rPr>
            </w:pPr>
            <w:r w:rsidRPr="00524DAA">
              <w:rPr>
                <w:rFonts w:cstheme="minorHAnsi"/>
                <w:szCs w:val="21"/>
              </w:rPr>
              <w:t>23</w:t>
            </w:r>
          </w:p>
        </w:tc>
        <w:tc>
          <w:tcPr>
            <w:tcW w:w="1701" w:type="dxa"/>
            <w:tcBorders>
              <w:top w:val="single" w:sz="4" w:space="0" w:color="auto"/>
              <w:left w:val="single" w:sz="4" w:space="0" w:color="auto"/>
              <w:bottom w:val="single" w:sz="4" w:space="0" w:color="auto"/>
              <w:right w:val="single" w:sz="4" w:space="0" w:color="auto"/>
            </w:tcBorders>
            <w:hideMark/>
          </w:tcPr>
          <w:p w14:paraId="0857B8D2" w14:textId="77777777" w:rsidR="00C76F4A" w:rsidRPr="00524DAA" w:rsidRDefault="00C76F4A" w:rsidP="00B22276">
            <w:pPr>
              <w:spacing w:line="240" w:lineRule="auto"/>
              <w:jc w:val="both"/>
              <w:rPr>
                <w:rFonts w:cstheme="minorHAnsi"/>
                <w:szCs w:val="21"/>
              </w:rPr>
            </w:pPr>
            <w:r w:rsidRPr="00524DAA">
              <w:rPr>
                <w:rFonts w:cstheme="minorHAnsi"/>
                <w:szCs w:val="21"/>
              </w:rPr>
              <w:t>1</w:t>
            </w:r>
          </w:p>
        </w:tc>
      </w:tr>
      <w:tr w:rsidR="00C76F4A" w:rsidRPr="00524DAA" w14:paraId="6D7B05F3"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1DF3A309" w14:textId="77777777" w:rsidR="00C76F4A" w:rsidRPr="00524DAA" w:rsidRDefault="00C76F4A" w:rsidP="00B22276">
            <w:pPr>
              <w:spacing w:line="240" w:lineRule="auto"/>
              <w:jc w:val="both"/>
              <w:rPr>
                <w:rFonts w:cstheme="minorHAnsi"/>
                <w:szCs w:val="21"/>
              </w:rPr>
            </w:pPr>
            <w:r w:rsidRPr="00524DAA">
              <w:rPr>
                <w:rFonts w:cstheme="minorHAnsi"/>
                <w:szCs w:val="21"/>
              </w:rPr>
              <w:t>2017</w:t>
            </w:r>
          </w:p>
        </w:tc>
        <w:tc>
          <w:tcPr>
            <w:tcW w:w="1024" w:type="dxa"/>
            <w:tcBorders>
              <w:top w:val="single" w:sz="4" w:space="0" w:color="auto"/>
              <w:left w:val="single" w:sz="4" w:space="0" w:color="auto"/>
              <w:bottom w:val="single" w:sz="4" w:space="0" w:color="auto"/>
              <w:right w:val="single" w:sz="4" w:space="0" w:color="auto"/>
            </w:tcBorders>
            <w:hideMark/>
          </w:tcPr>
          <w:p w14:paraId="26C258BA" w14:textId="77777777" w:rsidR="00C76F4A" w:rsidRPr="00524DAA" w:rsidRDefault="00C76F4A" w:rsidP="00B22276">
            <w:pPr>
              <w:spacing w:line="240" w:lineRule="auto"/>
              <w:jc w:val="both"/>
              <w:rPr>
                <w:rFonts w:cstheme="minorHAnsi"/>
                <w:szCs w:val="21"/>
              </w:rPr>
            </w:pPr>
            <w:r w:rsidRPr="00524DAA">
              <w:rPr>
                <w:rFonts w:cstheme="minorHAnsi"/>
                <w:szCs w:val="21"/>
              </w:rPr>
              <w:t>119</w:t>
            </w:r>
          </w:p>
        </w:tc>
        <w:tc>
          <w:tcPr>
            <w:tcW w:w="1701" w:type="dxa"/>
            <w:tcBorders>
              <w:top w:val="single" w:sz="4" w:space="0" w:color="auto"/>
              <w:left w:val="single" w:sz="4" w:space="0" w:color="auto"/>
              <w:bottom w:val="single" w:sz="4" w:space="0" w:color="auto"/>
              <w:right w:val="single" w:sz="4" w:space="0" w:color="auto"/>
            </w:tcBorders>
            <w:hideMark/>
          </w:tcPr>
          <w:p w14:paraId="08D2A3DA" w14:textId="77777777" w:rsidR="00C76F4A" w:rsidRPr="00524DAA" w:rsidRDefault="00C76F4A" w:rsidP="00B22276">
            <w:pPr>
              <w:spacing w:line="240" w:lineRule="auto"/>
              <w:jc w:val="both"/>
              <w:rPr>
                <w:rFonts w:cstheme="minorHAnsi"/>
                <w:szCs w:val="21"/>
              </w:rPr>
            </w:pPr>
            <w:r w:rsidRPr="00524DAA">
              <w:rPr>
                <w:rFonts w:cstheme="minorHAnsi"/>
                <w:szCs w:val="21"/>
              </w:rPr>
              <w:t>1</w:t>
            </w:r>
          </w:p>
        </w:tc>
        <w:tc>
          <w:tcPr>
            <w:tcW w:w="993" w:type="dxa"/>
            <w:tcBorders>
              <w:top w:val="single" w:sz="4" w:space="0" w:color="auto"/>
              <w:left w:val="single" w:sz="4" w:space="0" w:color="auto"/>
              <w:bottom w:val="single" w:sz="4" w:space="0" w:color="auto"/>
              <w:right w:val="single" w:sz="4" w:space="0" w:color="auto"/>
            </w:tcBorders>
            <w:hideMark/>
          </w:tcPr>
          <w:p w14:paraId="13E4923A" w14:textId="77777777" w:rsidR="00C76F4A" w:rsidRPr="00524DAA" w:rsidRDefault="00C76F4A" w:rsidP="00B22276">
            <w:pPr>
              <w:spacing w:line="240" w:lineRule="auto"/>
              <w:jc w:val="both"/>
              <w:rPr>
                <w:rFonts w:cstheme="minorHAnsi"/>
                <w:szCs w:val="21"/>
              </w:rPr>
            </w:pPr>
            <w:r w:rsidRPr="00524DAA">
              <w:rPr>
                <w:rFonts w:cstheme="minorHAnsi"/>
                <w:szCs w:val="21"/>
              </w:rPr>
              <w:t>9</w:t>
            </w:r>
          </w:p>
        </w:tc>
        <w:tc>
          <w:tcPr>
            <w:tcW w:w="1701" w:type="dxa"/>
            <w:tcBorders>
              <w:top w:val="single" w:sz="4" w:space="0" w:color="auto"/>
              <w:left w:val="single" w:sz="4" w:space="0" w:color="auto"/>
              <w:bottom w:val="single" w:sz="4" w:space="0" w:color="auto"/>
              <w:right w:val="single" w:sz="4" w:space="0" w:color="auto"/>
            </w:tcBorders>
            <w:hideMark/>
          </w:tcPr>
          <w:p w14:paraId="42CA7F1B" w14:textId="77777777" w:rsidR="00C76F4A" w:rsidRPr="00524DAA" w:rsidRDefault="00C76F4A" w:rsidP="00B22276">
            <w:pPr>
              <w:spacing w:line="240" w:lineRule="auto"/>
              <w:jc w:val="both"/>
              <w:rPr>
                <w:rFonts w:cstheme="minorHAnsi"/>
                <w:szCs w:val="21"/>
              </w:rPr>
            </w:pPr>
            <w:r w:rsidRPr="00524DAA">
              <w:rPr>
                <w:rFonts w:cstheme="minorHAnsi"/>
                <w:szCs w:val="21"/>
              </w:rPr>
              <w:t>0</w:t>
            </w:r>
          </w:p>
        </w:tc>
      </w:tr>
      <w:tr w:rsidR="00C76F4A" w:rsidRPr="00524DAA" w14:paraId="587269A2" w14:textId="77777777" w:rsidTr="00B22276">
        <w:tc>
          <w:tcPr>
            <w:tcW w:w="672" w:type="dxa"/>
            <w:tcBorders>
              <w:top w:val="single" w:sz="4" w:space="0" w:color="auto"/>
              <w:left w:val="single" w:sz="4" w:space="0" w:color="auto"/>
              <w:bottom w:val="single" w:sz="4" w:space="0" w:color="auto"/>
              <w:right w:val="single" w:sz="4" w:space="0" w:color="auto"/>
            </w:tcBorders>
            <w:hideMark/>
          </w:tcPr>
          <w:p w14:paraId="23A01EA2" w14:textId="77777777" w:rsidR="00C76F4A" w:rsidRPr="00524DAA" w:rsidRDefault="00C76F4A" w:rsidP="00B22276">
            <w:pPr>
              <w:spacing w:line="240" w:lineRule="auto"/>
              <w:jc w:val="both"/>
              <w:rPr>
                <w:rFonts w:cstheme="minorHAnsi"/>
                <w:szCs w:val="21"/>
              </w:rPr>
            </w:pPr>
            <w:r w:rsidRPr="00524DAA">
              <w:rPr>
                <w:rFonts w:cstheme="minorHAnsi"/>
                <w:szCs w:val="21"/>
              </w:rPr>
              <w:t>2018</w:t>
            </w:r>
          </w:p>
        </w:tc>
        <w:tc>
          <w:tcPr>
            <w:tcW w:w="1024" w:type="dxa"/>
            <w:tcBorders>
              <w:top w:val="single" w:sz="4" w:space="0" w:color="auto"/>
              <w:left w:val="single" w:sz="4" w:space="0" w:color="auto"/>
              <w:bottom w:val="single" w:sz="4" w:space="0" w:color="auto"/>
              <w:right w:val="single" w:sz="4" w:space="0" w:color="auto"/>
            </w:tcBorders>
            <w:hideMark/>
          </w:tcPr>
          <w:p w14:paraId="50C4014C" w14:textId="77777777" w:rsidR="00C76F4A" w:rsidRPr="00524DAA" w:rsidRDefault="00C76F4A" w:rsidP="00B22276">
            <w:pPr>
              <w:spacing w:line="240" w:lineRule="auto"/>
              <w:jc w:val="both"/>
              <w:rPr>
                <w:rFonts w:cstheme="minorHAnsi"/>
                <w:szCs w:val="21"/>
              </w:rPr>
            </w:pPr>
            <w:r w:rsidRPr="00524DAA">
              <w:rPr>
                <w:rFonts w:cstheme="minorHAnsi"/>
                <w:szCs w:val="21"/>
              </w:rPr>
              <w:t>151</w:t>
            </w:r>
          </w:p>
        </w:tc>
        <w:tc>
          <w:tcPr>
            <w:tcW w:w="1701" w:type="dxa"/>
            <w:tcBorders>
              <w:top w:val="single" w:sz="4" w:space="0" w:color="auto"/>
              <w:left w:val="single" w:sz="4" w:space="0" w:color="auto"/>
              <w:bottom w:val="single" w:sz="4" w:space="0" w:color="auto"/>
              <w:right w:val="single" w:sz="4" w:space="0" w:color="auto"/>
            </w:tcBorders>
            <w:hideMark/>
          </w:tcPr>
          <w:p w14:paraId="0A728F4A" w14:textId="77777777" w:rsidR="00C76F4A" w:rsidRPr="00524DAA" w:rsidRDefault="00C76F4A" w:rsidP="00B22276">
            <w:pPr>
              <w:spacing w:line="240" w:lineRule="auto"/>
              <w:jc w:val="both"/>
              <w:rPr>
                <w:rFonts w:cstheme="minorHAnsi"/>
                <w:szCs w:val="21"/>
              </w:rPr>
            </w:pPr>
            <w:r w:rsidRPr="00524DAA">
              <w:rPr>
                <w:rFonts w:cstheme="minorHAnsi"/>
                <w:szCs w:val="21"/>
              </w:rPr>
              <w:t>2</w:t>
            </w:r>
          </w:p>
        </w:tc>
        <w:tc>
          <w:tcPr>
            <w:tcW w:w="993" w:type="dxa"/>
            <w:tcBorders>
              <w:top w:val="single" w:sz="4" w:space="0" w:color="auto"/>
              <w:left w:val="single" w:sz="4" w:space="0" w:color="auto"/>
              <w:bottom w:val="single" w:sz="4" w:space="0" w:color="auto"/>
              <w:right w:val="single" w:sz="4" w:space="0" w:color="auto"/>
            </w:tcBorders>
            <w:hideMark/>
          </w:tcPr>
          <w:p w14:paraId="67EFB2B7" w14:textId="77777777" w:rsidR="00C76F4A" w:rsidRPr="00524DAA" w:rsidRDefault="00C76F4A" w:rsidP="00B22276">
            <w:pPr>
              <w:spacing w:line="240" w:lineRule="auto"/>
              <w:jc w:val="both"/>
              <w:rPr>
                <w:rFonts w:cstheme="minorHAnsi"/>
                <w:szCs w:val="21"/>
              </w:rPr>
            </w:pPr>
            <w:r w:rsidRPr="00524DAA">
              <w:rPr>
                <w:rFonts w:cstheme="minorHAnsi"/>
                <w:szCs w:val="21"/>
              </w:rPr>
              <w:t>2</w:t>
            </w:r>
          </w:p>
        </w:tc>
        <w:tc>
          <w:tcPr>
            <w:tcW w:w="1701" w:type="dxa"/>
            <w:tcBorders>
              <w:top w:val="single" w:sz="4" w:space="0" w:color="auto"/>
              <w:left w:val="single" w:sz="4" w:space="0" w:color="auto"/>
              <w:bottom w:val="single" w:sz="4" w:space="0" w:color="auto"/>
              <w:right w:val="single" w:sz="4" w:space="0" w:color="auto"/>
            </w:tcBorders>
            <w:hideMark/>
          </w:tcPr>
          <w:p w14:paraId="71A81675" w14:textId="77777777" w:rsidR="00C76F4A" w:rsidRPr="00524DAA" w:rsidRDefault="00C76F4A" w:rsidP="00B22276">
            <w:pPr>
              <w:spacing w:line="240" w:lineRule="auto"/>
              <w:jc w:val="both"/>
              <w:rPr>
                <w:rFonts w:cstheme="minorHAnsi"/>
                <w:szCs w:val="21"/>
              </w:rPr>
            </w:pPr>
            <w:r w:rsidRPr="00524DAA">
              <w:rPr>
                <w:rFonts w:cstheme="minorHAnsi"/>
                <w:szCs w:val="21"/>
              </w:rPr>
              <w:t>0</w:t>
            </w:r>
          </w:p>
        </w:tc>
      </w:tr>
      <w:tr w:rsidR="00C76F4A" w:rsidRPr="00524DAA" w14:paraId="517146E6" w14:textId="77777777" w:rsidTr="00B22276">
        <w:tc>
          <w:tcPr>
            <w:tcW w:w="672" w:type="dxa"/>
          </w:tcPr>
          <w:p w14:paraId="384B51AE" w14:textId="77777777" w:rsidR="00C76F4A" w:rsidRPr="00524DAA" w:rsidRDefault="00C76F4A" w:rsidP="00B22276">
            <w:pPr>
              <w:spacing w:line="240" w:lineRule="auto"/>
              <w:jc w:val="both"/>
              <w:rPr>
                <w:rFonts w:cstheme="minorHAnsi"/>
                <w:szCs w:val="21"/>
              </w:rPr>
            </w:pPr>
            <w:r>
              <w:rPr>
                <w:rFonts w:cstheme="minorHAnsi"/>
                <w:szCs w:val="21"/>
              </w:rPr>
              <w:t>2019</w:t>
            </w:r>
          </w:p>
        </w:tc>
        <w:tc>
          <w:tcPr>
            <w:tcW w:w="1024" w:type="dxa"/>
          </w:tcPr>
          <w:p w14:paraId="3C895448" w14:textId="77777777" w:rsidR="00C76F4A" w:rsidRPr="00524DAA" w:rsidRDefault="00C76F4A" w:rsidP="00B22276">
            <w:pPr>
              <w:spacing w:line="240" w:lineRule="auto"/>
              <w:jc w:val="both"/>
              <w:rPr>
                <w:rFonts w:cstheme="minorHAnsi"/>
                <w:szCs w:val="21"/>
              </w:rPr>
            </w:pPr>
            <w:r>
              <w:rPr>
                <w:rFonts w:cstheme="minorHAnsi"/>
                <w:szCs w:val="21"/>
              </w:rPr>
              <w:t>114</w:t>
            </w:r>
          </w:p>
        </w:tc>
        <w:tc>
          <w:tcPr>
            <w:tcW w:w="1701" w:type="dxa"/>
          </w:tcPr>
          <w:p w14:paraId="7B732059" w14:textId="77777777" w:rsidR="00C76F4A" w:rsidRPr="00524DAA" w:rsidRDefault="00C76F4A" w:rsidP="00B22276">
            <w:pPr>
              <w:spacing w:line="240" w:lineRule="auto"/>
              <w:jc w:val="both"/>
              <w:rPr>
                <w:rFonts w:cstheme="minorHAnsi"/>
                <w:szCs w:val="21"/>
              </w:rPr>
            </w:pPr>
            <w:r>
              <w:rPr>
                <w:rFonts w:cstheme="minorHAnsi"/>
                <w:szCs w:val="21"/>
              </w:rPr>
              <w:t>0</w:t>
            </w:r>
          </w:p>
        </w:tc>
        <w:tc>
          <w:tcPr>
            <w:tcW w:w="993" w:type="dxa"/>
          </w:tcPr>
          <w:p w14:paraId="0AAD0081" w14:textId="77777777" w:rsidR="00C76F4A" w:rsidRPr="00524DAA" w:rsidRDefault="00C76F4A" w:rsidP="00B22276">
            <w:pPr>
              <w:spacing w:line="240" w:lineRule="auto"/>
              <w:jc w:val="both"/>
              <w:rPr>
                <w:rFonts w:cstheme="minorHAnsi"/>
                <w:szCs w:val="21"/>
              </w:rPr>
            </w:pPr>
            <w:r>
              <w:rPr>
                <w:rFonts w:cstheme="minorHAnsi"/>
                <w:szCs w:val="21"/>
              </w:rPr>
              <w:t>7</w:t>
            </w:r>
          </w:p>
        </w:tc>
        <w:tc>
          <w:tcPr>
            <w:tcW w:w="1701" w:type="dxa"/>
          </w:tcPr>
          <w:p w14:paraId="29F9063E" w14:textId="77777777" w:rsidR="00C76F4A" w:rsidRPr="00524DAA" w:rsidRDefault="00C76F4A" w:rsidP="00B22276">
            <w:pPr>
              <w:spacing w:line="240" w:lineRule="auto"/>
              <w:jc w:val="both"/>
              <w:rPr>
                <w:rFonts w:cstheme="minorHAnsi"/>
                <w:szCs w:val="21"/>
              </w:rPr>
            </w:pPr>
            <w:r>
              <w:rPr>
                <w:rFonts w:cstheme="minorHAnsi"/>
                <w:szCs w:val="21"/>
              </w:rPr>
              <w:t>0</w:t>
            </w:r>
          </w:p>
        </w:tc>
      </w:tr>
    </w:tbl>
    <w:p w14:paraId="01B9BF3F" w14:textId="77777777" w:rsidR="00C76F4A" w:rsidRDefault="00C76F4A" w:rsidP="00C76F4A">
      <w:pPr>
        <w:pStyle w:val="SingleTxtG"/>
      </w:pPr>
      <w:r>
        <w:t>* Zdroj: MPSV</w:t>
      </w:r>
    </w:p>
    <w:p w14:paraId="71D44F78" w14:textId="49ECD841" w:rsidR="00A5739A" w:rsidRPr="00524DAA" w:rsidRDefault="009F4C02" w:rsidP="00876DCE">
      <w:pPr>
        <w:pStyle w:val="SingleTxtG"/>
      </w:pPr>
      <w:r>
        <w:t xml:space="preserve">** </w:t>
      </w:r>
      <w:r w:rsidR="004019C5">
        <w:t>U </w:t>
      </w:r>
      <w:r w:rsidR="00876DCE" w:rsidRPr="00524DAA">
        <w:t xml:space="preserve">obou </w:t>
      </w:r>
      <w:r w:rsidR="00E43DCB" w:rsidRPr="00524DAA">
        <w:t xml:space="preserve">uvedených </w:t>
      </w:r>
      <w:r w:rsidR="00876DCE" w:rsidRPr="00524DAA">
        <w:t>tabulek jd</w:t>
      </w:r>
      <w:r w:rsidR="00D71C0F">
        <w:t>e</w:t>
      </w:r>
      <w:r w:rsidR="00876DCE" w:rsidRPr="00524DAA">
        <w:t xml:space="preserve"> </w:t>
      </w:r>
      <w:r w:rsidR="004019C5" w:rsidRPr="00524DAA">
        <w:t>o</w:t>
      </w:r>
      <w:r w:rsidR="004019C5">
        <w:t> </w:t>
      </w:r>
      <w:r w:rsidR="00876DCE" w:rsidRPr="00524DAA">
        <w:t xml:space="preserve">počty dětí evidovaných OSPOD, </w:t>
      </w:r>
      <w:r w:rsidR="004019C5" w:rsidRPr="00524DAA">
        <w:t>u</w:t>
      </w:r>
      <w:r w:rsidR="004019C5">
        <w:t> </w:t>
      </w:r>
      <w:r w:rsidR="00876DCE" w:rsidRPr="00524DAA">
        <w:t xml:space="preserve">nichž bylo týrání, zneužívání </w:t>
      </w:r>
      <w:r w:rsidR="004019C5" w:rsidRPr="00524DAA">
        <w:t>a</w:t>
      </w:r>
      <w:r w:rsidR="004019C5">
        <w:t> </w:t>
      </w:r>
      <w:r w:rsidR="00876DCE" w:rsidRPr="00524DAA">
        <w:t>zanedbávání zjištěno.</w:t>
      </w:r>
    </w:p>
    <w:p w14:paraId="78F99E3C" w14:textId="77777777" w:rsidR="00A5739A" w:rsidRPr="00524DAA" w:rsidRDefault="00A5739A" w:rsidP="001D4EF8">
      <w:pPr>
        <w:pStyle w:val="SingleTxtG"/>
      </w:pPr>
    </w:p>
    <w:p w14:paraId="1B385684" w14:textId="77777777" w:rsidR="00543D8B" w:rsidRPr="00F472FC" w:rsidRDefault="00543D8B" w:rsidP="00287FC1">
      <w:pPr>
        <w:pStyle w:val="H4G"/>
      </w:pPr>
      <w:r w:rsidRPr="00524DAA">
        <w:tab/>
      </w:r>
      <w:r w:rsidRPr="00524DAA">
        <w:tab/>
        <w:t>Odpověď na otázku č. 14 d)</w:t>
      </w:r>
    </w:p>
    <w:p w14:paraId="5B5BBD06" w14:textId="78C6670D" w:rsidR="008736E1" w:rsidRDefault="00D25A05" w:rsidP="008736E1">
      <w:pPr>
        <w:pStyle w:val="SingleTxtG"/>
      </w:pPr>
      <w:r>
        <w:t>1</w:t>
      </w:r>
      <w:r w:rsidR="00A43D12">
        <w:t>29</w:t>
      </w:r>
      <w:r>
        <w:t>.</w:t>
      </w:r>
      <w:r>
        <w:tab/>
      </w:r>
      <w:r w:rsidR="00780409">
        <w:t>D</w:t>
      </w:r>
      <w:r w:rsidR="008736E1">
        <w:t>ne 6. května 2019 schvál</w:t>
      </w:r>
      <w:r w:rsidR="00780409">
        <w:t xml:space="preserve">ila vláda ČR </w:t>
      </w:r>
      <w:r w:rsidR="008736E1">
        <w:t xml:space="preserve">Akční plán prevence domácího </w:t>
      </w:r>
      <w:r w:rsidR="004019C5">
        <w:t>a </w:t>
      </w:r>
      <w:r w:rsidR="008736E1">
        <w:t xml:space="preserve">genderově podmíněného násilí na léta 2019-2022, který navazuje na Akční plán pro prevenci domácího </w:t>
      </w:r>
      <w:r w:rsidR="004019C5">
        <w:t>a </w:t>
      </w:r>
      <w:r w:rsidR="008736E1">
        <w:t>genderově podmí</w:t>
      </w:r>
      <w:r w:rsidR="00670B12">
        <w:t>něného násilí na léta 2015–2018</w:t>
      </w:r>
      <w:r w:rsidR="008736E1">
        <w:t xml:space="preserve">). </w:t>
      </w:r>
      <w:r w:rsidR="008E0BE0">
        <w:t>A</w:t>
      </w:r>
      <w:r w:rsidR="008736E1">
        <w:t xml:space="preserve">kční plán navazuje </w:t>
      </w:r>
      <w:r w:rsidR="004019C5">
        <w:t>i </w:t>
      </w:r>
      <w:r w:rsidR="008736E1">
        <w:t xml:space="preserve">na Vládní strategii pro rovnost žen </w:t>
      </w:r>
      <w:r w:rsidR="004019C5">
        <w:t>a </w:t>
      </w:r>
      <w:r w:rsidR="008736E1">
        <w:t>mužů v</w:t>
      </w:r>
      <w:r w:rsidR="00780409">
        <w:t> </w:t>
      </w:r>
      <w:r w:rsidR="008736E1">
        <w:t>Č</w:t>
      </w:r>
      <w:r w:rsidR="00780409">
        <w:t xml:space="preserve">R </w:t>
      </w:r>
      <w:r w:rsidR="008736E1">
        <w:t>na léta 2014-2020.</w:t>
      </w:r>
    </w:p>
    <w:p w14:paraId="5763F359" w14:textId="3026A5E5" w:rsidR="008736E1" w:rsidRDefault="00CA6214" w:rsidP="008736E1">
      <w:pPr>
        <w:pStyle w:val="SingleTxtG"/>
      </w:pPr>
      <w:r>
        <w:t>1</w:t>
      </w:r>
      <w:r w:rsidR="00780409">
        <w:t>30</w:t>
      </w:r>
      <w:r>
        <w:t>.</w:t>
      </w:r>
      <w:r w:rsidR="008736E1">
        <w:tab/>
        <w:t xml:space="preserve">Kromě domácího násilí se </w:t>
      </w:r>
      <w:r w:rsidR="008E0BE0">
        <w:t>shora uvedený a</w:t>
      </w:r>
      <w:r w:rsidR="008736E1">
        <w:t xml:space="preserve">kční plán zaměřuje </w:t>
      </w:r>
      <w:r w:rsidR="004019C5">
        <w:t>i </w:t>
      </w:r>
      <w:r w:rsidR="008736E1">
        <w:t xml:space="preserve">na oblast ostatních forem genderově podmíněného násilí, jak </w:t>
      </w:r>
      <w:r w:rsidR="00BD333A">
        <w:t xml:space="preserve">je </w:t>
      </w:r>
      <w:r w:rsidR="008736E1">
        <w:t>defin</w:t>
      </w:r>
      <w:r w:rsidR="00BD333A">
        <w:t xml:space="preserve">ují </w:t>
      </w:r>
      <w:r w:rsidR="008736E1">
        <w:t>příslušn</w:t>
      </w:r>
      <w:r w:rsidR="00BD333A">
        <w:t xml:space="preserve">é </w:t>
      </w:r>
      <w:r w:rsidR="008736E1">
        <w:t xml:space="preserve">mezinárodní standardy. Dle dostupných statistických údajů se </w:t>
      </w:r>
      <w:r w:rsidR="004019C5">
        <w:t>v </w:t>
      </w:r>
      <w:r w:rsidR="008736E1">
        <w:t xml:space="preserve">kontextu ČR jedná zejména o znásilnění, sexuální zneužívání či nebezpečné pronásledování. </w:t>
      </w:r>
      <w:r w:rsidR="004019C5">
        <w:t>K </w:t>
      </w:r>
      <w:r w:rsidR="008736E1">
        <w:t xml:space="preserve">hlavním opatřením </w:t>
      </w:r>
      <w:r w:rsidR="008E0BE0">
        <w:t>a</w:t>
      </w:r>
      <w:r w:rsidR="008736E1">
        <w:t xml:space="preserve">kčního plánu patří zajištění dostupnosti specializovaných služeb pro osoby ohrožené domácím </w:t>
      </w:r>
      <w:r w:rsidR="004019C5">
        <w:t>a </w:t>
      </w:r>
      <w:r w:rsidR="008736E1">
        <w:t xml:space="preserve">genderově </w:t>
      </w:r>
      <w:r w:rsidR="008736E1">
        <w:lastRenderedPageBreak/>
        <w:t xml:space="preserve">podmíněným násilím </w:t>
      </w:r>
      <w:r w:rsidR="004019C5">
        <w:t>a </w:t>
      </w:r>
      <w:r w:rsidR="008736E1">
        <w:t xml:space="preserve">jejich děti (utajené azylové domy, krizová lůžka, telefonická krizová pomoc, ad.), zajištění dostupnosti programů pro práci </w:t>
      </w:r>
      <w:r w:rsidR="004019C5">
        <w:t>s </w:t>
      </w:r>
      <w:r w:rsidR="008736E1">
        <w:t xml:space="preserve">původci tohoto násilí, zřízení pilotní specializované služby pro oběti sexuálního násilí či vzdělávání profesí, které nejčastěji přicházejí do kontaktu </w:t>
      </w:r>
      <w:r w:rsidR="004019C5">
        <w:t>s</w:t>
      </w:r>
      <w:r w:rsidR="00813D7F">
        <w:t> </w:t>
      </w:r>
      <w:r w:rsidR="008736E1">
        <w:t>ohroženými</w:t>
      </w:r>
      <w:r w:rsidR="00813D7F">
        <w:t xml:space="preserve"> osobami</w:t>
      </w:r>
      <w:r w:rsidR="008736E1">
        <w:t xml:space="preserve">. Při realizaci opatření </w:t>
      </w:r>
      <w:r w:rsidR="008E0BE0">
        <w:t>a</w:t>
      </w:r>
      <w:r w:rsidR="008736E1">
        <w:t xml:space="preserve">kčního plánu je zohledňováno postavení osob čelících vícečetné diskriminaci, </w:t>
      </w:r>
      <w:r w:rsidR="007B135E">
        <w:t xml:space="preserve">vč. </w:t>
      </w:r>
      <w:r w:rsidR="008736E1">
        <w:t>osob se ZP.</w:t>
      </w:r>
    </w:p>
    <w:p w14:paraId="0E9FC1BE" w14:textId="77777777" w:rsidR="00F97C87" w:rsidRPr="00F472FC" w:rsidRDefault="00F97C87" w:rsidP="00287FC1">
      <w:pPr>
        <w:pStyle w:val="H4G"/>
      </w:pPr>
      <w:r w:rsidRPr="00524DAA">
        <w:tab/>
      </w:r>
      <w:r w:rsidRPr="00524DAA">
        <w:tab/>
        <w:t>Odpověď na otázku č. 15</w:t>
      </w:r>
    </w:p>
    <w:p w14:paraId="21D848E7" w14:textId="75E88B4B" w:rsidR="00543D8B" w:rsidRDefault="00AC58F5" w:rsidP="001D4EF8">
      <w:pPr>
        <w:pStyle w:val="SingleTxtG"/>
      </w:pPr>
      <w:r>
        <w:t>1</w:t>
      </w:r>
      <w:r w:rsidR="00C742E9">
        <w:t>31</w:t>
      </w:r>
      <w:r w:rsidR="00BC0975">
        <w:t>.</w:t>
      </w:r>
      <w:r w:rsidR="00F70D30" w:rsidRPr="00524DAA">
        <w:tab/>
      </w:r>
      <w:r w:rsidR="00C742E9">
        <w:t>P</w:t>
      </w:r>
      <w:r w:rsidR="00F70D30" w:rsidRPr="00524DAA">
        <w:t>rovádění sterilizace upravuj</w:t>
      </w:r>
      <w:r w:rsidR="00183314">
        <w:t>e</w:t>
      </w:r>
      <w:r w:rsidR="00F70D30" w:rsidRPr="00524DAA">
        <w:t xml:space="preserve"> zákon</w:t>
      </w:r>
      <w:r w:rsidR="00670B12">
        <w:t xml:space="preserve"> č. 373/2011 Sb.,</w:t>
      </w:r>
      <w:r w:rsidR="00C742E9">
        <w:t xml:space="preserve"> </w:t>
      </w:r>
      <w:r w:rsidR="00F70D30" w:rsidRPr="00524DAA">
        <w:t>o</w:t>
      </w:r>
      <w:r w:rsidR="00183314">
        <w:t> </w:t>
      </w:r>
      <w:r w:rsidR="00F70D30" w:rsidRPr="00524DAA">
        <w:t xml:space="preserve">specifických zdravotních službách </w:t>
      </w:r>
      <w:r w:rsidR="003564D5">
        <w:t>(dále jen „zákon o specifických zdravotních službách“)</w:t>
      </w:r>
      <w:r w:rsidR="00C742E9">
        <w:t>.</w:t>
      </w:r>
      <w:r w:rsidR="00F70D30" w:rsidRPr="00524DAA">
        <w:t xml:space="preserve"> </w:t>
      </w:r>
      <w:r w:rsidR="00C742E9">
        <w:t xml:space="preserve">Zákon </w:t>
      </w:r>
      <w:r w:rsidR="003564D5">
        <w:t>vymezuj</w:t>
      </w:r>
      <w:r w:rsidR="00183314">
        <w:t>e</w:t>
      </w:r>
      <w:r w:rsidR="003564D5">
        <w:t xml:space="preserve"> </w:t>
      </w:r>
      <w:r w:rsidR="00F70D30" w:rsidRPr="00524DAA">
        <w:t>sterilizac</w:t>
      </w:r>
      <w:r w:rsidR="003564D5">
        <w:t>i</w:t>
      </w:r>
      <w:r w:rsidR="00F70D30" w:rsidRPr="00524DAA">
        <w:t xml:space="preserve"> </w:t>
      </w:r>
      <w:r w:rsidR="004019C5" w:rsidRPr="00524DAA">
        <w:t>a</w:t>
      </w:r>
      <w:r w:rsidR="004019C5">
        <w:t> </w:t>
      </w:r>
      <w:r w:rsidR="00F70D30" w:rsidRPr="00524DAA">
        <w:t>nastav</w:t>
      </w:r>
      <w:r w:rsidR="003564D5">
        <w:t>uj</w:t>
      </w:r>
      <w:r w:rsidR="00183314">
        <w:t>e</w:t>
      </w:r>
      <w:r w:rsidR="003564D5">
        <w:t xml:space="preserve"> </w:t>
      </w:r>
      <w:r w:rsidR="00F70D30" w:rsidRPr="00524DAA">
        <w:t xml:space="preserve">podmínky pro její provedení, tedy </w:t>
      </w:r>
      <w:r w:rsidR="004019C5" w:rsidRPr="00524DAA">
        <w:t>i</w:t>
      </w:r>
      <w:r w:rsidR="004019C5">
        <w:t> </w:t>
      </w:r>
      <w:r w:rsidR="00F70D30" w:rsidRPr="00524DAA">
        <w:t>právo na svobodný a</w:t>
      </w:r>
      <w:r w:rsidR="00C742E9">
        <w:t> </w:t>
      </w:r>
      <w:r w:rsidR="00F70D30" w:rsidRPr="00524DAA">
        <w:t xml:space="preserve">informovaný souhlas. </w:t>
      </w:r>
      <w:r w:rsidR="004019C5" w:rsidRPr="00524DAA">
        <w:t>V</w:t>
      </w:r>
      <w:r w:rsidR="004019C5">
        <w:t> </w:t>
      </w:r>
      <w:r w:rsidR="00F70D30" w:rsidRPr="00524DAA">
        <w:t xml:space="preserve">ČR </w:t>
      </w:r>
      <w:r w:rsidR="004304A9">
        <w:t xml:space="preserve">nelze </w:t>
      </w:r>
      <w:r w:rsidR="00F70D30" w:rsidRPr="00524DAA">
        <w:t>sterilizac</w:t>
      </w:r>
      <w:r w:rsidR="004304A9">
        <w:t>i</w:t>
      </w:r>
      <w:r w:rsidR="00F70D30" w:rsidRPr="00524DAA">
        <w:t xml:space="preserve"> bez informovaného souhlasu prov</w:t>
      </w:r>
      <w:r w:rsidR="004304A9">
        <w:t>ést</w:t>
      </w:r>
      <w:r w:rsidR="00F70D30" w:rsidRPr="00524DAA">
        <w:t xml:space="preserve">. Osoby, které žádají </w:t>
      </w:r>
      <w:r w:rsidR="004019C5" w:rsidRPr="00524DAA">
        <w:t>o</w:t>
      </w:r>
      <w:r w:rsidR="004019C5">
        <w:t> </w:t>
      </w:r>
      <w:r w:rsidR="00F70D30" w:rsidRPr="00524DAA">
        <w:t>provedení sterilizace (vč</w:t>
      </w:r>
      <w:r w:rsidR="00C5226E" w:rsidRPr="00524DAA">
        <w:t>.</w:t>
      </w:r>
      <w:r w:rsidR="00F70D30" w:rsidRPr="00524DAA">
        <w:t xml:space="preserve"> osob se </w:t>
      </w:r>
      <w:r w:rsidR="00C5226E" w:rsidRPr="00524DAA">
        <w:t>ZP</w:t>
      </w:r>
      <w:r w:rsidR="00F70D30" w:rsidRPr="00524DAA">
        <w:t xml:space="preserve">, </w:t>
      </w:r>
      <w:r w:rsidR="004019C5" w:rsidRPr="00524DAA">
        <w:t>a</w:t>
      </w:r>
      <w:r w:rsidR="004019C5">
        <w:t> </w:t>
      </w:r>
      <w:r w:rsidR="00F70D30" w:rsidRPr="00524DAA">
        <w:t xml:space="preserve">to ze zdravotních nebo jiných než zdravotních důvodů), </w:t>
      </w:r>
      <w:r w:rsidR="00C460DA">
        <w:t xml:space="preserve">musí být </w:t>
      </w:r>
      <w:r w:rsidR="004019C5" w:rsidRPr="00524DAA">
        <w:t>v</w:t>
      </w:r>
      <w:r w:rsidR="004019C5">
        <w:t> </w:t>
      </w:r>
      <w:r w:rsidR="00C460DA" w:rsidRPr="00524DAA">
        <w:t>souladu s</w:t>
      </w:r>
      <w:r w:rsidR="00C460DA">
        <w:t xml:space="preserve"> citovaným zákonem </w:t>
      </w:r>
      <w:r w:rsidR="00F70D30" w:rsidRPr="00524DAA">
        <w:t xml:space="preserve">vždy plně informovány </w:t>
      </w:r>
      <w:r w:rsidR="004019C5" w:rsidRPr="00524DAA">
        <w:t>o</w:t>
      </w:r>
      <w:r w:rsidR="004019C5">
        <w:t> </w:t>
      </w:r>
      <w:r w:rsidR="00F70D30" w:rsidRPr="00524DAA">
        <w:t xml:space="preserve">povaze zdravotního výkonu, jeho trvalých následcích </w:t>
      </w:r>
      <w:r w:rsidR="004019C5" w:rsidRPr="00524DAA">
        <w:t>a</w:t>
      </w:r>
      <w:r w:rsidR="004019C5">
        <w:t> </w:t>
      </w:r>
      <w:r w:rsidR="00F70D30" w:rsidRPr="00524DAA">
        <w:t xml:space="preserve">možných rizicích. Podepisují tzv. plně informovaný souhlas </w:t>
      </w:r>
      <w:r w:rsidR="004019C5" w:rsidRPr="00524DAA">
        <w:t>a</w:t>
      </w:r>
      <w:r w:rsidR="004019C5">
        <w:t> </w:t>
      </w:r>
      <w:r w:rsidR="00F70D30" w:rsidRPr="00524DAA">
        <w:t>dodrž</w:t>
      </w:r>
      <w:r w:rsidR="00C460DA">
        <w:t xml:space="preserve">uje se </w:t>
      </w:r>
      <w:r w:rsidR="00F70D30" w:rsidRPr="00524DAA">
        <w:t xml:space="preserve">doba od informování </w:t>
      </w:r>
      <w:r w:rsidR="00E70A00">
        <w:t xml:space="preserve">dotčené osoby </w:t>
      </w:r>
      <w:r w:rsidR="004019C5" w:rsidRPr="00524DAA">
        <w:t>k</w:t>
      </w:r>
      <w:r w:rsidR="004019C5">
        <w:t> </w:t>
      </w:r>
      <w:r w:rsidR="00F70D30" w:rsidRPr="00524DAA">
        <w:t>udělení souhlasu stanovená zákonem.</w:t>
      </w:r>
    </w:p>
    <w:p w14:paraId="01718636" w14:textId="092349DC" w:rsidR="003F5C08" w:rsidRPr="00524DAA" w:rsidRDefault="00802FE7" w:rsidP="001D4EF8">
      <w:pPr>
        <w:pStyle w:val="SingleTxtG"/>
      </w:pPr>
      <w:r>
        <w:t>1</w:t>
      </w:r>
      <w:r w:rsidR="00C742E9">
        <w:t>32</w:t>
      </w:r>
      <w:r>
        <w:t>.</w:t>
      </w:r>
      <w:r w:rsidR="003F5C08">
        <w:tab/>
      </w:r>
      <w:r w:rsidR="003F5C08" w:rsidRPr="003F5C08">
        <w:t xml:space="preserve">Výbor OSN pro odstranění diskriminace žen (CEDAW) ve svém rozhodnutí ze dne 16. července 2019 ve věci J. D. </w:t>
      </w:r>
      <w:r w:rsidR="004019C5" w:rsidRPr="003F5C08">
        <w:t>a</w:t>
      </w:r>
      <w:r w:rsidR="004019C5">
        <w:t> </w:t>
      </w:r>
      <w:r w:rsidR="003F5C08" w:rsidRPr="003F5C08">
        <w:t xml:space="preserve">ostatní proti České republice (CEDAW/C/73/D/102/2016) dospěl </w:t>
      </w:r>
      <w:r w:rsidR="004019C5" w:rsidRPr="003F5C08">
        <w:t>k</w:t>
      </w:r>
      <w:r w:rsidR="004019C5">
        <w:t> </w:t>
      </w:r>
      <w:r w:rsidR="003F5C08" w:rsidRPr="003F5C08">
        <w:t xml:space="preserve">závěru, že oznámení týkající se sterilizace šesti romských žen mezi lety 1982 až 2001 je nepřijatelné pro nevyčerpání vnitrostátních prostředků nápravy. Vláda </w:t>
      </w:r>
      <w:r w:rsidR="003F5C08">
        <w:t xml:space="preserve">ČR </w:t>
      </w:r>
      <w:r w:rsidR="003F5C08" w:rsidRPr="003F5C08">
        <w:t xml:space="preserve">si je nicméně vědoma skutečnosti, že se CEDAW </w:t>
      </w:r>
      <w:r w:rsidR="004019C5" w:rsidRPr="003F5C08">
        <w:t>v</w:t>
      </w:r>
      <w:r w:rsidR="004019C5">
        <w:t> </w:t>
      </w:r>
      <w:r w:rsidR="003F5C08" w:rsidRPr="003F5C08">
        <w:t xml:space="preserve">rámci přezkumu těchto individuálních oznámení omezil na posouzení jejich přijatelnosti, </w:t>
      </w:r>
      <w:r w:rsidR="004019C5" w:rsidRPr="003F5C08">
        <w:t>a</w:t>
      </w:r>
      <w:r w:rsidR="004019C5">
        <w:t> </w:t>
      </w:r>
      <w:r w:rsidR="003F5C08" w:rsidRPr="003F5C08">
        <w:t xml:space="preserve">tedy, že závěrečná doporučení vydávaná </w:t>
      </w:r>
      <w:r w:rsidR="004019C5" w:rsidRPr="003F5C08">
        <w:t>v</w:t>
      </w:r>
      <w:r w:rsidR="004019C5">
        <w:t> </w:t>
      </w:r>
      <w:r w:rsidR="003F5C08" w:rsidRPr="003F5C08">
        <w:t xml:space="preserve">rámci administrativní kontroly dodržování závazků podle Úmluvy tímto rozhodnutím nejsou dotčena. </w:t>
      </w:r>
      <w:r w:rsidR="004019C5" w:rsidRPr="003F5C08">
        <w:t>V</w:t>
      </w:r>
      <w:r w:rsidR="004019C5">
        <w:t> </w:t>
      </w:r>
      <w:r w:rsidR="003F5C08" w:rsidRPr="003F5C08">
        <w:t xml:space="preserve">této souvislosti byl </w:t>
      </w:r>
      <w:r w:rsidR="003F5C08">
        <w:t xml:space="preserve">skupinou poslanců Parlamentu </w:t>
      </w:r>
      <w:r w:rsidR="0075304D">
        <w:t>Č</w:t>
      </w:r>
      <w:r w:rsidR="003F5C08">
        <w:t xml:space="preserve">R </w:t>
      </w:r>
      <w:r w:rsidR="003F5C08" w:rsidRPr="003F5C08">
        <w:t xml:space="preserve">dne 27. září 2019 předložen návrh zákona </w:t>
      </w:r>
      <w:r w:rsidR="004019C5" w:rsidRPr="003F5C08">
        <w:t>o</w:t>
      </w:r>
      <w:r w:rsidR="004019C5">
        <w:t> </w:t>
      </w:r>
      <w:r w:rsidR="003F5C08" w:rsidRPr="003F5C08">
        <w:t>poskytnutí jednorázové peněžní částky sterilizovaným osobám.</w:t>
      </w:r>
    </w:p>
    <w:p w14:paraId="72F0297A" w14:textId="77777777" w:rsidR="00B3568B" w:rsidRPr="00F472FC" w:rsidRDefault="00B3568B" w:rsidP="00287FC1">
      <w:pPr>
        <w:pStyle w:val="H4G"/>
      </w:pPr>
      <w:r w:rsidRPr="00524DAA">
        <w:tab/>
      </w:r>
      <w:r w:rsidRPr="00524DAA">
        <w:tab/>
        <w:t>Odpověď na otázku č. 16 a)</w:t>
      </w:r>
    </w:p>
    <w:p w14:paraId="3C1A956A" w14:textId="0DA60E66" w:rsidR="003938C2" w:rsidRDefault="00BC0975" w:rsidP="008202F2">
      <w:pPr>
        <w:pStyle w:val="SingleTxtG"/>
      </w:pPr>
      <w:r>
        <w:t>1</w:t>
      </w:r>
      <w:r w:rsidR="00A54A26">
        <w:t>33</w:t>
      </w:r>
      <w:r>
        <w:t>.</w:t>
      </w:r>
      <w:r w:rsidR="00A465A1">
        <w:tab/>
      </w:r>
      <w:r w:rsidR="004332B2">
        <w:t>C</w:t>
      </w:r>
      <w:r w:rsidR="008202F2">
        <w:t xml:space="preserve">íle, priority </w:t>
      </w:r>
      <w:r w:rsidR="004019C5">
        <w:t>a </w:t>
      </w:r>
      <w:r w:rsidR="008202F2">
        <w:t xml:space="preserve">opatření </w:t>
      </w:r>
      <w:r w:rsidR="004332B2">
        <w:t xml:space="preserve">pro oblast sociálních služeb stanoví v ČR </w:t>
      </w:r>
      <w:r w:rsidR="008202F2">
        <w:t>Národní strategie rozvoje sociálních služeb na období 2016–2025</w:t>
      </w:r>
      <w:r w:rsidR="00993AB5">
        <w:t>.</w:t>
      </w:r>
      <w:r w:rsidR="008202F2">
        <w:t xml:space="preserve"> </w:t>
      </w:r>
      <w:r w:rsidR="00F1272A">
        <w:t>Jako první vymezuje s</w:t>
      </w:r>
      <w:r w:rsidR="008202F2">
        <w:t>trategie Strategický cíl A: Zajistit přechod o</w:t>
      </w:r>
      <w:r w:rsidR="00670B12">
        <w:t>d institucionálního modelu péče</w:t>
      </w:r>
      <w:r w:rsidR="00E773AD">
        <w:t xml:space="preserve"> </w:t>
      </w:r>
      <w:r w:rsidR="008202F2">
        <w:t>o</w:t>
      </w:r>
      <w:r w:rsidR="00E773AD">
        <w:t> </w:t>
      </w:r>
      <w:r w:rsidR="008202F2">
        <w:t>osoby se ZP k</w:t>
      </w:r>
      <w:r w:rsidR="00E773AD">
        <w:t> </w:t>
      </w:r>
      <w:r w:rsidR="008202F2">
        <w:t xml:space="preserve">podpoře osob </w:t>
      </w:r>
      <w:r w:rsidR="004019C5">
        <w:t>v </w:t>
      </w:r>
      <w:r w:rsidR="008202F2">
        <w:t>přirozeném prostředí</w:t>
      </w:r>
      <w:r w:rsidR="00670B12">
        <w:t xml:space="preserve"> </w:t>
      </w:r>
      <w:r w:rsidR="004019C5">
        <w:t>a </w:t>
      </w:r>
      <w:r w:rsidR="00670B12">
        <w:t>Specifický cíl A.1: Vytvořit</w:t>
      </w:r>
      <w:r w:rsidR="00E773AD">
        <w:t xml:space="preserve"> </w:t>
      </w:r>
      <w:r w:rsidR="008202F2">
        <w:t>a</w:t>
      </w:r>
      <w:r w:rsidR="00E773AD">
        <w:t> </w:t>
      </w:r>
      <w:r w:rsidR="008202F2">
        <w:t xml:space="preserve">realizovat plán přechodu od ústavní péče </w:t>
      </w:r>
      <w:r w:rsidR="004019C5">
        <w:t>k </w:t>
      </w:r>
      <w:r w:rsidR="008202F2">
        <w:t xml:space="preserve">podpoře </w:t>
      </w:r>
      <w:r w:rsidR="004019C5">
        <w:t>v </w:t>
      </w:r>
      <w:r w:rsidR="008202F2">
        <w:t xml:space="preserve">komunitě </w:t>
      </w:r>
      <w:r w:rsidR="004019C5">
        <w:t>s </w:t>
      </w:r>
      <w:r w:rsidR="008202F2">
        <w:t>pomocí terénních, ambulantních a</w:t>
      </w:r>
      <w:r w:rsidR="00E773AD">
        <w:t> </w:t>
      </w:r>
      <w:r w:rsidR="008202F2">
        <w:t>pobytových sociálních služeb komunitního typu.</w:t>
      </w:r>
      <w:r w:rsidR="00292B4B">
        <w:t xml:space="preserve"> </w:t>
      </w:r>
      <w:r w:rsidR="004019C5">
        <w:t>V </w:t>
      </w:r>
      <w:r w:rsidR="008202F2">
        <w:t xml:space="preserve">rámci </w:t>
      </w:r>
      <w:r w:rsidR="000B6BD5">
        <w:t xml:space="preserve">plnění </w:t>
      </w:r>
      <w:r w:rsidR="00993AB5">
        <w:t xml:space="preserve">tohoto cíle </w:t>
      </w:r>
      <w:r w:rsidR="00292B4B">
        <w:t xml:space="preserve">byla zřízena </w:t>
      </w:r>
      <w:r w:rsidR="008202F2">
        <w:t>Meziresortní skupin</w:t>
      </w:r>
      <w:r w:rsidR="00292B4B">
        <w:t>a</w:t>
      </w:r>
      <w:r w:rsidR="00670B12">
        <w:t xml:space="preserve"> pro </w:t>
      </w:r>
      <w:r w:rsidR="008202F2">
        <w:t>deinstitucionalizaci sociálních služeb</w:t>
      </w:r>
      <w:r w:rsidR="00292B4B">
        <w:t xml:space="preserve">. </w:t>
      </w:r>
      <w:r w:rsidR="00993AB5">
        <w:t>Jejím h</w:t>
      </w:r>
      <w:r w:rsidR="00E5053D">
        <w:t>lavním úkole</w:t>
      </w:r>
      <w:r w:rsidR="00F472FC">
        <w:t>m</w:t>
      </w:r>
      <w:r w:rsidR="00E5053D">
        <w:t xml:space="preserve"> bylo vypracování </w:t>
      </w:r>
      <w:r w:rsidR="008202F2">
        <w:t>Akční</w:t>
      </w:r>
      <w:r w:rsidR="007E1A64">
        <w:t>ho</w:t>
      </w:r>
      <w:r w:rsidR="008202F2">
        <w:t xml:space="preserve"> plán</w:t>
      </w:r>
      <w:r w:rsidR="007E1A64">
        <w:t>u</w:t>
      </w:r>
      <w:r w:rsidR="008202F2">
        <w:t xml:space="preserve"> pro deinstitucionalizaci pro období 2020</w:t>
      </w:r>
      <w:r w:rsidR="00993AB5">
        <w:noBreakHyphen/>
      </w:r>
      <w:r w:rsidR="008202F2">
        <w:t xml:space="preserve">2022). Návrh </w:t>
      </w:r>
      <w:r w:rsidR="00604CF2">
        <w:t>a</w:t>
      </w:r>
      <w:r w:rsidR="008202F2">
        <w:t xml:space="preserve">kčního plánu byl na konci roku 2019 </w:t>
      </w:r>
      <w:r w:rsidR="00604CF2">
        <w:t>dokončen.</w:t>
      </w:r>
      <w:r w:rsidR="009511C1">
        <w:t xml:space="preserve"> </w:t>
      </w:r>
      <w:r w:rsidR="003938C2">
        <w:t xml:space="preserve">Akční plán má </w:t>
      </w:r>
      <w:r w:rsidR="003938C2" w:rsidRPr="003938C2">
        <w:t xml:space="preserve">nastavit podmínky pro přechod od institucionálního modelu péče </w:t>
      </w:r>
      <w:r w:rsidR="004019C5" w:rsidRPr="003938C2">
        <w:t>a</w:t>
      </w:r>
      <w:r w:rsidR="004019C5">
        <w:t> </w:t>
      </w:r>
      <w:r w:rsidR="003938C2" w:rsidRPr="003938C2">
        <w:t xml:space="preserve">umožnit proces deinstitucionalizace </w:t>
      </w:r>
      <w:r w:rsidR="004019C5" w:rsidRPr="003938C2">
        <w:t>a</w:t>
      </w:r>
      <w:r w:rsidR="004019C5">
        <w:t> </w:t>
      </w:r>
      <w:r w:rsidR="003938C2" w:rsidRPr="003938C2">
        <w:t xml:space="preserve">transformace monitorovat. </w:t>
      </w:r>
      <w:r w:rsidR="000B6BD5">
        <w:t xml:space="preserve">Dokončení </w:t>
      </w:r>
      <w:r w:rsidR="003938C2" w:rsidRPr="003938C2">
        <w:t>proces</w:t>
      </w:r>
      <w:r w:rsidR="000B6BD5">
        <w:t>u</w:t>
      </w:r>
      <w:r w:rsidR="003938C2" w:rsidRPr="003938C2">
        <w:t xml:space="preserve"> </w:t>
      </w:r>
      <w:r w:rsidR="003938C2">
        <w:t xml:space="preserve">transformace pobytových sociálních služeb </w:t>
      </w:r>
      <w:r w:rsidR="003938C2" w:rsidRPr="003938C2">
        <w:t xml:space="preserve">je </w:t>
      </w:r>
      <w:r w:rsidR="003938C2">
        <w:t xml:space="preserve">však </w:t>
      </w:r>
      <w:r w:rsidR="003938C2" w:rsidRPr="003938C2">
        <w:t>odvisl</w:t>
      </w:r>
      <w:r w:rsidR="000B6BD5">
        <w:t>é</w:t>
      </w:r>
      <w:r w:rsidR="003938C2" w:rsidRPr="003938C2">
        <w:t xml:space="preserve"> od možností </w:t>
      </w:r>
      <w:r w:rsidR="002140B7">
        <w:t xml:space="preserve">jak </w:t>
      </w:r>
      <w:r w:rsidR="003938C2" w:rsidRPr="003938C2">
        <w:t>státního rozpočt</w:t>
      </w:r>
      <w:r w:rsidR="002140B7">
        <w:t xml:space="preserve">u, tak </w:t>
      </w:r>
      <w:r w:rsidR="004019C5">
        <w:t>i </w:t>
      </w:r>
      <w:r w:rsidR="003938C2" w:rsidRPr="003938C2">
        <w:t>rozpočt</w:t>
      </w:r>
      <w:r w:rsidR="003938C2">
        <w:t>ů</w:t>
      </w:r>
      <w:r w:rsidR="003938C2" w:rsidRPr="003938C2">
        <w:t xml:space="preserve"> samosprávných celků. </w:t>
      </w:r>
      <w:r w:rsidR="003938C2">
        <w:t xml:space="preserve">V danou chvíli </w:t>
      </w:r>
      <w:r w:rsidR="00F1272A">
        <w:t xml:space="preserve">proto </w:t>
      </w:r>
      <w:r w:rsidR="003938C2">
        <w:t xml:space="preserve">nelze </w:t>
      </w:r>
      <w:r w:rsidR="003938C2" w:rsidRPr="003938C2">
        <w:t>stanovit přesn</w:t>
      </w:r>
      <w:r w:rsidR="003938C2">
        <w:t>é datum, ke kterému bude proces transformace ústa</w:t>
      </w:r>
      <w:r w:rsidR="00AF1808">
        <w:t>v</w:t>
      </w:r>
      <w:r w:rsidR="003938C2">
        <w:t xml:space="preserve">ních zařízení </w:t>
      </w:r>
      <w:r w:rsidR="002140B7">
        <w:t xml:space="preserve">v ČR </w:t>
      </w:r>
      <w:r w:rsidR="003938C2">
        <w:t>dokončen.</w:t>
      </w:r>
    </w:p>
    <w:p w14:paraId="62E2C78B" w14:textId="2DE59ACD" w:rsidR="00017F17" w:rsidRDefault="00BC0975" w:rsidP="00017F17">
      <w:pPr>
        <w:pStyle w:val="SingleTxtG"/>
      </w:pPr>
      <w:r>
        <w:t>1</w:t>
      </w:r>
      <w:r w:rsidR="00E773AD">
        <w:t>34</w:t>
      </w:r>
      <w:r>
        <w:t>.</w:t>
      </w:r>
      <w:r w:rsidR="00017F17">
        <w:tab/>
      </w:r>
      <w:r w:rsidR="00F1272A">
        <w:t xml:space="preserve">K </w:t>
      </w:r>
      <w:r w:rsidR="00017F17">
        <w:t>podpo</w:t>
      </w:r>
      <w:r w:rsidR="00F1272A">
        <w:t>ře</w:t>
      </w:r>
      <w:r w:rsidR="00017F17">
        <w:t xml:space="preserve"> transformace sociálních služeb </w:t>
      </w:r>
      <w:r w:rsidR="00F1272A">
        <w:t xml:space="preserve">a přechodu ústavních zařízení na komunitní služby </w:t>
      </w:r>
      <w:r w:rsidR="00017F17">
        <w:t xml:space="preserve">realizuje MPSV </w:t>
      </w:r>
      <w:r w:rsidR="00F1272A">
        <w:t xml:space="preserve">specifické </w:t>
      </w:r>
      <w:r w:rsidR="00017F17">
        <w:t>projekt</w:t>
      </w:r>
      <w:r w:rsidR="00F1272A">
        <w:t>y</w:t>
      </w:r>
      <w:r w:rsidR="00017F17">
        <w:t xml:space="preserve">. Projektu </w:t>
      </w:r>
      <w:r w:rsidR="0091573C">
        <w:t>„</w:t>
      </w:r>
      <w:r w:rsidR="00017F17">
        <w:t>Podpora transformace sociálních služeb</w:t>
      </w:r>
      <w:r w:rsidR="0091573C">
        <w:t>“</w:t>
      </w:r>
      <w:r w:rsidR="00017F17">
        <w:t xml:space="preserve"> (2009–2013) se zúčastnilo 32 zařízení z</w:t>
      </w:r>
      <w:r w:rsidR="00E773AD">
        <w:t> </w:t>
      </w:r>
      <w:r w:rsidR="00017F17">
        <w:t xml:space="preserve">celé ČR, která poskytují služby cca </w:t>
      </w:r>
      <w:r w:rsidR="004019C5">
        <w:t>3</w:t>
      </w:r>
      <w:r w:rsidR="00017F17">
        <w:t xml:space="preserve">800 </w:t>
      </w:r>
      <w:r w:rsidR="001610D9">
        <w:t xml:space="preserve">osobám </w:t>
      </w:r>
      <w:r w:rsidR="00017F17">
        <w:t>se ZP. Na projektu spolupracovaly všechny kraje Č</w:t>
      </w:r>
      <w:r w:rsidR="00B32813">
        <w:t xml:space="preserve">R </w:t>
      </w:r>
      <w:r w:rsidR="00017F17">
        <w:t>(</w:t>
      </w:r>
      <w:r w:rsidR="00AA2BE1">
        <w:t>h</w:t>
      </w:r>
      <w:r w:rsidR="00017F17">
        <w:t>l</w:t>
      </w:r>
      <w:r w:rsidR="00E773AD">
        <w:t>.</w:t>
      </w:r>
      <w:r w:rsidR="00017F17">
        <w:t xml:space="preserve"> m</w:t>
      </w:r>
      <w:r w:rsidR="00AA2BE1">
        <w:t xml:space="preserve">. </w:t>
      </w:r>
      <w:r w:rsidR="00017F17">
        <w:t xml:space="preserve">Praha se vzhledem </w:t>
      </w:r>
      <w:r w:rsidR="004019C5">
        <w:t>k </w:t>
      </w:r>
      <w:r w:rsidR="00017F17">
        <w:t xml:space="preserve">podmínkám Operačního programu Lidské zdroje </w:t>
      </w:r>
      <w:r w:rsidR="004019C5">
        <w:t>a </w:t>
      </w:r>
      <w:r w:rsidR="00017F17">
        <w:t xml:space="preserve">zaměstnanost účastnilo </w:t>
      </w:r>
      <w:r w:rsidR="00B32813">
        <w:t xml:space="preserve">jen </w:t>
      </w:r>
      <w:r w:rsidR="00017F17">
        <w:t>vybraných aktivit).</w:t>
      </w:r>
      <w:r w:rsidR="00B32813">
        <w:t xml:space="preserve"> </w:t>
      </w:r>
      <w:r w:rsidR="00017F17">
        <w:t xml:space="preserve">Do navazujícího projektu MPSV </w:t>
      </w:r>
      <w:r w:rsidR="0091573C">
        <w:t>„</w:t>
      </w:r>
      <w:r w:rsidR="00017F17">
        <w:t>Transformace sociálních služeb</w:t>
      </w:r>
      <w:r w:rsidR="0091573C">
        <w:t>“</w:t>
      </w:r>
      <w:r w:rsidR="00017F17">
        <w:t xml:space="preserve"> </w:t>
      </w:r>
      <w:r w:rsidR="0091573C">
        <w:t>(</w:t>
      </w:r>
      <w:r w:rsidR="00017F17">
        <w:t xml:space="preserve">2013–2015) se zapojilo 40 zařízení </w:t>
      </w:r>
      <w:r w:rsidR="004019C5">
        <w:t>z </w:t>
      </w:r>
      <w:r w:rsidR="00017F17">
        <w:t>celé ČR. Z</w:t>
      </w:r>
      <w:r w:rsidR="00E773AD">
        <w:t> </w:t>
      </w:r>
      <w:r w:rsidR="00017F17">
        <w:t xml:space="preserve">toho </w:t>
      </w:r>
      <w:r w:rsidR="00B32813">
        <w:t xml:space="preserve">se jich </w:t>
      </w:r>
      <w:r w:rsidR="00017F17">
        <w:t xml:space="preserve">27 zúčastnilo </w:t>
      </w:r>
      <w:r w:rsidR="004019C5">
        <w:t>i </w:t>
      </w:r>
      <w:r w:rsidR="00017F17">
        <w:t xml:space="preserve">předchozího projektu </w:t>
      </w:r>
      <w:r w:rsidR="004C3245">
        <w:t>„</w:t>
      </w:r>
      <w:r w:rsidR="00017F17">
        <w:t>Podpora transformace sociálních služeb</w:t>
      </w:r>
      <w:r w:rsidR="004C3245">
        <w:t>“</w:t>
      </w:r>
      <w:r w:rsidR="00017F17">
        <w:t>. Celk</w:t>
      </w:r>
      <w:r w:rsidR="00B32813">
        <w:t>em</w:t>
      </w:r>
      <w:r w:rsidR="00017F17">
        <w:t xml:space="preserve"> bylo </w:t>
      </w:r>
      <w:r w:rsidR="004019C5">
        <w:t>v </w:t>
      </w:r>
      <w:r w:rsidR="00017F17">
        <w:t xml:space="preserve">obou projektech podpořeno 47 zařízení sociálních služeb, </w:t>
      </w:r>
      <w:r w:rsidR="004019C5">
        <w:t>z </w:t>
      </w:r>
      <w:r w:rsidR="00017F17">
        <w:t xml:space="preserve">nichž </w:t>
      </w:r>
      <w:r w:rsidR="00B32813">
        <w:t xml:space="preserve">bylo </w:t>
      </w:r>
      <w:r w:rsidR="00017F17">
        <w:t xml:space="preserve">10 ke konci roku 2015 zcela uzavřeno, </w:t>
      </w:r>
      <w:r w:rsidR="004019C5">
        <w:t>a </w:t>
      </w:r>
      <w:r w:rsidR="00017F17">
        <w:t xml:space="preserve">služby jsou jejich </w:t>
      </w:r>
      <w:r w:rsidR="001610D9">
        <w:t>klientům</w:t>
      </w:r>
      <w:r w:rsidR="00017F17">
        <w:t xml:space="preserve"> </w:t>
      </w:r>
      <w:r w:rsidR="004019C5">
        <w:t>v </w:t>
      </w:r>
      <w:r w:rsidR="00017F17">
        <w:t xml:space="preserve">souladu </w:t>
      </w:r>
      <w:r w:rsidR="004019C5">
        <w:t>s </w:t>
      </w:r>
      <w:r w:rsidR="00017F17">
        <w:t xml:space="preserve">jejich přáními </w:t>
      </w:r>
      <w:r w:rsidR="004019C5">
        <w:t>a </w:t>
      </w:r>
      <w:r w:rsidR="00017F17">
        <w:t xml:space="preserve">potřebami poskytovány </w:t>
      </w:r>
      <w:r w:rsidR="004019C5">
        <w:t>v </w:t>
      </w:r>
      <w:r w:rsidR="00017F17">
        <w:t>sociálních službách komunitního charakteru.</w:t>
      </w:r>
      <w:r w:rsidR="005024B6">
        <w:t xml:space="preserve"> </w:t>
      </w:r>
      <w:r w:rsidR="00017F17">
        <w:t>V</w:t>
      </w:r>
      <w:r w:rsidR="00E773AD">
        <w:t> </w:t>
      </w:r>
      <w:r w:rsidR="00017F17">
        <w:t xml:space="preserve">současné době realizuje </w:t>
      </w:r>
      <w:r w:rsidR="005024B6">
        <w:t xml:space="preserve">MPSV </w:t>
      </w:r>
      <w:r w:rsidR="00017F17">
        <w:t>projekt Život jako každý jiný, jehož cílem je podpořit</w:t>
      </w:r>
      <w:r w:rsidR="008C7161">
        <w:t xml:space="preserve"> nabídku kvalitních, dostupných</w:t>
      </w:r>
      <w:r w:rsidR="00C07084">
        <w:t xml:space="preserve"> </w:t>
      </w:r>
      <w:r w:rsidR="00017F17">
        <w:t>a</w:t>
      </w:r>
      <w:r w:rsidR="004C3245">
        <w:t> </w:t>
      </w:r>
      <w:r w:rsidR="00017F17">
        <w:t xml:space="preserve">udržitelných komunitních sociálních služeb pro osoby se </w:t>
      </w:r>
      <w:r w:rsidR="005024B6">
        <w:t>ZP</w:t>
      </w:r>
      <w:r w:rsidR="00017F17">
        <w:t>, zejména prostřednictvím transformace systému ústavních sociálních služeb na služby poskytované komuni</w:t>
      </w:r>
      <w:r w:rsidR="005024B6">
        <w:t xml:space="preserve">tním </w:t>
      </w:r>
      <w:r w:rsidR="005024B6">
        <w:lastRenderedPageBreak/>
        <w:t>způsobem</w:t>
      </w:r>
      <w:r w:rsidR="00017F17">
        <w:t xml:space="preserve">. </w:t>
      </w:r>
      <w:r w:rsidR="004019C5">
        <w:t>V </w:t>
      </w:r>
      <w:r w:rsidR="005024B6">
        <w:t>rámci projektu probíhaly v letech 2017 až 2019 metodické dny, disku</w:t>
      </w:r>
      <w:r w:rsidR="002A2582">
        <w:t>s</w:t>
      </w:r>
      <w:r w:rsidR="005024B6">
        <w:t xml:space="preserve">ní setkání </w:t>
      </w:r>
      <w:r w:rsidR="004019C5">
        <w:t>a </w:t>
      </w:r>
      <w:r w:rsidR="005024B6">
        <w:t xml:space="preserve">semináře, </w:t>
      </w:r>
      <w:r w:rsidR="00296129">
        <w:t xml:space="preserve">určené pro </w:t>
      </w:r>
      <w:r w:rsidR="008C7161">
        <w:t>pracovní</w:t>
      </w:r>
      <w:r w:rsidR="00296129">
        <w:t>ky</w:t>
      </w:r>
      <w:r w:rsidR="008C7161">
        <w:t xml:space="preserve"> krajských</w:t>
      </w:r>
      <w:r w:rsidR="00C07084">
        <w:t xml:space="preserve"> </w:t>
      </w:r>
      <w:r w:rsidR="004019C5">
        <w:t>a </w:t>
      </w:r>
      <w:r w:rsidR="005024B6">
        <w:t>obecních úřadů, sociální pracovní</w:t>
      </w:r>
      <w:r w:rsidR="00296129">
        <w:t>ky</w:t>
      </w:r>
      <w:r w:rsidR="005024B6">
        <w:t>, pracovní</w:t>
      </w:r>
      <w:r w:rsidR="00296129">
        <w:t>ky</w:t>
      </w:r>
      <w:r w:rsidR="005024B6">
        <w:t xml:space="preserve"> </w:t>
      </w:r>
      <w:r w:rsidR="004019C5">
        <w:t>v </w:t>
      </w:r>
      <w:r w:rsidR="005024B6">
        <w:t xml:space="preserve">sociálních službách </w:t>
      </w:r>
      <w:r w:rsidR="004019C5">
        <w:t>i </w:t>
      </w:r>
      <w:r w:rsidR="001610D9">
        <w:t xml:space="preserve">osoby </w:t>
      </w:r>
      <w:r w:rsidR="005024B6">
        <w:t xml:space="preserve">se ZP. </w:t>
      </w:r>
      <w:r w:rsidR="00017F17">
        <w:t xml:space="preserve">Informace </w:t>
      </w:r>
      <w:r w:rsidR="004019C5">
        <w:t>o </w:t>
      </w:r>
      <w:r w:rsidR="00017F17">
        <w:t>těchto projektech jsou dostupné na http://www.trass.cz a</w:t>
      </w:r>
      <w:r w:rsidR="00E773AD">
        <w:t> </w:t>
      </w:r>
      <w:r w:rsidR="00017F17">
        <w:t>na Facebooku (https://www.facebook.com/trass.cz)</w:t>
      </w:r>
      <w:r w:rsidR="005024B6">
        <w:t>.</w:t>
      </w:r>
    </w:p>
    <w:p w14:paraId="280F678A" w14:textId="4F1DBA58" w:rsidR="003C4616" w:rsidRDefault="00BC0975" w:rsidP="0017388A">
      <w:pPr>
        <w:pStyle w:val="SingleTxtG"/>
        <w:spacing w:after="0"/>
      </w:pPr>
      <w:r>
        <w:t>1</w:t>
      </w:r>
      <w:r w:rsidR="00E773AD">
        <w:t>35</w:t>
      </w:r>
      <w:r>
        <w:t>.</w:t>
      </w:r>
      <w:r w:rsidR="00602FBA">
        <w:tab/>
      </w:r>
      <w:r w:rsidR="00602FBA" w:rsidRPr="00602FBA">
        <w:t>Počet nov</w:t>
      </w:r>
      <w:r w:rsidR="00E773AD">
        <w:t xml:space="preserve">ých </w:t>
      </w:r>
      <w:r w:rsidR="00602FBA" w:rsidRPr="00602FBA">
        <w:t xml:space="preserve">sociálních služeb komunitního typu </w:t>
      </w:r>
      <w:r w:rsidR="004019C5" w:rsidRPr="00602FBA">
        <w:t>i</w:t>
      </w:r>
      <w:r w:rsidR="004019C5">
        <w:t> </w:t>
      </w:r>
      <w:r w:rsidR="00602FBA" w:rsidRPr="00602FBA">
        <w:t xml:space="preserve">počet klientů, kteří prošli transformací MPSV </w:t>
      </w:r>
      <w:r w:rsidR="00602FBA">
        <w:t xml:space="preserve">sice </w:t>
      </w:r>
      <w:r w:rsidR="00602FBA" w:rsidRPr="00602FBA">
        <w:t>dlouhodobě monitor</w:t>
      </w:r>
      <w:r w:rsidR="00796CA6">
        <w:t>uje</w:t>
      </w:r>
      <w:r w:rsidR="008C7161">
        <w:t>, avšak teprve</w:t>
      </w:r>
      <w:r w:rsidR="002A2582">
        <w:t xml:space="preserve"> </w:t>
      </w:r>
      <w:r w:rsidR="004019C5" w:rsidRPr="00602FBA">
        <w:t>v</w:t>
      </w:r>
      <w:r w:rsidR="004019C5">
        <w:t> </w:t>
      </w:r>
      <w:r w:rsidR="00602FBA" w:rsidRPr="00602FBA">
        <w:t xml:space="preserve">roce 2015 se tento monitoring </w:t>
      </w:r>
      <w:r w:rsidR="00602FBA">
        <w:t xml:space="preserve">stal součástí </w:t>
      </w:r>
      <w:r w:rsidR="00602FBA" w:rsidRPr="00602FBA">
        <w:t>sledovaných statistických dat. Od roku 2015 do roku 2018 odešlo z</w:t>
      </w:r>
      <w:r w:rsidR="007B159D">
        <w:t xml:space="preserve"> pobytové </w:t>
      </w:r>
      <w:r w:rsidR="00602FBA" w:rsidRPr="00602FBA">
        <w:t xml:space="preserve">služby do přirozeného prostředí celkem 929 klientů </w:t>
      </w:r>
      <w:r w:rsidR="004019C5" w:rsidRPr="00602FBA">
        <w:t>a</w:t>
      </w:r>
      <w:r w:rsidR="004019C5">
        <w:t> </w:t>
      </w:r>
      <w:r w:rsidR="00602FBA" w:rsidRPr="00602FBA">
        <w:t>do pobytové sociální služby komunitního typu celkem 700 klientů.</w:t>
      </w:r>
      <w:r w:rsidR="00796CA6">
        <w:t xml:space="preserve"> </w:t>
      </w:r>
      <w:r w:rsidR="00A53CDB" w:rsidRPr="00A53CDB">
        <w:t xml:space="preserve">Od roku 2015 do roku 2018 odešlo ze služby domovy pro seniory do pobytové komunitní sociální služby celkem 266 klientů </w:t>
      </w:r>
      <w:r w:rsidR="004019C5" w:rsidRPr="00A53CDB">
        <w:t>a</w:t>
      </w:r>
      <w:r w:rsidR="004019C5">
        <w:t> </w:t>
      </w:r>
      <w:r w:rsidR="00A53CDB" w:rsidRPr="00A53CDB">
        <w:t xml:space="preserve">do přirozeného domácího prostředí celkem 1803 klientů. Za stejné období odešlo ze služby domovy se zvláštním režimem do pobytové komunitní sociální služby 272 klientů </w:t>
      </w:r>
      <w:r w:rsidR="004019C5" w:rsidRPr="00A53CDB">
        <w:t>a</w:t>
      </w:r>
      <w:r w:rsidR="004019C5">
        <w:t> </w:t>
      </w:r>
      <w:r w:rsidR="00A53CDB" w:rsidRPr="00A53CDB">
        <w:t xml:space="preserve">do přirozeného sociálního prostředí </w:t>
      </w:r>
      <w:r w:rsidR="004019C5" w:rsidRPr="00A53CDB">
        <w:t>1</w:t>
      </w:r>
      <w:r w:rsidR="00A53CDB" w:rsidRPr="00A53CDB">
        <w:t>316 klientů.</w:t>
      </w:r>
    </w:p>
    <w:p w14:paraId="66BFC0AA" w14:textId="754CBD7A" w:rsidR="000346B7" w:rsidRDefault="00BC0975" w:rsidP="00CF367B">
      <w:pPr>
        <w:pStyle w:val="SingleTxtG"/>
      </w:pPr>
      <w:r>
        <w:t>1</w:t>
      </w:r>
      <w:r w:rsidR="00796CA6">
        <w:t>36</w:t>
      </w:r>
      <w:r>
        <w:t>.</w:t>
      </w:r>
      <w:r w:rsidR="005F7737">
        <w:tab/>
      </w:r>
      <w:r w:rsidR="005F7737" w:rsidRPr="005F7737">
        <w:t xml:space="preserve">Důležitou součástí transformace je </w:t>
      </w:r>
      <w:r w:rsidR="005F7737">
        <w:t xml:space="preserve">podpora </w:t>
      </w:r>
      <w:r w:rsidR="004019C5">
        <w:t>a </w:t>
      </w:r>
      <w:r w:rsidR="005F7737" w:rsidRPr="005F7737">
        <w:t xml:space="preserve">vznik </w:t>
      </w:r>
      <w:r w:rsidR="005F7737">
        <w:t xml:space="preserve">sociálních služeb </w:t>
      </w:r>
      <w:r w:rsidR="005F7737" w:rsidRPr="005F7737">
        <w:t>chráněné</w:t>
      </w:r>
      <w:r w:rsidR="005F7737">
        <w:t>ho</w:t>
      </w:r>
      <w:r w:rsidR="005F7737" w:rsidRPr="005F7737">
        <w:t xml:space="preserve"> bydlení, t</w:t>
      </w:r>
      <w:r w:rsidR="005F7737">
        <w:t xml:space="preserve">j. </w:t>
      </w:r>
      <w:r w:rsidR="005F7737" w:rsidRPr="005F7737">
        <w:t>byt</w:t>
      </w:r>
      <w:r w:rsidR="005F7737">
        <w:t>ů</w:t>
      </w:r>
      <w:r w:rsidR="005F7737" w:rsidRPr="005F7737">
        <w:t xml:space="preserve">, </w:t>
      </w:r>
      <w:r w:rsidR="005F7737">
        <w:t xml:space="preserve">do nichž </w:t>
      </w:r>
      <w:r w:rsidR="005F7737" w:rsidRPr="005F7737">
        <w:t xml:space="preserve">se mohou stěhovat osoby </w:t>
      </w:r>
      <w:r w:rsidR="004019C5" w:rsidRPr="005F7737">
        <w:t>z</w:t>
      </w:r>
      <w:r w:rsidR="004019C5">
        <w:t> </w:t>
      </w:r>
      <w:r w:rsidR="005F7737" w:rsidRPr="005F7737">
        <w:t>ústavních zařízení.</w:t>
      </w:r>
      <w:r w:rsidR="005F7737">
        <w:t xml:space="preserve"> </w:t>
      </w:r>
      <w:r w:rsidR="005F7737" w:rsidRPr="005F7737">
        <w:t xml:space="preserve">Počet sociálních služeb chráněného bydlení </w:t>
      </w:r>
      <w:r w:rsidR="004019C5" w:rsidRPr="005F7737">
        <w:t>a</w:t>
      </w:r>
      <w:r w:rsidR="004019C5">
        <w:t> </w:t>
      </w:r>
      <w:r w:rsidR="005F7737" w:rsidRPr="005F7737">
        <w:t xml:space="preserve">jejich kapacita se od roku 2015 neustále zvyšuje. Zatímco </w:t>
      </w:r>
      <w:r w:rsidR="004019C5" w:rsidRPr="005F7737">
        <w:t>v</w:t>
      </w:r>
      <w:r w:rsidR="004019C5">
        <w:t> </w:t>
      </w:r>
      <w:r w:rsidR="005F7737" w:rsidRPr="005F7737">
        <w:t xml:space="preserve">roce 2015 </w:t>
      </w:r>
      <w:r w:rsidR="005F7737">
        <w:t xml:space="preserve">existovalo </w:t>
      </w:r>
      <w:r w:rsidR="005F7737" w:rsidRPr="005F7737">
        <w:t>19</w:t>
      </w:r>
      <w:r w:rsidR="009322BF">
        <w:t>6</w:t>
      </w:r>
      <w:r w:rsidR="005F7737" w:rsidRPr="005F7737">
        <w:t xml:space="preserve"> služeb chráněného bydlení </w:t>
      </w:r>
      <w:r w:rsidR="004019C5" w:rsidRPr="005F7737">
        <w:t>s</w:t>
      </w:r>
      <w:r w:rsidR="004019C5">
        <w:t> </w:t>
      </w:r>
      <w:r w:rsidR="005F7737" w:rsidRPr="005F7737">
        <w:t xml:space="preserve">celkovou kapacitou </w:t>
      </w:r>
      <w:r w:rsidR="009322BF">
        <w:t>cca 3</w:t>
      </w:r>
      <w:r w:rsidR="004019C5">
        <w:t>6</w:t>
      </w:r>
      <w:r w:rsidR="0026416A">
        <w:t>00</w:t>
      </w:r>
      <w:r w:rsidR="005F7737" w:rsidRPr="005F7737">
        <w:t xml:space="preserve"> míst, </w:t>
      </w:r>
      <w:r w:rsidR="004019C5" w:rsidRPr="005F7737">
        <w:t>v</w:t>
      </w:r>
      <w:r w:rsidR="004019C5">
        <w:t> </w:t>
      </w:r>
      <w:r w:rsidR="005F7737" w:rsidRPr="005F7737">
        <w:t xml:space="preserve">roce 2019 </w:t>
      </w:r>
      <w:r w:rsidR="005F7737">
        <w:t xml:space="preserve">to </w:t>
      </w:r>
      <w:r w:rsidR="005F7737" w:rsidRPr="005F7737">
        <w:t xml:space="preserve">bylo </w:t>
      </w:r>
      <w:r w:rsidR="005F7737">
        <w:t xml:space="preserve">celkem </w:t>
      </w:r>
      <w:r w:rsidR="008C7161">
        <w:t>21</w:t>
      </w:r>
      <w:r w:rsidR="009322BF">
        <w:t>0</w:t>
      </w:r>
      <w:r w:rsidR="008C7161">
        <w:t xml:space="preserve"> služeb</w:t>
      </w:r>
      <w:r w:rsidR="00796CA6">
        <w:t xml:space="preserve"> </w:t>
      </w:r>
      <w:r w:rsidR="005F7737" w:rsidRPr="005F7737">
        <w:t>s</w:t>
      </w:r>
      <w:r w:rsidR="00796CA6">
        <w:t> </w:t>
      </w:r>
      <w:r w:rsidR="005F7737" w:rsidRPr="005F7737">
        <w:t xml:space="preserve">kapacitou </w:t>
      </w:r>
      <w:r w:rsidR="009322BF">
        <w:t>cca 4</w:t>
      </w:r>
      <w:r w:rsidR="004019C5">
        <w:t>1</w:t>
      </w:r>
      <w:r w:rsidR="0026416A">
        <w:t>00</w:t>
      </w:r>
      <w:r w:rsidR="004019C5">
        <w:t> </w:t>
      </w:r>
      <w:r w:rsidR="005F7737" w:rsidRPr="005F7737">
        <w:t>míst.</w:t>
      </w:r>
    </w:p>
    <w:p w14:paraId="3985A037" w14:textId="66B76B33" w:rsidR="00B21D2A" w:rsidRPr="00524DAA" w:rsidRDefault="00BC0975" w:rsidP="001D4EF8">
      <w:pPr>
        <w:pStyle w:val="SingleTxtG"/>
      </w:pPr>
      <w:r>
        <w:t>1</w:t>
      </w:r>
      <w:r w:rsidR="00174123">
        <w:t>37</w:t>
      </w:r>
      <w:r>
        <w:t>.</w:t>
      </w:r>
      <w:r w:rsidR="001827C7" w:rsidRPr="00524DAA">
        <w:tab/>
      </w:r>
      <w:r w:rsidR="00771B07" w:rsidRPr="00524DAA">
        <w:t xml:space="preserve">ČR usiluje </w:t>
      </w:r>
      <w:r w:rsidR="004019C5" w:rsidRPr="00524DAA">
        <w:t>o</w:t>
      </w:r>
      <w:r w:rsidR="004019C5">
        <w:t> </w:t>
      </w:r>
      <w:r w:rsidR="00771B07" w:rsidRPr="00524DAA">
        <w:t xml:space="preserve">snížení počtu dětí, které vyrůstají </w:t>
      </w:r>
      <w:r w:rsidR="004019C5" w:rsidRPr="00524DAA">
        <w:t>v</w:t>
      </w:r>
      <w:r w:rsidR="004019C5">
        <w:t> </w:t>
      </w:r>
      <w:r w:rsidR="00771B07" w:rsidRPr="00524DAA">
        <w:t>institucionální péči, vč. dětí se ZP. Na dosažení tohoto cíle se soustředil</w:t>
      </w:r>
      <w:r w:rsidR="0074300D">
        <w:t>a</w:t>
      </w:r>
      <w:r w:rsidR="00771B07" w:rsidRPr="00524DAA">
        <w:t xml:space="preserve"> Národní strategie ochrany práv dětí – právo na dětství (akční období 2012–2018), obsah</w:t>
      </w:r>
      <w:r w:rsidR="0020133D">
        <w:t xml:space="preserve">ující </w:t>
      </w:r>
      <w:r w:rsidR="002D047A">
        <w:t>i</w:t>
      </w:r>
      <w:r w:rsidR="00771B07" w:rsidRPr="00524DAA">
        <w:t xml:space="preserve"> dílčí cíle, které zahrnovaly opatření na podporu deinstitucionalizace péče </w:t>
      </w:r>
      <w:r w:rsidR="004019C5" w:rsidRPr="00524DAA">
        <w:t>o</w:t>
      </w:r>
      <w:r w:rsidR="004019C5">
        <w:t> </w:t>
      </w:r>
      <w:r w:rsidR="00771B07" w:rsidRPr="00524DAA">
        <w:t>ohrožené děti.</w:t>
      </w:r>
    </w:p>
    <w:p w14:paraId="201A1089" w14:textId="142BA0AA" w:rsidR="00856F49" w:rsidRPr="00524DAA" w:rsidRDefault="00BC0975" w:rsidP="00D507AB">
      <w:pPr>
        <w:pStyle w:val="SingleTxtG"/>
      </w:pPr>
      <w:r>
        <w:t>1</w:t>
      </w:r>
      <w:r w:rsidR="00762F36">
        <w:t>38</w:t>
      </w:r>
      <w:r>
        <w:t>.</w:t>
      </w:r>
      <w:r w:rsidR="00807233" w:rsidRPr="00524DAA">
        <w:tab/>
      </w:r>
      <w:r w:rsidR="004019C5" w:rsidRPr="00524DAA">
        <w:t>K</w:t>
      </w:r>
      <w:r w:rsidR="004019C5">
        <w:t> </w:t>
      </w:r>
      <w:r w:rsidR="00807233" w:rsidRPr="00524DAA">
        <w:t xml:space="preserve">omezování počtu dětí umístěných do pobytových zařízení přispěly změny </w:t>
      </w:r>
      <w:r w:rsidR="000616F6" w:rsidRPr="00524DAA">
        <w:t>občansk</w:t>
      </w:r>
      <w:r w:rsidR="000616F6">
        <w:t>ého</w:t>
      </w:r>
      <w:r w:rsidR="000616F6" w:rsidRPr="00524DAA">
        <w:t xml:space="preserve"> zákoník</w:t>
      </w:r>
      <w:r w:rsidR="000616F6">
        <w:t>u</w:t>
      </w:r>
      <w:r w:rsidR="000616F6" w:rsidRPr="00524DAA">
        <w:t xml:space="preserve"> </w:t>
      </w:r>
      <w:r w:rsidR="004019C5" w:rsidRPr="00524DAA">
        <w:t>a</w:t>
      </w:r>
      <w:r w:rsidR="004019C5">
        <w:t> </w:t>
      </w:r>
      <w:r w:rsidR="000616F6" w:rsidRPr="00524DAA">
        <w:t>zákon</w:t>
      </w:r>
      <w:r w:rsidR="000616F6">
        <w:t>a</w:t>
      </w:r>
      <w:r w:rsidR="000616F6" w:rsidRPr="00524DAA">
        <w:t xml:space="preserve"> </w:t>
      </w:r>
      <w:r w:rsidR="000616F6">
        <w:t>o SPOD,</w:t>
      </w:r>
      <w:r w:rsidR="000616F6" w:rsidRPr="00524DAA">
        <w:t xml:space="preserve"> </w:t>
      </w:r>
      <w:r w:rsidR="00807233" w:rsidRPr="00524DAA">
        <w:t>vztahující se k</w:t>
      </w:r>
      <w:r w:rsidR="00762F36">
        <w:t> </w:t>
      </w:r>
      <w:r w:rsidR="00807233" w:rsidRPr="00524DAA">
        <w:t xml:space="preserve">rozhodování soudu </w:t>
      </w:r>
      <w:r w:rsidR="004019C5" w:rsidRPr="00524DAA">
        <w:t>a</w:t>
      </w:r>
      <w:r w:rsidR="004019C5">
        <w:t> </w:t>
      </w:r>
      <w:r w:rsidR="00807233" w:rsidRPr="00524DAA">
        <w:t xml:space="preserve">postupů OSPOD, které </w:t>
      </w:r>
      <w:r w:rsidR="004019C5" w:rsidRPr="00524DAA">
        <w:t>v</w:t>
      </w:r>
      <w:r w:rsidR="004019C5">
        <w:t> </w:t>
      </w:r>
      <w:r w:rsidR="00807233" w:rsidRPr="00524DAA">
        <w:t xml:space="preserve">ČR zajišťují veřejnoprávní ochranu dětí </w:t>
      </w:r>
      <w:r w:rsidR="00444590" w:rsidRPr="00524DAA">
        <w:t>a</w:t>
      </w:r>
      <w:r w:rsidR="000616F6">
        <w:t> </w:t>
      </w:r>
      <w:r w:rsidR="00807233" w:rsidRPr="00524DAA">
        <w:t>k</w:t>
      </w:r>
      <w:r w:rsidR="000616F6">
        <w:t> </w:t>
      </w:r>
      <w:r w:rsidR="00807233" w:rsidRPr="00524DAA">
        <w:t>umisťování dětí do péče v</w:t>
      </w:r>
      <w:r w:rsidR="00762F36">
        <w:t> </w:t>
      </w:r>
      <w:r w:rsidR="00807233" w:rsidRPr="00524DAA">
        <w:t>pobytových zařízeních, vč. dětí se ZP.</w:t>
      </w:r>
      <w:r w:rsidR="00444590" w:rsidRPr="00524DAA">
        <w:t xml:space="preserve"> </w:t>
      </w:r>
      <w:r w:rsidR="00807233" w:rsidRPr="00524DAA">
        <w:t>Při nařízení ústavní výchovy je soud povinen zvážit, zda není na místě dát přednost svěření dítěte do péče osoby. Ústavní výchovu lze nařídit nejdéle na dobu tří let s</w:t>
      </w:r>
      <w:r w:rsidR="000616F6">
        <w:t> </w:t>
      </w:r>
      <w:r w:rsidR="00807233" w:rsidRPr="00524DAA">
        <w:t xml:space="preserve">možností prodloužení. Nejméně jednou za šest měsíců je soud povinen přezkoumat, zda trvají důvody pro nařízení ústavní výchovy </w:t>
      </w:r>
      <w:r w:rsidR="004019C5" w:rsidRPr="00524DAA">
        <w:t>a</w:t>
      </w:r>
      <w:r w:rsidR="004019C5">
        <w:t> </w:t>
      </w:r>
      <w:r w:rsidR="00807233" w:rsidRPr="00524DAA">
        <w:t xml:space="preserve">zda není možné zajistit dítěti NRP. Důvodem pro podání návrhu na přijetí opatření zasahujících do rodičovské odpovědnosti </w:t>
      </w:r>
      <w:r w:rsidR="004019C5" w:rsidRPr="00524DAA">
        <w:t>k</w:t>
      </w:r>
      <w:r w:rsidR="004019C5">
        <w:t> </w:t>
      </w:r>
      <w:r w:rsidR="00807233" w:rsidRPr="00524DAA">
        <w:t xml:space="preserve">dítěti nesmí být majetková </w:t>
      </w:r>
      <w:r w:rsidR="00C722F3">
        <w:t>a</w:t>
      </w:r>
      <w:r w:rsidR="000616F6">
        <w:t>n</w:t>
      </w:r>
      <w:r w:rsidR="00C722F3">
        <w:t>i</w:t>
      </w:r>
      <w:r w:rsidR="000616F6">
        <w:t xml:space="preserve"> </w:t>
      </w:r>
      <w:r w:rsidR="00807233" w:rsidRPr="00524DAA">
        <w:t>bytová nouze rodiny</w:t>
      </w:r>
      <w:r w:rsidR="00726EC2">
        <w:t>.</w:t>
      </w:r>
    </w:p>
    <w:p w14:paraId="782F8856" w14:textId="3A4E3C68" w:rsidR="00C722F3" w:rsidRPr="00524DAA" w:rsidRDefault="00C722F3" w:rsidP="00C722F3">
      <w:pPr>
        <w:pStyle w:val="SingleTxtG"/>
      </w:pPr>
      <w:r>
        <w:t>139.</w:t>
      </w:r>
      <w:r>
        <w:tab/>
      </w:r>
      <w:r w:rsidRPr="00524DAA">
        <w:t xml:space="preserve">Při výkonu </w:t>
      </w:r>
      <w:r w:rsidR="004019C5" w:rsidRPr="00524DAA">
        <w:t>a</w:t>
      </w:r>
      <w:r w:rsidR="004019C5">
        <w:t> </w:t>
      </w:r>
      <w:r w:rsidRPr="00524DAA">
        <w:t xml:space="preserve">realizaci opatření na ochranu dítěte jsou pracovníci OSPOD ze zákona povinni poskytnout rodičům či jiným osobám odpovědným za výchovu pomoc, která umožní setrvání dítěte doma </w:t>
      </w:r>
      <w:r w:rsidR="004019C5" w:rsidRPr="00524DAA">
        <w:t>v</w:t>
      </w:r>
      <w:r w:rsidR="004019C5">
        <w:t> </w:t>
      </w:r>
      <w:r w:rsidRPr="00524DAA">
        <w:t xml:space="preserve">péči vlastních rodičů. Za účelem podpory rodiny byly zavedeny do oblasti veřejnoprávní ochrany dětí nástroje sociální práce </w:t>
      </w:r>
      <w:r w:rsidR="004019C5" w:rsidRPr="00524DAA">
        <w:t>s</w:t>
      </w:r>
      <w:r w:rsidR="004019C5">
        <w:t> </w:t>
      </w:r>
      <w:r w:rsidRPr="00524DAA">
        <w:t xml:space="preserve">rodinou (vyhodnocení situace dítěte </w:t>
      </w:r>
      <w:r w:rsidR="004019C5" w:rsidRPr="00524DAA">
        <w:t>a</w:t>
      </w:r>
      <w:r w:rsidR="004019C5">
        <w:t> </w:t>
      </w:r>
      <w:r w:rsidRPr="00524DAA">
        <w:t xml:space="preserve">jeho rodiny, individuálním plán ochrany dítěte </w:t>
      </w:r>
      <w:r w:rsidR="004019C5" w:rsidRPr="00524DAA">
        <w:t>a</w:t>
      </w:r>
      <w:r w:rsidR="004019C5">
        <w:t> </w:t>
      </w:r>
      <w:r w:rsidRPr="00524DAA">
        <w:t xml:space="preserve">případové konference </w:t>
      </w:r>
      <w:r>
        <w:t xml:space="preserve">- </w:t>
      </w:r>
      <w:r w:rsidRPr="00524DAA">
        <w:t>multidisciplinární spolupráce při řešení případu ohroženého dítěte).</w:t>
      </w:r>
    </w:p>
    <w:p w14:paraId="5A9E139A" w14:textId="1A8E9C0D" w:rsidR="00C722F3" w:rsidRDefault="008765DC" w:rsidP="00AA5B3F">
      <w:pPr>
        <w:pStyle w:val="SingleTxtG"/>
      </w:pPr>
      <w:r>
        <w:t>1</w:t>
      </w:r>
      <w:r w:rsidR="00C722F3">
        <w:t>40</w:t>
      </w:r>
      <w:r>
        <w:t>.</w:t>
      </w:r>
      <w:r w:rsidR="00856F49" w:rsidRPr="00524DAA">
        <w:tab/>
      </w:r>
      <w:r w:rsidR="004019C5" w:rsidRPr="00524DAA">
        <w:t>U</w:t>
      </w:r>
      <w:r w:rsidR="004019C5">
        <w:t> </w:t>
      </w:r>
      <w:r w:rsidR="00807233" w:rsidRPr="00524DAA">
        <w:t xml:space="preserve">dětí se </w:t>
      </w:r>
      <w:r w:rsidR="00856F49" w:rsidRPr="00524DAA">
        <w:t xml:space="preserve">ZP </w:t>
      </w:r>
      <w:r w:rsidR="00807233" w:rsidRPr="00524DAA">
        <w:t>zůstává probl</w:t>
      </w:r>
      <w:r w:rsidR="00A4607A">
        <w:t>émem</w:t>
      </w:r>
      <w:r w:rsidR="00807233" w:rsidRPr="00524DAA">
        <w:t xml:space="preserve">, že </w:t>
      </w:r>
      <w:r w:rsidR="00A4607A">
        <w:t xml:space="preserve">je </w:t>
      </w:r>
      <w:r w:rsidR="00807233" w:rsidRPr="00524DAA">
        <w:t>lze umístit</w:t>
      </w:r>
      <w:r w:rsidR="00C65007" w:rsidRPr="00524DAA">
        <w:t xml:space="preserve"> </w:t>
      </w:r>
      <w:r w:rsidR="00807233" w:rsidRPr="00524DAA">
        <w:t xml:space="preserve">do dětských domovů pro děti do </w:t>
      </w:r>
      <w:r w:rsidR="004019C5" w:rsidRPr="00524DAA">
        <w:t>3</w:t>
      </w:r>
      <w:r w:rsidR="004019C5">
        <w:t> </w:t>
      </w:r>
      <w:r w:rsidR="00807233" w:rsidRPr="00524DAA">
        <w:t xml:space="preserve">let </w:t>
      </w:r>
      <w:r w:rsidR="004019C5" w:rsidRPr="00524DAA">
        <w:t>a</w:t>
      </w:r>
      <w:r w:rsidR="004019C5">
        <w:t> </w:t>
      </w:r>
      <w:r w:rsidR="00807233" w:rsidRPr="00524DAA">
        <w:t xml:space="preserve">do domovů pro osoby se </w:t>
      </w:r>
      <w:r w:rsidR="00F1409F">
        <w:t xml:space="preserve">ZP </w:t>
      </w:r>
      <w:r w:rsidR="00807233" w:rsidRPr="00524DAA">
        <w:t xml:space="preserve">na základě dohody uzavřené mezi zákonnými zástupci </w:t>
      </w:r>
      <w:r w:rsidR="004019C5" w:rsidRPr="00524DAA">
        <w:t>a</w:t>
      </w:r>
      <w:r w:rsidR="004019C5">
        <w:t> </w:t>
      </w:r>
      <w:r w:rsidR="00807233" w:rsidRPr="00524DAA">
        <w:t xml:space="preserve">poskytovatelem institucionální péče, </w:t>
      </w:r>
      <w:r w:rsidR="004019C5" w:rsidRPr="00524DAA">
        <w:t>a</w:t>
      </w:r>
      <w:r w:rsidR="004019C5">
        <w:t> </w:t>
      </w:r>
      <w:r w:rsidR="00807233" w:rsidRPr="00524DAA">
        <w:t xml:space="preserve">to na neomezenou dobu, aniž by </w:t>
      </w:r>
      <w:r w:rsidR="004019C5" w:rsidRPr="00524DAA">
        <w:t>o</w:t>
      </w:r>
      <w:r w:rsidR="004019C5">
        <w:t> </w:t>
      </w:r>
      <w:r w:rsidR="00807233" w:rsidRPr="00524DAA">
        <w:t xml:space="preserve">umístění dítěte rozhodoval soud. </w:t>
      </w:r>
      <w:r w:rsidR="007B75A0">
        <w:t>P</w:t>
      </w:r>
      <w:r w:rsidR="00807233" w:rsidRPr="00524DAA">
        <w:t>oskytovatel má však povinnost oznámit OSPOD děti, které jsou na základě žádosti rodičů nebo jiných odpovědných osob za výchovu dítěte, opakovaně umisťovány do zařízení zajišťující</w:t>
      </w:r>
      <w:r w:rsidR="00856F49" w:rsidRPr="00524DAA">
        <w:t>ho</w:t>
      </w:r>
      <w:r w:rsidR="00807233" w:rsidRPr="00524DAA">
        <w:t xml:space="preserve"> nepřetržitou péči </w:t>
      </w:r>
      <w:r w:rsidR="004019C5" w:rsidRPr="00524DAA">
        <w:t>o</w:t>
      </w:r>
      <w:r w:rsidR="004019C5">
        <w:t> </w:t>
      </w:r>
      <w:r w:rsidR="00807233" w:rsidRPr="00524DAA">
        <w:t xml:space="preserve">děti nebo pokud jejich umístění trvá dobu delší než je </w:t>
      </w:r>
      <w:r w:rsidR="004019C5" w:rsidRPr="00524DAA">
        <w:t>6</w:t>
      </w:r>
      <w:r w:rsidR="004019C5">
        <w:t> </w:t>
      </w:r>
      <w:r w:rsidR="00807233" w:rsidRPr="00524DAA">
        <w:t>měsíců.</w:t>
      </w:r>
    </w:p>
    <w:p w14:paraId="7EE7DC90" w14:textId="77777777" w:rsidR="00B3568B" w:rsidRPr="003F25F4" w:rsidRDefault="00B3568B" w:rsidP="00287FC1">
      <w:pPr>
        <w:pStyle w:val="H4G"/>
      </w:pPr>
      <w:r w:rsidRPr="00524DAA">
        <w:tab/>
      </w:r>
      <w:r w:rsidRPr="00524DAA">
        <w:tab/>
        <w:t>Odpověď na otázku č. 16 b)</w:t>
      </w:r>
    </w:p>
    <w:p w14:paraId="2005822A" w14:textId="1ECE9B68" w:rsidR="000C582C" w:rsidRDefault="008765DC" w:rsidP="00AA5B3F">
      <w:pPr>
        <w:pStyle w:val="SingleTxtG"/>
      </w:pPr>
      <w:r>
        <w:t>1</w:t>
      </w:r>
      <w:r w:rsidR="00391F14">
        <w:t>4</w:t>
      </w:r>
      <w:r w:rsidR="0097004B">
        <w:t>1</w:t>
      </w:r>
      <w:r>
        <w:t>.</w:t>
      </w:r>
      <w:r w:rsidR="000C582C">
        <w:tab/>
      </w:r>
      <w:r w:rsidR="000C582C" w:rsidRPr="000C582C">
        <w:t xml:space="preserve">Podpora transformace </w:t>
      </w:r>
      <w:r w:rsidR="00A86FC2">
        <w:t xml:space="preserve">pobytových služeb pro osoby se ZP </w:t>
      </w:r>
      <w:r w:rsidR="000C582C" w:rsidRPr="000C582C">
        <w:t xml:space="preserve">probíhá </w:t>
      </w:r>
      <w:r w:rsidR="0037607D">
        <w:t>mj.</w:t>
      </w:r>
      <w:r w:rsidR="00B9706F">
        <w:t xml:space="preserve"> v rámci </w:t>
      </w:r>
      <w:r w:rsidR="000C582C" w:rsidRPr="000C582C">
        <w:t xml:space="preserve">projektu Život jako každý jiný </w:t>
      </w:r>
      <w:r w:rsidR="00465EA7">
        <w:t xml:space="preserve">prostřednictvím </w:t>
      </w:r>
      <w:r w:rsidR="000C582C" w:rsidRPr="000C582C">
        <w:t>metodick</w:t>
      </w:r>
      <w:r w:rsidR="00465EA7">
        <w:t>ých</w:t>
      </w:r>
      <w:r w:rsidR="00C07084">
        <w:t xml:space="preserve"> </w:t>
      </w:r>
      <w:r w:rsidR="004019C5" w:rsidRPr="000C582C">
        <w:t>a</w:t>
      </w:r>
      <w:r w:rsidR="004019C5">
        <w:t> </w:t>
      </w:r>
      <w:r w:rsidR="000C582C" w:rsidRPr="000C582C">
        <w:t>vzdělávací</w:t>
      </w:r>
      <w:r w:rsidR="00465EA7">
        <w:t>ch</w:t>
      </w:r>
      <w:r w:rsidR="000C582C" w:rsidRPr="000C582C">
        <w:t xml:space="preserve"> akc</w:t>
      </w:r>
      <w:r w:rsidR="00465EA7">
        <w:t>í</w:t>
      </w:r>
      <w:r w:rsidR="000C582C" w:rsidRPr="000C582C">
        <w:t xml:space="preserve"> (metodické dny, konzultace, disku</w:t>
      </w:r>
      <w:r w:rsidR="000F6994">
        <w:t>s</w:t>
      </w:r>
      <w:r w:rsidR="000C582C" w:rsidRPr="000C582C">
        <w:t>ní setkání, semináře), kulat</w:t>
      </w:r>
      <w:r w:rsidR="00465EA7">
        <w:t>ých</w:t>
      </w:r>
      <w:r w:rsidR="000C582C" w:rsidRPr="000C582C">
        <w:t xml:space="preserve"> stol</w:t>
      </w:r>
      <w:r w:rsidR="00465EA7">
        <w:t>ů</w:t>
      </w:r>
      <w:r w:rsidR="000C582C" w:rsidRPr="000C582C">
        <w:t>, osvětov</w:t>
      </w:r>
      <w:r w:rsidR="00465EA7">
        <w:t>é</w:t>
      </w:r>
      <w:r w:rsidR="000C582C" w:rsidRPr="000C582C">
        <w:t xml:space="preserve"> činnost</w:t>
      </w:r>
      <w:r w:rsidR="00465EA7">
        <w:t>i</w:t>
      </w:r>
      <w:r w:rsidR="000C582C" w:rsidRPr="000C582C">
        <w:t xml:space="preserve"> </w:t>
      </w:r>
      <w:r w:rsidR="004019C5" w:rsidRPr="000C582C">
        <w:t>a</w:t>
      </w:r>
      <w:r w:rsidR="004019C5">
        <w:t> </w:t>
      </w:r>
      <w:r w:rsidR="000C582C" w:rsidRPr="000C582C">
        <w:t>tvorb</w:t>
      </w:r>
      <w:r w:rsidR="00ED32D9">
        <w:t>y</w:t>
      </w:r>
      <w:r w:rsidR="000C582C" w:rsidRPr="000C582C">
        <w:t xml:space="preserve"> analýz. </w:t>
      </w:r>
      <w:r w:rsidR="004019C5" w:rsidRPr="000C582C">
        <w:t>V</w:t>
      </w:r>
      <w:r w:rsidR="004019C5">
        <w:t> </w:t>
      </w:r>
      <w:r w:rsidR="000C582C" w:rsidRPr="000C582C">
        <w:t xml:space="preserve">roce 2018 bylo realizováno </w:t>
      </w:r>
      <w:r w:rsidR="00B9706F">
        <w:t xml:space="preserve">celkem </w:t>
      </w:r>
      <w:r w:rsidR="000C582C" w:rsidRPr="000C582C">
        <w:t xml:space="preserve">43 metodických dnů, 19 seminářů, </w:t>
      </w:r>
      <w:r w:rsidR="004019C5" w:rsidRPr="000C582C">
        <w:t>5</w:t>
      </w:r>
      <w:r w:rsidR="004019C5">
        <w:t> </w:t>
      </w:r>
      <w:r w:rsidR="000C582C" w:rsidRPr="000C582C">
        <w:t>disku</w:t>
      </w:r>
      <w:r w:rsidR="000F6994">
        <w:t>s</w:t>
      </w:r>
      <w:r w:rsidR="000C582C" w:rsidRPr="000C582C">
        <w:t xml:space="preserve">ních setkání </w:t>
      </w:r>
      <w:r w:rsidR="004019C5" w:rsidRPr="000C582C">
        <w:t>a</w:t>
      </w:r>
      <w:r w:rsidR="004019C5">
        <w:t> </w:t>
      </w:r>
      <w:r w:rsidR="0092607B">
        <w:t>17 konzultací</w:t>
      </w:r>
      <w:r w:rsidR="000C582C" w:rsidRPr="000C582C">
        <w:t>.</w:t>
      </w:r>
    </w:p>
    <w:p w14:paraId="0E5F56DC" w14:textId="7E560BD8" w:rsidR="00856F49" w:rsidRPr="00524DAA" w:rsidRDefault="008765DC" w:rsidP="00AA5B3F">
      <w:pPr>
        <w:pStyle w:val="SingleTxtG"/>
      </w:pPr>
      <w:r>
        <w:t>1</w:t>
      </w:r>
      <w:r w:rsidR="0097004B">
        <w:t>42</w:t>
      </w:r>
      <w:r>
        <w:t>.</w:t>
      </w:r>
      <w:r w:rsidR="00856F49" w:rsidRPr="00524DAA">
        <w:tab/>
      </w:r>
      <w:r w:rsidR="0097004B">
        <w:t>O</w:t>
      </w:r>
      <w:r w:rsidR="00470342" w:rsidRPr="00524DAA">
        <w:t xml:space="preserve">d října </w:t>
      </w:r>
      <w:r w:rsidR="00856F49" w:rsidRPr="00524DAA">
        <w:t xml:space="preserve">2016 </w:t>
      </w:r>
      <w:r w:rsidR="00470342" w:rsidRPr="00524DAA">
        <w:t xml:space="preserve">do června </w:t>
      </w:r>
      <w:r w:rsidR="00856F49" w:rsidRPr="00524DAA">
        <w:t xml:space="preserve">2019 realizovalo </w:t>
      </w:r>
      <w:r w:rsidR="00470342" w:rsidRPr="00524DAA">
        <w:t xml:space="preserve">MPSV </w:t>
      </w:r>
      <w:r w:rsidR="00856F49" w:rsidRPr="00524DAA">
        <w:t xml:space="preserve">individuální projekt „Systémový rozvoj </w:t>
      </w:r>
      <w:r w:rsidR="004019C5" w:rsidRPr="00524DAA">
        <w:t>a</w:t>
      </w:r>
      <w:r w:rsidR="004019C5">
        <w:t> </w:t>
      </w:r>
      <w:r w:rsidR="00856F49" w:rsidRPr="00524DAA">
        <w:t>podpora nástrojů sociálně-právní ochrany“, financovaný z</w:t>
      </w:r>
      <w:r w:rsidR="0036283D">
        <w:t xml:space="preserve"> prostředků </w:t>
      </w:r>
      <w:r w:rsidR="00856F49" w:rsidRPr="00524DAA">
        <w:t xml:space="preserve">OPZ. </w:t>
      </w:r>
      <w:r w:rsidR="0097004B">
        <w:t xml:space="preserve">Cílem </w:t>
      </w:r>
      <w:r w:rsidR="00A46268">
        <w:t xml:space="preserve">projektu </w:t>
      </w:r>
      <w:r w:rsidR="00856F49" w:rsidRPr="00524DAA">
        <w:t xml:space="preserve">byla podpora síťování služeb pro práci </w:t>
      </w:r>
      <w:r w:rsidR="004019C5" w:rsidRPr="00524DAA">
        <w:t>s</w:t>
      </w:r>
      <w:r w:rsidR="004019C5">
        <w:t> </w:t>
      </w:r>
      <w:r w:rsidR="00856F49" w:rsidRPr="00524DAA">
        <w:t xml:space="preserve">dětmi </w:t>
      </w:r>
      <w:r w:rsidR="004019C5" w:rsidRPr="00524DAA">
        <w:t>a</w:t>
      </w:r>
      <w:r w:rsidR="004019C5">
        <w:t> </w:t>
      </w:r>
      <w:r w:rsidR="00856F49" w:rsidRPr="00524DAA">
        <w:t>ro</w:t>
      </w:r>
      <w:r w:rsidR="0092607B">
        <w:t xml:space="preserve">dinami spolupracujícími </w:t>
      </w:r>
      <w:r w:rsidR="0092607B">
        <w:lastRenderedPageBreak/>
        <w:t>s</w:t>
      </w:r>
      <w:r w:rsidR="00B2729D">
        <w:t> </w:t>
      </w:r>
      <w:r w:rsidR="0092607B">
        <w:t>OSPOD</w:t>
      </w:r>
      <w:r w:rsidR="00B2729D">
        <w:t xml:space="preserve"> </w:t>
      </w:r>
      <w:r w:rsidR="004019C5" w:rsidRPr="00524DAA">
        <w:t>s</w:t>
      </w:r>
      <w:r w:rsidR="004019C5">
        <w:t> </w:t>
      </w:r>
      <w:r w:rsidR="00856F49" w:rsidRPr="00524DAA">
        <w:t>důrazem na systémovost, návaznost a</w:t>
      </w:r>
      <w:r w:rsidR="007B79A5">
        <w:t> </w:t>
      </w:r>
      <w:r w:rsidR="00856F49" w:rsidRPr="00524DAA">
        <w:t xml:space="preserve">provázanost služeb </w:t>
      </w:r>
      <w:r w:rsidR="004019C5" w:rsidRPr="00524DAA">
        <w:t>a</w:t>
      </w:r>
      <w:r w:rsidR="004019C5">
        <w:t> </w:t>
      </w:r>
      <w:r w:rsidR="00856F49" w:rsidRPr="00524DAA">
        <w:t xml:space="preserve">jejich preventivní charakter. </w:t>
      </w:r>
      <w:r w:rsidR="0037607D">
        <w:t>Dalším c</w:t>
      </w:r>
      <w:r w:rsidR="00856F49" w:rsidRPr="00524DAA">
        <w:t xml:space="preserve">ílem bylo naučit </w:t>
      </w:r>
      <w:r w:rsidR="008F3057">
        <w:t xml:space="preserve">kraje a obce </w:t>
      </w:r>
      <w:r w:rsidR="00856F49" w:rsidRPr="00524DAA">
        <w:t>ve spolupráci s</w:t>
      </w:r>
      <w:r w:rsidR="007B79A5">
        <w:t> </w:t>
      </w:r>
      <w:r w:rsidR="00856F49" w:rsidRPr="00524DAA">
        <w:t xml:space="preserve">poskytovateli služeb </w:t>
      </w:r>
      <w:r w:rsidR="004019C5" w:rsidRPr="00524DAA">
        <w:t>a</w:t>
      </w:r>
      <w:r w:rsidR="004019C5">
        <w:t> </w:t>
      </w:r>
      <w:r w:rsidR="00856F49" w:rsidRPr="00524DAA">
        <w:t>se zapojením samotných cílových skupin plánovat, realizovat a</w:t>
      </w:r>
      <w:r w:rsidR="007B79A5">
        <w:t> </w:t>
      </w:r>
      <w:r w:rsidR="00856F49" w:rsidRPr="00524DAA">
        <w:t xml:space="preserve">vzájemně propojovat služby pro děti </w:t>
      </w:r>
      <w:r w:rsidR="004019C5" w:rsidRPr="00524DAA">
        <w:t>a</w:t>
      </w:r>
      <w:r w:rsidR="004019C5">
        <w:t> </w:t>
      </w:r>
      <w:r w:rsidR="00856F49" w:rsidRPr="00524DAA">
        <w:t>jejich rodiny. Aktivit</w:t>
      </w:r>
      <w:r w:rsidR="0037607D">
        <w:t>y</w:t>
      </w:r>
      <w:r w:rsidR="00856F49" w:rsidRPr="00524DAA">
        <w:t xml:space="preserve"> probíhal</w:t>
      </w:r>
      <w:r w:rsidR="0037607D">
        <w:t>y</w:t>
      </w:r>
      <w:r w:rsidR="00856F49" w:rsidRPr="00524DAA">
        <w:t xml:space="preserve"> na území 11 ze 14 krajů ČR </w:t>
      </w:r>
      <w:r w:rsidR="004019C5" w:rsidRPr="00524DAA">
        <w:t>a</w:t>
      </w:r>
      <w:r w:rsidR="004019C5">
        <w:t> </w:t>
      </w:r>
      <w:r w:rsidR="00856F49" w:rsidRPr="00524DAA">
        <w:t>byl</w:t>
      </w:r>
      <w:r w:rsidR="0037607D">
        <w:t>o</w:t>
      </w:r>
      <w:r w:rsidR="00856F49" w:rsidRPr="00524DAA">
        <w:t xml:space="preserve"> do n</w:t>
      </w:r>
      <w:r w:rsidR="0037607D">
        <w:t>ich</w:t>
      </w:r>
      <w:r w:rsidR="00856F49" w:rsidRPr="00524DAA">
        <w:t xml:space="preserve"> zapojeno 124 obecních úřad</w:t>
      </w:r>
      <w:r w:rsidR="0092607B">
        <w:t>ů</w:t>
      </w:r>
      <w:r w:rsidR="00840296" w:rsidRPr="00524DAA">
        <w:t>.</w:t>
      </w:r>
    </w:p>
    <w:p w14:paraId="2FC1179B" w14:textId="02C779CD" w:rsidR="002F349D" w:rsidRDefault="008765DC" w:rsidP="00856F49">
      <w:pPr>
        <w:pStyle w:val="SingleTxtG"/>
      </w:pPr>
      <w:r>
        <w:t>1</w:t>
      </w:r>
      <w:r w:rsidR="0097004B">
        <w:t>43</w:t>
      </w:r>
      <w:r>
        <w:t>.</w:t>
      </w:r>
      <w:r w:rsidR="00840296" w:rsidRPr="00524DAA">
        <w:tab/>
      </w:r>
      <w:r w:rsidR="00856F49" w:rsidRPr="00524DAA">
        <w:t xml:space="preserve">Od </w:t>
      </w:r>
      <w:r w:rsidR="00840296" w:rsidRPr="00524DAA">
        <w:t xml:space="preserve">října </w:t>
      </w:r>
      <w:r w:rsidR="00856F49" w:rsidRPr="00524DAA">
        <w:t xml:space="preserve">2018 </w:t>
      </w:r>
      <w:r w:rsidR="00840296" w:rsidRPr="00524DAA">
        <w:t>do</w:t>
      </w:r>
      <w:r w:rsidR="00856F49" w:rsidRPr="00524DAA">
        <w:t xml:space="preserve"> </w:t>
      </w:r>
      <w:r w:rsidR="00840296" w:rsidRPr="00524DAA">
        <w:t xml:space="preserve">prosince </w:t>
      </w:r>
      <w:r w:rsidR="00856F49" w:rsidRPr="00524DAA">
        <w:t xml:space="preserve">2021 realizuje MPSV další individuální projekt „Podpora systémových změn </w:t>
      </w:r>
      <w:r w:rsidR="004019C5" w:rsidRPr="00524DAA">
        <w:t>v</w:t>
      </w:r>
      <w:r w:rsidR="004019C5">
        <w:t> </w:t>
      </w:r>
      <w:r w:rsidR="00856F49" w:rsidRPr="00524DAA">
        <w:t xml:space="preserve">oblasti služeb péče </w:t>
      </w:r>
      <w:r w:rsidR="004019C5" w:rsidRPr="00524DAA">
        <w:t>o</w:t>
      </w:r>
      <w:r w:rsidR="004019C5">
        <w:t> </w:t>
      </w:r>
      <w:r w:rsidR="00856F49" w:rsidRPr="00524DAA">
        <w:t xml:space="preserve">ohrožené děti, mladé lidi </w:t>
      </w:r>
      <w:r w:rsidR="004019C5" w:rsidRPr="00524DAA">
        <w:t>a</w:t>
      </w:r>
      <w:r w:rsidR="004019C5">
        <w:t> </w:t>
      </w:r>
      <w:r w:rsidR="00856F49" w:rsidRPr="00524DAA">
        <w:t xml:space="preserve">rodiny </w:t>
      </w:r>
      <w:r w:rsidR="004019C5" w:rsidRPr="00524DAA">
        <w:t>v</w:t>
      </w:r>
      <w:r w:rsidR="004019C5">
        <w:t> </w:t>
      </w:r>
      <w:r w:rsidR="00856F49" w:rsidRPr="00524DAA">
        <w:t>ČR“</w:t>
      </w:r>
      <w:r w:rsidR="003F67E2">
        <w:t>,</w:t>
      </w:r>
      <w:r w:rsidR="00856F49" w:rsidRPr="00524DAA">
        <w:t xml:space="preserve"> financovaný z</w:t>
      </w:r>
      <w:r w:rsidR="0036283D">
        <w:t xml:space="preserve"> prostředků </w:t>
      </w:r>
      <w:r w:rsidR="00856F49" w:rsidRPr="00524DAA">
        <w:t xml:space="preserve">OPZ. </w:t>
      </w:r>
      <w:r w:rsidR="00B96CBA">
        <w:t>C</w:t>
      </w:r>
      <w:r w:rsidR="00856F49" w:rsidRPr="00524DAA">
        <w:t xml:space="preserve">ílem </w:t>
      </w:r>
      <w:r w:rsidR="00B96CBA">
        <w:t xml:space="preserve">projektu </w:t>
      </w:r>
      <w:r w:rsidR="00840296" w:rsidRPr="00524DAA">
        <w:t xml:space="preserve">je </w:t>
      </w:r>
      <w:r w:rsidR="00856F49" w:rsidRPr="00524DAA">
        <w:t xml:space="preserve">snížit počet dětí umístěných </w:t>
      </w:r>
      <w:r w:rsidR="004019C5" w:rsidRPr="00524DAA">
        <w:t>v</w:t>
      </w:r>
      <w:r w:rsidR="004019C5">
        <w:t> </w:t>
      </w:r>
      <w:r w:rsidR="00856F49" w:rsidRPr="00524DAA">
        <w:t>institucionální péči, vč</w:t>
      </w:r>
      <w:r w:rsidR="00840296" w:rsidRPr="00524DAA">
        <w:t>.</w:t>
      </w:r>
      <w:r w:rsidR="00856F49" w:rsidRPr="00524DAA">
        <w:t xml:space="preserve"> dětí se </w:t>
      </w:r>
      <w:r w:rsidR="00840296" w:rsidRPr="00524DAA">
        <w:t>ZP</w:t>
      </w:r>
      <w:r w:rsidR="00856F49" w:rsidRPr="00524DAA">
        <w:t xml:space="preserve">. </w:t>
      </w:r>
      <w:r w:rsidR="00B96CBA">
        <w:t>Projekt je zaměřen na</w:t>
      </w:r>
      <w:r w:rsidR="002F349D">
        <w:t>:</w:t>
      </w:r>
    </w:p>
    <w:p w14:paraId="0F69382A" w14:textId="357477F2" w:rsidR="002F349D" w:rsidRDefault="00856F49" w:rsidP="002F349D">
      <w:pPr>
        <w:pStyle w:val="Bullet1G"/>
      </w:pPr>
      <w:r w:rsidRPr="00524DAA">
        <w:t xml:space="preserve">vytvoření modelu sítě služeb </w:t>
      </w:r>
      <w:r w:rsidR="004019C5" w:rsidRPr="00524DAA">
        <w:t>v</w:t>
      </w:r>
      <w:r w:rsidR="004019C5">
        <w:t> </w:t>
      </w:r>
      <w:r w:rsidRPr="00524DAA">
        <w:t xml:space="preserve">krajích ČR </w:t>
      </w:r>
      <w:r w:rsidR="004019C5" w:rsidRPr="00524DAA">
        <w:t>s</w:t>
      </w:r>
      <w:r w:rsidR="004019C5">
        <w:t> </w:t>
      </w:r>
      <w:r w:rsidRPr="00524DAA">
        <w:t xml:space="preserve">důrazem na </w:t>
      </w:r>
      <w:r w:rsidR="002F349D">
        <w:t xml:space="preserve">podporu </w:t>
      </w:r>
      <w:r w:rsidRPr="00524DAA">
        <w:t>preventivní</w:t>
      </w:r>
      <w:r w:rsidR="002F349D">
        <w:t>ch</w:t>
      </w:r>
      <w:r w:rsidRPr="00524DAA">
        <w:t xml:space="preserve"> služ</w:t>
      </w:r>
      <w:r w:rsidR="002F349D">
        <w:t>e</w:t>
      </w:r>
      <w:r w:rsidRPr="00524DAA">
        <w:t xml:space="preserve">b </w:t>
      </w:r>
      <w:r w:rsidR="00B709BB">
        <w:t xml:space="preserve">směřujícího </w:t>
      </w:r>
      <w:r w:rsidR="004019C5">
        <w:t>k </w:t>
      </w:r>
      <w:r w:rsidR="0092607B">
        <w:t>celkovému snížení počtu dětí</w:t>
      </w:r>
      <w:r w:rsidR="002F349D">
        <w:t xml:space="preserve"> </w:t>
      </w:r>
      <w:r w:rsidR="004019C5" w:rsidRPr="00524DAA">
        <w:t>v</w:t>
      </w:r>
      <w:r w:rsidR="004019C5">
        <w:t> </w:t>
      </w:r>
      <w:r w:rsidRPr="00524DAA">
        <w:t>ústavní péči</w:t>
      </w:r>
      <w:r w:rsidR="002F349D">
        <w:t>,</w:t>
      </w:r>
    </w:p>
    <w:p w14:paraId="56027613" w14:textId="580FC5BF" w:rsidR="002F349D" w:rsidRDefault="00856F49" w:rsidP="002F349D">
      <w:pPr>
        <w:pStyle w:val="Bullet1G"/>
      </w:pPr>
      <w:r w:rsidRPr="00524DAA">
        <w:t>provedení rev</w:t>
      </w:r>
      <w:r w:rsidR="0092607B">
        <w:t>ize strukturovaných vyhodnocení</w:t>
      </w:r>
      <w:r w:rsidR="0097004B">
        <w:t xml:space="preserve"> </w:t>
      </w:r>
      <w:r w:rsidRPr="00524DAA">
        <w:t>a</w:t>
      </w:r>
      <w:r w:rsidR="0097004B">
        <w:t> </w:t>
      </w:r>
      <w:r w:rsidRPr="00524DAA">
        <w:t xml:space="preserve">individuálních plánu ochrany dítěte </w:t>
      </w:r>
      <w:r w:rsidR="004019C5" w:rsidRPr="00524DAA">
        <w:t>u</w:t>
      </w:r>
      <w:r w:rsidR="004019C5">
        <w:t> </w:t>
      </w:r>
      <w:r w:rsidRPr="00524DAA">
        <w:t xml:space="preserve">dětí, které jsou </w:t>
      </w:r>
      <w:r w:rsidR="004019C5" w:rsidRPr="00524DAA">
        <w:t>v</w:t>
      </w:r>
      <w:r w:rsidR="004019C5">
        <w:t> </w:t>
      </w:r>
      <w:r w:rsidRPr="00524DAA">
        <w:t>d</w:t>
      </w:r>
      <w:r w:rsidR="0092607B">
        <w:t>obě realizace projektu umístěn</w:t>
      </w:r>
      <w:r w:rsidR="002A2582">
        <w:t xml:space="preserve">y </w:t>
      </w:r>
      <w:r w:rsidR="004019C5" w:rsidRPr="00524DAA">
        <w:t>v</w:t>
      </w:r>
      <w:r w:rsidR="004019C5">
        <w:t> </w:t>
      </w:r>
      <w:r w:rsidRPr="00524DAA">
        <w:t>ústavní výchově</w:t>
      </w:r>
      <w:r w:rsidR="002F349D">
        <w:t>,</w:t>
      </w:r>
    </w:p>
    <w:p w14:paraId="30E42159" w14:textId="52495D37" w:rsidR="002F349D" w:rsidRDefault="00856F49" w:rsidP="002F349D">
      <w:pPr>
        <w:pStyle w:val="Bullet1G"/>
      </w:pPr>
      <w:r w:rsidRPr="00524DAA">
        <w:t xml:space="preserve">vyhodnocení potřeb dětí </w:t>
      </w:r>
      <w:r w:rsidR="004019C5" w:rsidRPr="00524DAA">
        <w:t>v</w:t>
      </w:r>
      <w:r w:rsidR="004019C5">
        <w:t> </w:t>
      </w:r>
      <w:r w:rsidRPr="00524DAA">
        <w:t xml:space="preserve">ústavní péči formou osobních návštěv těchto dětí </w:t>
      </w:r>
      <w:r w:rsidR="004019C5" w:rsidRPr="00524DAA">
        <w:t>a</w:t>
      </w:r>
      <w:r w:rsidR="004019C5">
        <w:t> </w:t>
      </w:r>
      <w:r w:rsidRPr="00524DAA">
        <w:t xml:space="preserve">sledování toho, zda péče </w:t>
      </w:r>
      <w:r w:rsidR="004019C5" w:rsidRPr="00524DAA">
        <w:t>v</w:t>
      </w:r>
      <w:r w:rsidR="004019C5">
        <w:t> </w:t>
      </w:r>
      <w:r w:rsidRPr="00524DAA">
        <w:t xml:space="preserve">zařízení naplňuje </w:t>
      </w:r>
      <w:r w:rsidR="00B709BB">
        <w:t xml:space="preserve">jejich </w:t>
      </w:r>
      <w:r w:rsidRPr="00524DAA">
        <w:t xml:space="preserve">práva </w:t>
      </w:r>
      <w:r w:rsidR="004019C5" w:rsidRPr="00524DAA">
        <w:t>a</w:t>
      </w:r>
      <w:r w:rsidR="004019C5">
        <w:t> </w:t>
      </w:r>
      <w:r w:rsidRPr="00524DAA">
        <w:t>potřeby.</w:t>
      </w:r>
    </w:p>
    <w:p w14:paraId="7A93E1FA" w14:textId="0070FD1D" w:rsidR="00B3568B" w:rsidRPr="00524DAA" w:rsidRDefault="002F349D" w:rsidP="002F349D">
      <w:pPr>
        <w:pStyle w:val="SingleTxtG"/>
      </w:pPr>
      <w:r>
        <w:t xml:space="preserve">Projekt </w:t>
      </w:r>
      <w:r w:rsidR="00840296" w:rsidRPr="00524DAA">
        <w:t xml:space="preserve">se </w:t>
      </w:r>
      <w:r w:rsidR="00856F49" w:rsidRPr="00524DAA">
        <w:t>soustřed</w:t>
      </w:r>
      <w:r w:rsidR="000F6994">
        <w:t xml:space="preserve">í </w:t>
      </w:r>
      <w:r w:rsidR="004019C5">
        <w:t>i </w:t>
      </w:r>
      <w:r w:rsidR="00856F49" w:rsidRPr="00524DAA">
        <w:t xml:space="preserve">na děti do </w:t>
      </w:r>
      <w:r w:rsidR="004019C5" w:rsidRPr="00524DAA">
        <w:t>7</w:t>
      </w:r>
      <w:r w:rsidR="004019C5">
        <w:t> </w:t>
      </w:r>
      <w:r w:rsidR="00856F49" w:rsidRPr="00524DAA">
        <w:t>let věku</w:t>
      </w:r>
      <w:r>
        <w:t>,</w:t>
      </w:r>
      <w:r w:rsidR="00856F49" w:rsidRPr="00524DAA">
        <w:t xml:space="preserve"> omezení jejich umisťování do institucionální péče </w:t>
      </w:r>
      <w:r w:rsidR="004019C5">
        <w:t>a </w:t>
      </w:r>
      <w:r w:rsidR="00856F49" w:rsidRPr="00524DAA">
        <w:t xml:space="preserve">na děti se </w:t>
      </w:r>
      <w:r w:rsidR="00840296" w:rsidRPr="00524DAA">
        <w:t xml:space="preserve">ZP </w:t>
      </w:r>
      <w:r w:rsidR="004019C5" w:rsidRPr="00524DAA">
        <w:t>v</w:t>
      </w:r>
      <w:r w:rsidR="004019C5">
        <w:t> </w:t>
      </w:r>
      <w:r w:rsidR="00856F49" w:rsidRPr="00524DAA">
        <w:t>institucionální péči.</w:t>
      </w:r>
    </w:p>
    <w:p w14:paraId="16512C88" w14:textId="513BE1B7" w:rsidR="00B3568B" w:rsidRDefault="00E6385E" w:rsidP="001D4EF8">
      <w:pPr>
        <w:pStyle w:val="SingleTxtG"/>
      </w:pPr>
      <w:r>
        <w:t>1</w:t>
      </w:r>
      <w:r w:rsidR="0097004B">
        <w:t>44</w:t>
      </w:r>
      <w:r w:rsidR="00BD5669">
        <w:t>.</w:t>
      </w:r>
      <w:r w:rsidR="00BD5669">
        <w:tab/>
      </w:r>
      <w:r w:rsidR="00D330A1">
        <w:t xml:space="preserve">V části </w:t>
      </w:r>
      <w:r w:rsidR="00D330A1" w:rsidRPr="00D330A1">
        <w:t>4.</w:t>
      </w:r>
      <w:r w:rsidR="004019C5" w:rsidRPr="00D330A1">
        <w:t>6</w:t>
      </w:r>
      <w:r w:rsidR="004019C5">
        <w:t> </w:t>
      </w:r>
      <w:r w:rsidR="00D330A1" w:rsidRPr="00D330A1">
        <w:t>Nezávislý život</w:t>
      </w:r>
      <w:r w:rsidR="00D330A1">
        <w:t xml:space="preserve"> obsahuje Národní plán opatření směřující k podpoře </w:t>
      </w:r>
      <w:r w:rsidR="004E6442">
        <w:t xml:space="preserve">samostatného </w:t>
      </w:r>
      <w:r w:rsidR="00D330A1">
        <w:t>života osob se ZP v jejich přirozeném prostředí.</w:t>
      </w:r>
      <w:r w:rsidR="00285EF4">
        <w:t xml:space="preserve"> Uvedená opatření zahrnují </w:t>
      </w:r>
      <w:r w:rsidR="00B4257D">
        <w:t xml:space="preserve">podporu </w:t>
      </w:r>
      <w:r w:rsidR="004019C5">
        <w:t>a </w:t>
      </w:r>
      <w:r w:rsidR="00397A9E">
        <w:t xml:space="preserve">upřednostňování </w:t>
      </w:r>
      <w:r w:rsidR="00B4257D">
        <w:t xml:space="preserve">ambulantních </w:t>
      </w:r>
      <w:r w:rsidR="004019C5">
        <w:t>a </w:t>
      </w:r>
      <w:r w:rsidR="00B4257D">
        <w:t>terénních sociálních služeb, vč</w:t>
      </w:r>
      <w:r w:rsidR="00397A9E">
        <w:t>.</w:t>
      </w:r>
      <w:r w:rsidR="00B4257D">
        <w:t xml:space="preserve"> pobytových služeb komunitního charakteru, </w:t>
      </w:r>
      <w:r w:rsidR="00AB086F">
        <w:t>pokračov</w:t>
      </w:r>
      <w:r w:rsidR="00397A9E">
        <w:t xml:space="preserve">ání </w:t>
      </w:r>
      <w:r w:rsidR="004019C5">
        <w:t>v </w:t>
      </w:r>
      <w:r w:rsidR="006E2B47">
        <w:t>podpo</w:t>
      </w:r>
      <w:r w:rsidR="00AB086F">
        <w:t>ře</w:t>
      </w:r>
      <w:r w:rsidR="006E2B47">
        <w:t xml:space="preserve"> transformace pobytových sociálních služeb, </w:t>
      </w:r>
      <w:r w:rsidR="00227F90" w:rsidRPr="00227F90">
        <w:t>revi</w:t>
      </w:r>
      <w:r w:rsidR="00227F90">
        <w:t xml:space="preserve">zi </w:t>
      </w:r>
      <w:r w:rsidR="00227F90" w:rsidRPr="00227F90">
        <w:t>rámc</w:t>
      </w:r>
      <w:r w:rsidR="00227F90">
        <w:t>e</w:t>
      </w:r>
      <w:r w:rsidR="00227F90" w:rsidRPr="00227F90">
        <w:t xml:space="preserve"> pro poskytování </w:t>
      </w:r>
      <w:r w:rsidR="004019C5" w:rsidRPr="00227F90">
        <w:t>a</w:t>
      </w:r>
      <w:r w:rsidR="004019C5">
        <w:t> </w:t>
      </w:r>
      <w:r w:rsidR="00227F90" w:rsidRPr="00227F90">
        <w:t xml:space="preserve">využití asistivních technologií </w:t>
      </w:r>
      <w:r w:rsidR="004019C5" w:rsidRPr="00227F90">
        <w:t>a</w:t>
      </w:r>
      <w:r w:rsidR="004019C5">
        <w:t> </w:t>
      </w:r>
      <w:r w:rsidR="00227F90" w:rsidRPr="00227F90">
        <w:t xml:space="preserve">pomůcek pro osoby se </w:t>
      </w:r>
      <w:r w:rsidR="00227F90">
        <w:t xml:space="preserve">ZP </w:t>
      </w:r>
      <w:r w:rsidR="004019C5" w:rsidRPr="00227F90">
        <w:t>a</w:t>
      </w:r>
      <w:r w:rsidR="004019C5">
        <w:t> </w:t>
      </w:r>
      <w:r w:rsidR="00227F90" w:rsidRPr="00227F90">
        <w:t>souvisejících služeb pro zlepše</w:t>
      </w:r>
      <w:r w:rsidR="00227F90">
        <w:t xml:space="preserve">ní poskytování veřejných služeb, </w:t>
      </w:r>
      <w:r w:rsidR="00BA7341">
        <w:t xml:space="preserve">nastavení materiálně technického standardu sociálních služeb, </w:t>
      </w:r>
      <w:r w:rsidR="00704953">
        <w:t>realizaci projektu na podporu transformace pobytových sociálních služeb, p</w:t>
      </w:r>
      <w:r w:rsidR="00704953" w:rsidRPr="00704953">
        <w:t>odpor</w:t>
      </w:r>
      <w:r w:rsidR="00704953">
        <w:t xml:space="preserve">u </w:t>
      </w:r>
      <w:r w:rsidR="00704953" w:rsidRPr="00704953">
        <w:t>vzdělávání a</w:t>
      </w:r>
      <w:r w:rsidR="00704953">
        <w:t> </w:t>
      </w:r>
      <w:r w:rsidR="00704953" w:rsidRPr="00704953">
        <w:t>rozvoj</w:t>
      </w:r>
      <w:r w:rsidR="00704953">
        <w:t>e</w:t>
      </w:r>
      <w:r w:rsidR="00704953" w:rsidRPr="00704953">
        <w:t xml:space="preserve"> pracovníků působících </w:t>
      </w:r>
      <w:r w:rsidR="004019C5" w:rsidRPr="00704953">
        <w:t>v</w:t>
      </w:r>
      <w:r w:rsidR="004019C5">
        <w:t> </w:t>
      </w:r>
      <w:r w:rsidR="00704953" w:rsidRPr="00704953">
        <w:t>sociálních služb</w:t>
      </w:r>
      <w:r w:rsidR="00ED0860">
        <w:t>ách</w:t>
      </w:r>
      <w:r w:rsidR="000A10F8">
        <w:t xml:space="preserve"> </w:t>
      </w:r>
      <w:r w:rsidR="004019C5">
        <w:t>a </w:t>
      </w:r>
      <w:r w:rsidR="000A10F8">
        <w:t>p</w:t>
      </w:r>
      <w:r w:rsidR="000A10F8" w:rsidRPr="000A10F8">
        <w:t>odpor</w:t>
      </w:r>
      <w:r w:rsidR="000A10F8">
        <w:t xml:space="preserve">u </w:t>
      </w:r>
      <w:r w:rsidR="000A10F8" w:rsidRPr="000A10F8">
        <w:t xml:space="preserve">zázemí pro výkon sociální práce na obcích se zvláštním zřetelem na potřeby osob se </w:t>
      </w:r>
      <w:r w:rsidR="000A10F8">
        <w:t>ZP</w:t>
      </w:r>
      <w:r w:rsidR="00704953">
        <w:t xml:space="preserve">. </w:t>
      </w:r>
      <w:r w:rsidR="0081141F">
        <w:t xml:space="preserve">Informace o plnění uvedených opatření jsou obsaženy v odpovědích na </w:t>
      </w:r>
      <w:r w:rsidR="007B2F49">
        <w:t xml:space="preserve">jednotlivé </w:t>
      </w:r>
      <w:r w:rsidR="0081141F">
        <w:t>otázky</w:t>
      </w:r>
      <w:r w:rsidR="007B2F49">
        <w:t>.</w:t>
      </w:r>
    </w:p>
    <w:p w14:paraId="29FA5664" w14:textId="77777777" w:rsidR="00B3568B" w:rsidRPr="00AA5B3F" w:rsidRDefault="00B3568B" w:rsidP="00287FC1">
      <w:pPr>
        <w:pStyle w:val="H4G"/>
      </w:pPr>
      <w:r w:rsidRPr="00524DAA">
        <w:tab/>
      </w:r>
      <w:r w:rsidRPr="00524DAA">
        <w:tab/>
        <w:t>Odpověď na otázku č. 16 c)</w:t>
      </w:r>
    </w:p>
    <w:p w14:paraId="03D10556" w14:textId="7CF90687" w:rsidR="00396CCF" w:rsidRDefault="008765DC" w:rsidP="00396CCF">
      <w:pPr>
        <w:pStyle w:val="SingleTxtG"/>
      </w:pPr>
      <w:r>
        <w:t>1</w:t>
      </w:r>
      <w:r w:rsidR="00F51B7E">
        <w:t>45</w:t>
      </w:r>
      <w:r>
        <w:t>.</w:t>
      </w:r>
      <w:r w:rsidR="00396CCF">
        <w:tab/>
        <w:t xml:space="preserve">Finanční podpora sociálních služeb umožňujících setrvání klienta </w:t>
      </w:r>
      <w:r w:rsidR="004019C5">
        <w:t>v </w:t>
      </w:r>
      <w:r w:rsidR="00396CCF">
        <w:t xml:space="preserve">přirozeném prostředí je </w:t>
      </w:r>
      <w:r w:rsidR="00F13DF1">
        <w:t xml:space="preserve">stanovena </w:t>
      </w:r>
      <w:r w:rsidR="00396CCF">
        <w:t>jak v</w:t>
      </w:r>
      <w:r w:rsidR="001F48DE">
        <w:t xml:space="preserve"> rámci </w:t>
      </w:r>
      <w:r w:rsidR="00396CCF">
        <w:t>priorit dotační</w:t>
      </w:r>
      <w:r w:rsidR="00F13DF1">
        <w:t>c</w:t>
      </w:r>
      <w:r w:rsidR="00396CCF">
        <w:t xml:space="preserve">h řízení MPSV pro kraje </w:t>
      </w:r>
      <w:r w:rsidR="004019C5">
        <w:t>a </w:t>
      </w:r>
      <w:r w:rsidR="00396CCF">
        <w:t>hl. m</w:t>
      </w:r>
      <w:r w:rsidR="009C3449">
        <w:t>.</w:t>
      </w:r>
      <w:r w:rsidR="00396CCF">
        <w:t xml:space="preserve"> Prahu na</w:t>
      </w:r>
      <w:r w:rsidR="009C3449">
        <w:t> </w:t>
      </w:r>
      <w:r w:rsidR="00396CCF">
        <w:t xml:space="preserve">zajištění dostupnosti sociálních služeb </w:t>
      </w:r>
      <w:r w:rsidR="00F13DF1">
        <w:t xml:space="preserve">pro jednotlivé </w:t>
      </w:r>
      <w:r w:rsidR="00396CCF">
        <w:t>rok</w:t>
      </w:r>
      <w:r w:rsidR="00F13DF1">
        <w:t>y</w:t>
      </w:r>
      <w:r w:rsidR="00396CCF">
        <w:t>, tak v</w:t>
      </w:r>
      <w:r w:rsidR="001F48DE">
        <w:t xml:space="preserve"> rámci priorit </w:t>
      </w:r>
      <w:r w:rsidR="00396CCF">
        <w:t>dotační</w:t>
      </w:r>
      <w:r w:rsidR="00F13DF1">
        <w:t>ch</w:t>
      </w:r>
      <w:r w:rsidR="00396CCF">
        <w:t xml:space="preserve"> řízení pro sociální služby </w:t>
      </w:r>
      <w:r w:rsidR="004019C5">
        <w:t>s </w:t>
      </w:r>
      <w:r w:rsidR="00396CCF">
        <w:t xml:space="preserve">nadregionální či celostátní působností pro </w:t>
      </w:r>
      <w:r w:rsidR="00F13DF1">
        <w:t xml:space="preserve">jednotlivé </w:t>
      </w:r>
      <w:r w:rsidR="00396CCF">
        <w:t>rok</w:t>
      </w:r>
      <w:r w:rsidR="00F13DF1">
        <w:t>y</w:t>
      </w:r>
      <w:r w:rsidR="007B75A0">
        <w:t>.</w:t>
      </w:r>
    </w:p>
    <w:p w14:paraId="143F7C78" w14:textId="59B0D017" w:rsidR="00234474" w:rsidRDefault="008765DC" w:rsidP="00234474">
      <w:pPr>
        <w:pStyle w:val="SingleTxtG"/>
      </w:pPr>
      <w:r>
        <w:t>1</w:t>
      </w:r>
      <w:r w:rsidR="00AD4B7A">
        <w:t>46</w:t>
      </w:r>
      <w:r>
        <w:t>.</w:t>
      </w:r>
      <w:r w:rsidR="00234474">
        <w:tab/>
        <w:t xml:space="preserve">Podpora služeb umožňujících setrvání </w:t>
      </w:r>
      <w:r w:rsidR="009F4FC3">
        <w:t>klienta</w:t>
      </w:r>
      <w:r w:rsidR="00234474">
        <w:t xml:space="preserve"> - osoby se ZP v jeho přirozeném prostředí je </w:t>
      </w:r>
      <w:r w:rsidR="004019C5">
        <w:t>i </w:t>
      </w:r>
      <w:r w:rsidR="00234474">
        <w:t xml:space="preserve">jednou </w:t>
      </w:r>
      <w:r w:rsidR="004019C5">
        <w:t>z </w:t>
      </w:r>
      <w:r w:rsidR="00234474">
        <w:t xml:space="preserve">priorit investičního programu MPSV „Rozvoj </w:t>
      </w:r>
      <w:r w:rsidR="004019C5">
        <w:t>a </w:t>
      </w:r>
      <w:r w:rsidR="00234474">
        <w:t xml:space="preserve">obnova materiálně technické základny sociálních služeb“. </w:t>
      </w:r>
      <w:r w:rsidR="0020617A">
        <w:t>P</w:t>
      </w:r>
      <w:r w:rsidR="00023DDF">
        <w:t xml:space="preserve">odpora </w:t>
      </w:r>
      <w:r w:rsidR="0020617A">
        <w:t xml:space="preserve">je tak </w:t>
      </w:r>
      <w:r w:rsidR="00BD2FDC" w:rsidRPr="00BD2FDC">
        <w:t xml:space="preserve">zaměřena </w:t>
      </w:r>
      <w:r w:rsidR="004019C5">
        <w:t>i </w:t>
      </w:r>
      <w:r w:rsidR="00BD2FDC" w:rsidRPr="00BD2FDC">
        <w:t xml:space="preserve">na rozvoj terénních </w:t>
      </w:r>
      <w:r w:rsidR="004019C5" w:rsidRPr="00BD2FDC">
        <w:t>a</w:t>
      </w:r>
      <w:r w:rsidR="004019C5">
        <w:t> </w:t>
      </w:r>
      <w:r w:rsidR="00BD2FDC" w:rsidRPr="00BD2FDC">
        <w:t xml:space="preserve">ambulantních sociálních služeb umožňujících setrvání </w:t>
      </w:r>
      <w:r w:rsidR="00F622F9">
        <w:t>klientů</w:t>
      </w:r>
      <w:r w:rsidR="00BD2FDC" w:rsidRPr="00BD2FDC">
        <w:t xml:space="preserve"> </w:t>
      </w:r>
      <w:r w:rsidR="004019C5" w:rsidRPr="00BD2FDC">
        <w:t>v</w:t>
      </w:r>
      <w:r w:rsidR="004019C5">
        <w:t> </w:t>
      </w:r>
      <w:r w:rsidR="00BD2FDC" w:rsidRPr="00BD2FDC">
        <w:t xml:space="preserve">jejich přirozeném prostředí, </w:t>
      </w:r>
      <w:r w:rsidR="004019C5" w:rsidRPr="00BD2FDC">
        <w:t>a</w:t>
      </w:r>
      <w:r w:rsidR="004019C5">
        <w:t> </w:t>
      </w:r>
      <w:r w:rsidR="00BD2FDC">
        <w:t xml:space="preserve">na </w:t>
      </w:r>
      <w:r w:rsidR="00BD2FDC" w:rsidRPr="00BD2FDC">
        <w:t xml:space="preserve">možnost pořídit </w:t>
      </w:r>
      <w:r w:rsidR="004019C5" w:rsidRPr="00BD2FDC">
        <w:t>z</w:t>
      </w:r>
      <w:r w:rsidR="004019C5">
        <w:t> </w:t>
      </w:r>
      <w:r w:rsidR="00BD2FDC" w:rsidRPr="00BD2FDC">
        <w:t xml:space="preserve">programu prostředky asistivních </w:t>
      </w:r>
      <w:r w:rsidR="004019C5" w:rsidRPr="00BD2FDC">
        <w:t>a</w:t>
      </w:r>
      <w:r w:rsidR="004019C5">
        <w:t> </w:t>
      </w:r>
      <w:r w:rsidR="00BD2FDC" w:rsidRPr="00BD2FDC">
        <w:t xml:space="preserve">asistenčních technologií. </w:t>
      </w:r>
      <w:r w:rsidR="00CE721B">
        <w:t>J</w:t>
      </w:r>
      <w:r w:rsidR="00BD2FDC" w:rsidRPr="00BD2FDC">
        <w:t>edn</w:t>
      </w:r>
      <w:r w:rsidR="00CE721B">
        <w:t>ou</w:t>
      </w:r>
      <w:r w:rsidR="00BD2FDC" w:rsidRPr="00BD2FDC">
        <w:t xml:space="preserve"> ze dvou prioritních cílových skupin tohoto programu j</w:t>
      </w:r>
      <w:r w:rsidR="00CE721B">
        <w:t xml:space="preserve">sou </w:t>
      </w:r>
      <w:r w:rsidR="00BD2FDC" w:rsidRPr="00BD2FDC">
        <w:t>osob</w:t>
      </w:r>
      <w:r w:rsidR="007B79A5">
        <w:t>y</w:t>
      </w:r>
      <w:r w:rsidR="00BD2FDC" w:rsidRPr="00BD2FDC">
        <w:t xml:space="preserve"> se </w:t>
      </w:r>
      <w:r w:rsidR="00BD2FDC">
        <w:t>ZP</w:t>
      </w:r>
      <w:r w:rsidR="00BD2FDC" w:rsidRPr="00BD2FDC">
        <w:t>.</w:t>
      </w:r>
    </w:p>
    <w:p w14:paraId="6296D3F2" w14:textId="5D1E5650" w:rsidR="00F4739F" w:rsidRPr="00524DAA" w:rsidRDefault="0060129D" w:rsidP="00F4739F">
      <w:pPr>
        <w:pStyle w:val="SingleTxtG"/>
      </w:pPr>
      <w:r>
        <w:t>1</w:t>
      </w:r>
      <w:r w:rsidR="00426B49">
        <w:t>4</w:t>
      </w:r>
      <w:r w:rsidR="00BB1B07">
        <w:t>7</w:t>
      </w:r>
      <w:r w:rsidR="008765DC">
        <w:t>.</w:t>
      </w:r>
      <w:r w:rsidR="00F4739F" w:rsidRPr="00524DAA">
        <w:tab/>
      </w:r>
      <w:r w:rsidR="004019C5" w:rsidRPr="00524DAA">
        <w:t>K</w:t>
      </w:r>
      <w:r w:rsidR="004019C5">
        <w:t> </w:t>
      </w:r>
      <w:r w:rsidR="00F4739F" w:rsidRPr="00524DAA">
        <w:t xml:space="preserve">podpoře nezávislého způsobu života mladých lidí se ZP, kteří opouštějí po nabytí zletilosti, či po ukončení přípravy na budoucí povolání institucionální zařízení, přispěla standardizace výkonu SPOD zavedená od 1. ledna 2015. Jedním </w:t>
      </w:r>
      <w:r w:rsidR="004019C5" w:rsidRPr="00524DAA">
        <w:t>z</w:t>
      </w:r>
      <w:r w:rsidR="004019C5">
        <w:t> </w:t>
      </w:r>
      <w:r w:rsidR="00F4739F" w:rsidRPr="00524DAA">
        <w:t xml:space="preserve">požadavků kvality je to, aby se OSPOD </w:t>
      </w:r>
      <w:r w:rsidR="004019C5" w:rsidRPr="00524DAA">
        <w:t>v</w:t>
      </w:r>
      <w:r w:rsidR="004019C5">
        <w:t> </w:t>
      </w:r>
      <w:r w:rsidR="00F4739F" w:rsidRPr="00524DAA">
        <w:t xml:space="preserve">rámci případové práce při zajišťování veřejnoprávní ochrany dětí intenzivně věnoval přípravě dětí starších 16 let, které se nacházejí </w:t>
      </w:r>
      <w:r w:rsidR="004019C5" w:rsidRPr="00524DAA">
        <w:t>v</w:t>
      </w:r>
      <w:r w:rsidR="004019C5">
        <w:t> </w:t>
      </w:r>
      <w:r w:rsidR="00F4739F" w:rsidRPr="00524DAA">
        <w:t xml:space="preserve">náhradní péči, </w:t>
      </w:r>
      <w:r w:rsidR="004019C5" w:rsidRPr="00524DAA">
        <w:t>a</w:t>
      </w:r>
      <w:r w:rsidR="004019C5">
        <w:t> </w:t>
      </w:r>
      <w:r w:rsidR="00F4739F" w:rsidRPr="00524DAA">
        <w:t xml:space="preserve">to jak institucionální, tak </w:t>
      </w:r>
      <w:r w:rsidR="004019C5" w:rsidRPr="00524DAA">
        <w:t>i</w:t>
      </w:r>
      <w:r w:rsidR="004019C5">
        <w:t> </w:t>
      </w:r>
      <w:r w:rsidR="004019C5" w:rsidRPr="00524DAA">
        <w:t>v</w:t>
      </w:r>
      <w:r w:rsidR="004019C5">
        <w:t> </w:t>
      </w:r>
      <w:r w:rsidR="00F4739F" w:rsidRPr="00524DAA">
        <w:t xml:space="preserve">náhradní rodinné, nebo jsou </w:t>
      </w:r>
      <w:r w:rsidR="004019C5" w:rsidRPr="00524DAA">
        <w:t>v</w:t>
      </w:r>
      <w:r w:rsidR="004019C5">
        <w:t> </w:t>
      </w:r>
      <w:r w:rsidR="00F4739F" w:rsidRPr="00524DAA">
        <w:t xml:space="preserve">péči kurátorů, na samostatný život po odchodu </w:t>
      </w:r>
      <w:r w:rsidR="004019C5" w:rsidRPr="00524DAA">
        <w:t>z</w:t>
      </w:r>
      <w:r w:rsidR="004019C5">
        <w:t> </w:t>
      </w:r>
      <w:r w:rsidR="00F4739F" w:rsidRPr="00524DAA">
        <w:t>náhradní péče. Při</w:t>
      </w:r>
      <w:r w:rsidR="0020617A">
        <w:t xml:space="preserve">tom </w:t>
      </w:r>
      <w:r w:rsidR="00F4739F" w:rsidRPr="00524DAA">
        <w:t xml:space="preserve">se pracovníci OSPOD zaměřují na témata jako je volba povolání, další profesní vzdělávání, zaměstnání, příspěvky </w:t>
      </w:r>
      <w:r w:rsidR="004019C5" w:rsidRPr="00524DAA">
        <w:t>a</w:t>
      </w:r>
      <w:r w:rsidR="004019C5">
        <w:t> </w:t>
      </w:r>
      <w:r w:rsidR="00F4739F" w:rsidRPr="00524DAA">
        <w:t xml:space="preserve">sociální dávky, samostatné bydlení, vedení domácnosti, hospodaření </w:t>
      </w:r>
      <w:r w:rsidR="004019C5" w:rsidRPr="00524DAA">
        <w:t>s</w:t>
      </w:r>
      <w:r w:rsidR="004019C5">
        <w:t> </w:t>
      </w:r>
      <w:r w:rsidR="00F4739F" w:rsidRPr="00524DAA">
        <w:t xml:space="preserve">vlastními financemi, vztahy, sexualita </w:t>
      </w:r>
      <w:r w:rsidR="004019C5" w:rsidRPr="00524DAA">
        <w:t>a</w:t>
      </w:r>
      <w:r w:rsidR="004019C5">
        <w:t> </w:t>
      </w:r>
      <w:r w:rsidR="00F4739F" w:rsidRPr="00524DAA">
        <w:t>rodičovství.</w:t>
      </w:r>
    </w:p>
    <w:p w14:paraId="76090BB4" w14:textId="77777777" w:rsidR="00E71C2A" w:rsidRPr="00AA5B3F" w:rsidRDefault="00E71C2A" w:rsidP="00287FC1">
      <w:pPr>
        <w:pStyle w:val="H4G"/>
      </w:pPr>
      <w:r w:rsidRPr="00524DAA">
        <w:lastRenderedPageBreak/>
        <w:tab/>
      </w:r>
      <w:r w:rsidRPr="00524DAA">
        <w:tab/>
        <w:t>Odpověď na otázku č. 17 a)</w:t>
      </w:r>
    </w:p>
    <w:p w14:paraId="5412F645" w14:textId="2D2EE4B7" w:rsidR="003A11FF" w:rsidRDefault="008765DC" w:rsidP="003A11FF">
      <w:pPr>
        <w:pStyle w:val="SingleTxtG"/>
      </w:pPr>
      <w:r>
        <w:t>1</w:t>
      </w:r>
      <w:r w:rsidR="00093BA9">
        <w:t>48</w:t>
      </w:r>
      <w:r>
        <w:t>.</w:t>
      </w:r>
      <w:r w:rsidR="009F6CE1" w:rsidRPr="00524DAA">
        <w:tab/>
      </w:r>
      <w:r w:rsidR="003A11FF">
        <w:t xml:space="preserve">Dne 1. ledna 2012 nabyl účinnosti zákon č. 329/2011 Sb., </w:t>
      </w:r>
      <w:r w:rsidR="004019C5">
        <w:t>o </w:t>
      </w:r>
      <w:r w:rsidR="003A11FF">
        <w:t xml:space="preserve">poskytování dávek osobám se zdravotním postižením </w:t>
      </w:r>
      <w:r w:rsidR="004019C5">
        <w:t>a o </w:t>
      </w:r>
      <w:r w:rsidR="003A11FF">
        <w:t>změně souvis</w:t>
      </w:r>
      <w:r w:rsidR="0092607B">
        <w:t>ejících zákonů</w:t>
      </w:r>
      <w:r w:rsidR="00A11FC6">
        <w:t xml:space="preserve"> </w:t>
      </w:r>
      <w:r w:rsidR="0092607B">
        <w:t>(dále jen „zákon</w:t>
      </w:r>
      <w:r w:rsidR="00A11FC6">
        <w:t xml:space="preserve"> </w:t>
      </w:r>
      <w:r w:rsidR="003A11FF">
        <w:t>o</w:t>
      </w:r>
      <w:r w:rsidR="006A191D">
        <w:t> </w:t>
      </w:r>
      <w:r w:rsidR="003A11FF">
        <w:t xml:space="preserve">poskytování dávek osobám se ZP“), </w:t>
      </w:r>
      <w:r w:rsidR="004019C5">
        <w:t>a </w:t>
      </w:r>
      <w:r w:rsidR="003A11FF">
        <w:t>vyhláška č.</w:t>
      </w:r>
      <w:r w:rsidR="00A11FC6">
        <w:t> </w:t>
      </w:r>
      <w:r w:rsidR="003A11FF">
        <w:t>388/2011</w:t>
      </w:r>
      <w:r w:rsidR="00A11FC6">
        <w:t> </w:t>
      </w:r>
      <w:r w:rsidR="003A11FF">
        <w:t xml:space="preserve">Sb., </w:t>
      </w:r>
      <w:r w:rsidR="004019C5">
        <w:t>o </w:t>
      </w:r>
      <w:r w:rsidR="003A11FF">
        <w:t xml:space="preserve">provedení některých ustanovení zákona </w:t>
      </w:r>
      <w:r w:rsidR="004019C5">
        <w:t>o </w:t>
      </w:r>
      <w:r w:rsidR="003A11FF">
        <w:t>poskytování dávek osobám se zdravotním postižením</w:t>
      </w:r>
      <w:r w:rsidR="00A11FC6">
        <w:t xml:space="preserve"> </w:t>
      </w:r>
      <w:r w:rsidR="003A11FF">
        <w:t xml:space="preserve">(dále jen „vyhláška č. 388/2011 Sb.“). Zákon </w:t>
      </w:r>
      <w:r w:rsidR="004019C5">
        <w:t>o </w:t>
      </w:r>
      <w:r w:rsidR="003A11FF">
        <w:t xml:space="preserve">poskytování dávek osobám se ZP upravuje poskytování příspěvku na mobilitu </w:t>
      </w:r>
      <w:r w:rsidR="004019C5">
        <w:t>a </w:t>
      </w:r>
      <w:r w:rsidR="003A11FF">
        <w:t>příspěvku na zvláštní pomůcku</w:t>
      </w:r>
      <w:r w:rsidR="008F2DE3">
        <w:t>.</w:t>
      </w:r>
      <w:r w:rsidR="003A11FF">
        <w:t xml:space="preserve"> Prostřednictvím příspěvku na zvláštní pomůcku je podporováno pořízení </w:t>
      </w:r>
      <w:r w:rsidR="002A0287">
        <w:t xml:space="preserve">výrobků </w:t>
      </w:r>
      <w:r w:rsidR="004019C5">
        <w:t>a </w:t>
      </w:r>
      <w:r w:rsidR="003A11FF">
        <w:t>technologií (vozidlo, schodišťové plošiny, vodicí pes, dodatečná úprava vozidla, digitální lupy, speciální programové vybavení apod.).</w:t>
      </w:r>
    </w:p>
    <w:p w14:paraId="52AC6AD2" w14:textId="79B9A7B9" w:rsidR="009F6CE1" w:rsidRPr="00524DAA" w:rsidRDefault="0060129D" w:rsidP="009F6CE1">
      <w:pPr>
        <w:pStyle w:val="SingleTxtG"/>
      </w:pPr>
      <w:r>
        <w:t>1</w:t>
      </w:r>
      <w:r w:rsidR="00D44F71">
        <w:t>49</w:t>
      </w:r>
      <w:r w:rsidR="008765DC">
        <w:t>.</w:t>
      </w:r>
      <w:r w:rsidR="00C4539D" w:rsidRPr="00524DAA">
        <w:tab/>
      </w:r>
      <w:r w:rsidR="00D44F71">
        <w:t>Z</w:t>
      </w:r>
      <w:r w:rsidR="008F2DE3">
        <w:t xml:space="preserve">ákon </w:t>
      </w:r>
      <w:r w:rsidR="004019C5">
        <w:t>o </w:t>
      </w:r>
      <w:r w:rsidR="008F2DE3">
        <w:t xml:space="preserve">poskytování dávek osobám se ZP </w:t>
      </w:r>
      <w:r w:rsidR="00D44F71">
        <w:t xml:space="preserve">dále </w:t>
      </w:r>
      <w:r w:rsidR="008F2DE3">
        <w:t xml:space="preserve">upravuje </w:t>
      </w:r>
      <w:r w:rsidR="009C5BD1" w:rsidRPr="00524DAA">
        <w:t xml:space="preserve">přiznávání </w:t>
      </w:r>
      <w:r w:rsidR="009F6CE1" w:rsidRPr="00524DAA">
        <w:t>průkaz</w:t>
      </w:r>
      <w:r w:rsidR="009C5BD1" w:rsidRPr="00524DAA">
        <w:t>u</w:t>
      </w:r>
      <w:r w:rsidR="009F6CE1" w:rsidRPr="00524DAA">
        <w:t xml:space="preserve"> pro osob</w:t>
      </w:r>
      <w:r w:rsidR="00675DDB">
        <w:t>y</w:t>
      </w:r>
      <w:r w:rsidR="009F6CE1" w:rsidRPr="00524DAA">
        <w:t xml:space="preserve"> se </w:t>
      </w:r>
      <w:r w:rsidR="009C5BD1" w:rsidRPr="00524DAA">
        <w:t xml:space="preserve">ZP (TP, ZTP </w:t>
      </w:r>
      <w:r w:rsidR="004019C5" w:rsidRPr="00524DAA">
        <w:t>a</w:t>
      </w:r>
      <w:r w:rsidR="004019C5">
        <w:t> </w:t>
      </w:r>
      <w:r w:rsidR="009C5BD1" w:rsidRPr="00524DAA">
        <w:t>ZTP/P)</w:t>
      </w:r>
      <w:r w:rsidR="009F6CE1" w:rsidRPr="00524DAA">
        <w:t xml:space="preserve">, na </w:t>
      </w:r>
      <w:r w:rsidR="009C5BD1" w:rsidRPr="00524DAA">
        <w:t xml:space="preserve">který </w:t>
      </w:r>
      <w:r w:rsidR="009F6CE1" w:rsidRPr="00524DAA">
        <w:t xml:space="preserve">je vázáno velké množství </w:t>
      </w:r>
      <w:r w:rsidR="00B23FC2">
        <w:t xml:space="preserve">nároků </w:t>
      </w:r>
      <w:r w:rsidR="004019C5">
        <w:t>a </w:t>
      </w:r>
      <w:r w:rsidR="00B23FC2">
        <w:t>benefitů</w:t>
      </w:r>
      <w:r w:rsidR="00A45045">
        <w:t>.</w:t>
      </w:r>
      <w:r w:rsidR="009F6CE1" w:rsidRPr="00524DAA">
        <w:t xml:space="preserve"> </w:t>
      </w:r>
      <w:r w:rsidR="008B326E">
        <w:t>D</w:t>
      </w:r>
      <w:r w:rsidR="009F6CE1" w:rsidRPr="00524DAA">
        <w:t xml:space="preserve">ržitel průkazu TP, ZTP </w:t>
      </w:r>
      <w:r w:rsidR="004019C5" w:rsidRPr="00524DAA">
        <w:t>a</w:t>
      </w:r>
      <w:r w:rsidR="004019C5">
        <w:t> </w:t>
      </w:r>
      <w:r w:rsidR="009F6CE1" w:rsidRPr="00524DAA">
        <w:t>ZTP/</w:t>
      </w:r>
      <w:r w:rsidR="004019C5" w:rsidRPr="00524DAA">
        <w:t>P</w:t>
      </w:r>
      <w:r w:rsidR="004019C5">
        <w:t> </w:t>
      </w:r>
      <w:r w:rsidR="009F6CE1" w:rsidRPr="00524DAA">
        <w:t xml:space="preserve">má nárok na </w:t>
      </w:r>
      <w:r w:rsidR="00B23FC2">
        <w:t xml:space="preserve">benefity </w:t>
      </w:r>
      <w:r w:rsidR="004019C5" w:rsidRPr="00524DAA">
        <w:t>a</w:t>
      </w:r>
      <w:r w:rsidR="004019C5">
        <w:t> </w:t>
      </w:r>
      <w:r w:rsidR="009C5BD1" w:rsidRPr="00524DAA">
        <w:t xml:space="preserve">slevy </w:t>
      </w:r>
      <w:r w:rsidR="009F6CE1" w:rsidRPr="00524DAA">
        <w:t xml:space="preserve">dané nejen </w:t>
      </w:r>
      <w:r w:rsidR="00D44F71">
        <w:t xml:space="preserve">samotným </w:t>
      </w:r>
      <w:r w:rsidR="009F6CE1" w:rsidRPr="00524DAA">
        <w:t xml:space="preserve">zákonem </w:t>
      </w:r>
      <w:r w:rsidR="00D44F71">
        <w:t>(</w:t>
      </w:r>
      <w:r w:rsidR="00124F75">
        <w:t>např. v oblasti dopravy</w:t>
      </w:r>
      <w:r w:rsidR="00D44F71">
        <w:t>)</w:t>
      </w:r>
      <w:r w:rsidR="009F6CE1" w:rsidRPr="00524DAA">
        <w:t>, ale t</w:t>
      </w:r>
      <w:r w:rsidR="009C5BD1" w:rsidRPr="00524DAA">
        <w:t xml:space="preserve">éž </w:t>
      </w:r>
      <w:r w:rsidR="00A45045">
        <w:t>na d</w:t>
      </w:r>
      <w:r w:rsidR="00A45045" w:rsidRPr="00524DAA">
        <w:t>alší nároky, uprav</w:t>
      </w:r>
      <w:r w:rsidR="00A45045">
        <w:t xml:space="preserve">ené </w:t>
      </w:r>
      <w:r w:rsidR="00A45045" w:rsidRPr="00524DAA">
        <w:t>jin</w:t>
      </w:r>
      <w:r w:rsidR="00A45045">
        <w:t>ými</w:t>
      </w:r>
      <w:r w:rsidR="00A45045" w:rsidRPr="00524DAA">
        <w:t xml:space="preserve"> právní</w:t>
      </w:r>
      <w:r w:rsidR="00A45045">
        <w:t>mi</w:t>
      </w:r>
      <w:r w:rsidR="00A45045" w:rsidRPr="00524DAA">
        <w:t xml:space="preserve"> předpisy </w:t>
      </w:r>
      <w:r w:rsidR="00D44F71">
        <w:t>(</w:t>
      </w:r>
      <w:r w:rsidR="00A45045" w:rsidRPr="00524DAA">
        <w:t xml:space="preserve">např. zákon </w:t>
      </w:r>
      <w:r w:rsidR="004019C5" w:rsidRPr="00524DAA">
        <w:t>o</w:t>
      </w:r>
      <w:r w:rsidR="004019C5">
        <w:t> </w:t>
      </w:r>
      <w:r w:rsidR="00A45045" w:rsidRPr="00524DAA">
        <w:t>daních z</w:t>
      </w:r>
      <w:r w:rsidR="00D44F71">
        <w:t> </w:t>
      </w:r>
      <w:r w:rsidR="00A45045" w:rsidRPr="00524DAA">
        <w:t>příjmů, zák</w:t>
      </w:r>
      <w:r w:rsidR="00A45045">
        <w:t xml:space="preserve">on </w:t>
      </w:r>
      <w:r w:rsidR="004019C5">
        <w:t>o </w:t>
      </w:r>
      <w:r w:rsidR="00A45045">
        <w:t xml:space="preserve">místních poplatcích, zákon </w:t>
      </w:r>
      <w:r w:rsidR="004019C5" w:rsidRPr="00524DAA">
        <w:t>o</w:t>
      </w:r>
      <w:r w:rsidR="004019C5">
        <w:t> </w:t>
      </w:r>
      <w:r w:rsidR="00A45045" w:rsidRPr="00524DAA">
        <w:t xml:space="preserve">správních poplatcích, zákon </w:t>
      </w:r>
      <w:r w:rsidR="004019C5" w:rsidRPr="00524DAA">
        <w:t>o</w:t>
      </w:r>
      <w:r w:rsidR="004019C5">
        <w:t> </w:t>
      </w:r>
      <w:r w:rsidR="00A45045" w:rsidRPr="00524DAA">
        <w:t xml:space="preserve">pozemních komunikacích, zákon </w:t>
      </w:r>
      <w:r w:rsidR="004019C5" w:rsidRPr="00524DAA">
        <w:t>o</w:t>
      </w:r>
      <w:r w:rsidR="004019C5">
        <w:t> </w:t>
      </w:r>
      <w:r w:rsidR="00A45045" w:rsidRPr="00524DAA">
        <w:t>dani z</w:t>
      </w:r>
      <w:r w:rsidR="00D44F71">
        <w:t> </w:t>
      </w:r>
      <w:r w:rsidR="00A45045" w:rsidRPr="00524DAA">
        <w:t>nemovitosti</w:t>
      </w:r>
      <w:r w:rsidR="009F6CE1" w:rsidRPr="00524DAA">
        <w:t xml:space="preserve">. Nárok </w:t>
      </w:r>
      <w:r w:rsidR="009C5BD1" w:rsidRPr="00524DAA">
        <w:t>n</w:t>
      </w:r>
      <w:r w:rsidR="009F6CE1" w:rsidRPr="00524DAA">
        <w:t xml:space="preserve">a průkaz TP, ZTP </w:t>
      </w:r>
      <w:r w:rsidR="009C5BD1" w:rsidRPr="00524DAA">
        <w:t>nebo</w:t>
      </w:r>
      <w:r w:rsidR="009F6CE1" w:rsidRPr="00524DAA">
        <w:t xml:space="preserve"> ZTP/</w:t>
      </w:r>
      <w:r w:rsidR="004019C5" w:rsidRPr="00524DAA">
        <w:t>P</w:t>
      </w:r>
      <w:r w:rsidR="004019C5">
        <w:t> </w:t>
      </w:r>
      <w:r w:rsidR="009F6CE1" w:rsidRPr="00524DAA">
        <w:t xml:space="preserve">má osoba starší </w:t>
      </w:r>
      <w:r w:rsidR="004019C5" w:rsidRPr="00524DAA">
        <w:t>1</w:t>
      </w:r>
      <w:r w:rsidR="004019C5">
        <w:t> </w:t>
      </w:r>
      <w:r w:rsidR="009F6CE1" w:rsidRPr="00524DAA">
        <w:t>roku s</w:t>
      </w:r>
      <w:r w:rsidR="00955CF5">
        <w:t xml:space="preserve"> dlouhodobým </w:t>
      </w:r>
      <w:r w:rsidR="009F6CE1" w:rsidRPr="00524DAA">
        <w:t>tělesným, smyslovým nebo duševním postižením, které podstatně omezuje její schopnost pohyblivosti nebo orientace, vč</w:t>
      </w:r>
      <w:r w:rsidR="009C5BD1" w:rsidRPr="00524DAA">
        <w:t>.</w:t>
      </w:r>
      <w:r w:rsidR="0092607B">
        <w:t xml:space="preserve"> osob</w:t>
      </w:r>
      <w:r w:rsidR="00A45045">
        <w:t xml:space="preserve"> </w:t>
      </w:r>
      <w:r w:rsidR="009F6CE1" w:rsidRPr="00524DAA">
        <w:t>s</w:t>
      </w:r>
      <w:r w:rsidR="008F2DE3">
        <w:t> </w:t>
      </w:r>
      <w:r w:rsidR="009F6CE1" w:rsidRPr="00524DAA">
        <w:t>poruchou autistického spektra.</w:t>
      </w:r>
    </w:p>
    <w:p w14:paraId="3B8AE463" w14:textId="2448FDB8" w:rsidR="009F6CE1" w:rsidRPr="00524DAA" w:rsidRDefault="00563468" w:rsidP="009F6CE1">
      <w:pPr>
        <w:pStyle w:val="SingleTxtG"/>
      </w:pPr>
      <w:r>
        <w:t>1</w:t>
      </w:r>
      <w:r w:rsidR="000B4521">
        <w:t>50</w:t>
      </w:r>
      <w:r w:rsidR="008765DC">
        <w:t>.</w:t>
      </w:r>
      <w:r w:rsidR="00E554CD" w:rsidRPr="00524DAA">
        <w:tab/>
      </w:r>
      <w:r w:rsidR="009F6CE1" w:rsidRPr="00524DAA">
        <w:t xml:space="preserve">Osoby se </w:t>
      </w:r>
      <w:r w:rsidR="00E554CD" w:rsidRPr="00524DAA">
        <w:t xml:space="preserve">ZP </w:t>
      </w:r>
      <w:r w:rsidR="009F6CE1" w:rsidRPr="00524DAA">
        <w:t xml:space="preserve">mohou získat kompenzační </w:t>
      </w:r>
      <w:r w:rsidR="004019C5" w:rsidRPr="00524DAA">
        <w:t>a</w:t>
      </w:r>
      <w:r w:rsidR="004019C5">
        <w:t> </w:t>
      </w:r>
      <w:r w:rsidR="009F6CE1" w:rsidRPr="00524DAA">
        <w:t xml:space="preserve">rehabilitační pomůcky </w:t>
      </w:r>
      <w:r w:rsidR="008B326E">
        <w:t xml:space="preserve">i </w:t>
      </w:r>
      <w:r w:rsidR="009F6CE1" w:rsidRPr="00524DAA">
        <w:t>ze systému veřejného zdravotního pojištění. Jd</w:t>
      </w:r>
      <w:r w:rsidR="000B4521">
        <w:t>e</w:t>
      </w:r>
      <w:r w:rsidR="009F6CE1" w:rsidRPr="00524DAA">
        <w:t xml:space="preserve"> </w:t>
      </w:r>
      <w:r w:rsidR="004019C5" w:rsidRPr="00524DAA">
        <w:t>o</w:t>
      </w:r>
      <w:r w:rsidR="004019C5">
        <w:t> </w:t>
      </w:r>
      <w:r w:rsidR="009F6CE1" w:rsidRPr="00524DAA">
        <w:t xml:space="preserve">prostředky zdravotnické techniky jako např. elektrické </w:t>
      </w:r>
      <w:r w:rsidR="004019C5" w:rsidRPr="00524DAA">
        <w:t>a</w:t>
      </w:r>
      <w:r w:rsidR="004019C5">
        <w:t> </w:t>
      </w:r>
      <w:r w:rsidR="009F6CE1" w:rsidRPr="00524DAA">
        <w:t>mechanické vozíky, kompenzační pomůcky pro sluchov</w:t>
      </w:r>
      <w:r w:rsidR="0092607B">
        <w:t>ě postižené, protézy</w:t>
      </w:r>
      <w:r w:rsidR="000B4521">
        <w:t xml:space="preserve"> </w:t>
      </w:r>
      <w:r w:rsidR="00E554CD" w:rsidRPr="00524DAA">
        <w:t>a</w:t>
      </w:r>
      <w:r w:rsidR="000B4521">
        <w:t> </w:t>
      </w:r>
      <w:r w:rsidR="00E554CD" w:rsidRPr="00524DAA">
        <w:t>ortézy.</w:t>
      </w:r>
    </w:p>
    <w:p w14:paraId="5A688B98" w14:textId="40CDDF51" w:rsidR="00B3568B" w:rsidRPr="00524DAA" w:rsidRDefault="008E2078" w:rsidP="000D0C99">
      <w:pPr>
        <w:pStyle w:val="SingleTxtG"/>
      </w:pPr>
      <w:r>
        <w:t>1</w:t>
      </w:r>
      <w:r w:rsidR="000B4521">
        <w:t>51</w:t>
      </w:r>
      <w:r w:rsidR="00E75192">
        <w:t>.</w:t>
      </w:r>
      <w:r w:rsidR="000D0C99" w:rsidRPr="00524DAA">
        <w:tab/>
      </w:r>
      <w:r w:rsidR="004019C5" w:rsidRPr="00524DAA">
        <w:t>V</w:t>
      </w:r>
      <w:r w:rsidR="004019C5">
        <w:t> </w:t>
      </w:r>
      <w:r w:rsidR="000D0C99" w:rsidRPr="00524DAA">
        <w:t>ČR není dostupnost zdravotnických prostředků limitována bydlištěm pacienta. Nařízení vlády stanov</w:t>
      </w:r>
      <w:r w:rsidR="00DA41E8">
        <w:t xml:space="preserve">í </w:t>
      </w:r>
      <w:r w:rsidR="000D0C99" w:rsidRPr="00524DAA">
        <w:t>dojezdov</w:t>
      </w:r>
      <w:r w:rsidR="00DA41E8">
        <w:t>ou</w:t>
      </w:r>
      <w:r w:rsidR="000D0C99" w:rsidRPr="00524DAA">
        <w:t xml:space="preserve"> dob</w:t>
      </w:r>
      <w:r w:rsidR="00DA41E8">
        <w:t>u</w:t>
      </w:r>
      <w:r w:rsidR="000D0C99" w:rsidRPr="00524DAA">
        <w:t xml:space="preserve"> pro dostupnost lékárny</w:t>
      </w:r>
      <w:r w:rsidR="000B4521">
        <w:t>,</w:t>
      </w:r>
      <w:r w:rsidR="000D0C99" w:rsidRPr="00524DAA">
        <w:t xml:space="preserve"> která vydává zdravotnické prostředky</w:t>
      </w:r>
      <w:r w:rsidR="000B4521">
        <w:t>,</w:t>
      </w:r>
      <w:r w:rsidR="000D0C99" w:rsidRPr="00524DAA">
        <w:t xml:space="preserve"> na 35 min. Nákladné zdravotnické prostředky pro imobilní pacienty (invalidní vozíky, polohovací postele a</w:t>
      </w:r>
      <w:r w:rsidR="00433F88">
        <w:t>po</w:t>
      </w:r>
      <w:r w:rsidR="000D0C99" w:rsidRPr="00524DAA">
        <w:t>d.)</w:t>
      </w:r>
      <w:r w:rsidR="000B4521">
        <w:t xml:space="preserve">, vč. </w:t>
      </w:r>
      <w:r w:rsidR="000B4521" w:rsidRPr="00524DAA">
        <w:t>zajiště</w:t>
      </w:r>
      <w:r w:rsidR="000B4521">
        <w:t xml:space="preserve">ní dopravy, zaškolení k obsluze </w:t>
      </w:r>
      <w:r w:rsidR="000B4521" w:rsidRPr="00524DAA">
        <w:t>a</w:t>
      </w:r>
      <w:r w:rsidR="000B4521">
        <w:t> </w:t>
      </w:r>
      <w:r w:rsidR="000B4521" w:rsidRPr="00524DAA">
        <w:t xml:space="preserve">následného servisu </w:t>
      </w:r>
      <w:r w:rsidR="004019C5" w:rsidRPr="00524DAA">
        <w:t>a</w:t>
      </w:r>
      <w:r w:rsidR="004019C5">
        <w:t> </w:t>
      </w:r>
      <w:r w:rsidR="000B4521" w:rsidRPr="00524DAA">
        <w:t>oprav daného zdravotnického prostředku</w:t>
      </w:r>
      <w:r w:rsidR="000D0C99" w:rsidRPr="00524DAA">
        <w:t xml:space="preserve"> jsou často zajišťovány prostřednictvím tzv. smluvních výdejců.</w:t>
      </w:r>
    </w:p>
    <w:p w14:paraId="77C03A0E" w14:textId="3612EA26" w:rsidR="00E71C2A" w:rsidRDefault="00EE10B1" w:rsidP="001D4EF8">
      <w:pPr>
        <w:pStyle w:val="SingleTxtG"/>
      </w:pPr>
      <w:r>
        <w:t>1</w:t>
      </w:r>
      <w:r w:rsidR="003710EC">
        <w:t>52</w:t>
      </w:r>
      <w:r w:rsidR="00307CF5">
        <w:t>.</w:t>
      </w:r>
      <w:r w:rsidR="00AE7F33">
        <w:tab/>
        <w:t>K</w:t>
      </w:r>
      <w:r w:rsidR="008547C7">
        <w:t> </w:t>
      </w:r>
      <w:r w:rsidR="00AE7F33">
        <w:t xml:space="preserve">problematice </w:t>
      </w:r>
      <w:r w:rsidR="00A53FB9">
        <w:t xml:space="preserve">zajištění </w:t>
      </w:r>
      <w:r w:rsidR="00A53FB9" w:rsidRPr="00A53FB9">
        <w:t>přístup</w:t>
      </w:r>
      <w:r w:rsidR="00A53FB9">
        <w:t>u</w:t>
      </w:r>
      <w:r w:rsidR="00A53FB9" w:rsidRPr="00A53FB9">
        <w:t xml:space="preserve"> </w:t>
      </w:r>
      <w:r w:rsidR="00A53FB9">
        <w:t xml:space="preserve">osob se ZP </w:t>
      </w:r>
      <w:r w:rsidR="004019C5" w:rsidRPr="00A53FB9">
        <w:t>k</w:t>
      </w:r>
      <w:r w:rsidR="004019C5">
        <w:t> </w:t>
      </w:r>
      <w:r w:rsidR="00A53FB9" w:rsidRPr="00A53FB9">
        <w:t xml:space="preserve">vysoce kvalitním podpůrným technologiím </w:t>
      </w:r>
      <w:r w:rsidR="004019C5" w:rsidRPr="00A53FB9">
        <w:t>a</w:t>
      </w:r>
      <w:r w:rsidR="004019C5">
        <w:t> </w:t>
      </w:r>
      <w:r w:rsidR="00A53FB9" w:rsidRPr="00A53FB9">
        <w:t xml:space="preserve">zařízením </w:t>
      </w:r>
      <w:r w:rsidR="004019C5" w:rsidRPr="00A53FB9">
        <w:t>a</w:t>
      </w:r>
      <w:r w:rsidR="004019C5">
        <w:t> </w:t>
      </w:r>
      <w:r w:rsidR="00A53FB9">
        <w:t xml:space="preserve">jejich finanční dostupnosti pro tyto osoby </w:t>
      </w:r>
      <w:r w:rsidR="00FB5D80">
        <w:t>dále</w:t>
      </w:r>
      <w:r w:rsidR="008547C7">
        <w:t xml:space="preserve"> </w:t>
      </w:r>
      <w:r w:rsidR="00AE7F33">
        <w:t>viz odpověď na otázku č. 23 a).</w:t>
      </w:r>
    </w:p>
    <w:p w14:paraId="62FB53C9" w14:textId="77777777" w:rsidR="00E71C2A" w:rsidRPr="00376684" w:rsidRDefault="00E71C2A" w:rsidP="00287FC1">
      <w:pPr>
        <w:pStyle w:val="H4G"/>
      </w:pPr>
      <w:r w:rsidRPr="00524DAA">
        <w:tab/>
      </w:r>
      <w:r w:rsidRPr="00524DAA">
        <w:tab/>
        <w:t>Odpověď na otázku č. 17 b)</w:t>
      </w:r>
    </w:p>
    <w:p w14:paraId="5ECA2A1F" w14:textId="44166919" w:rsidR="00E71C2A" w:rsidRDefault="00E85A99" w:rsidP="001D4EF8">
      <w:pPr>
        <w:pStyle w:val="SingleTxtG"/>
      </w:pPr>
      <w:r>
        <w:t>1</w:t>
      </w:r>
      <w:r w:rsidR="00D52CBF">
        <w:t>53</w:t>
      </w:r>
      <w:r w:rsidR="00E75192">
        <w:t>.</w:t>
      </w:r>
      <w:r w:rsidR="005944F6" w:rsidRPr="00524DAA">
        <w:tab/>
      </w:r>
      <w:r w:rsidR="00783FE8">
        <w:t>Ú</w:t>
      </w:r>
      <w:r w:rsidR="005944F6" w:rsidRPr="00524DAA">
        <w:t xml:space="preserve">pravy </w:t>
      </w:r>
      <w:r w:rsidR="004019C5" w:rsidRPr="00524DAA">
        <w:t>a</w:t>
      </w:r>
      <w:r w:rsidR="004019C5">
        <w:t> </w:t>
      </w:r>
      <w:r w:rsidR="005944F6" w:rsidRPr="00524DAA">
        <w:t xml:space="preserve">opravy </w:t>
      </w:r>
      <w:r w:rsidR="00783FE8">
        <w:t>zdravotn</w:t>
      </w:r>
      <w:r w:rsidR="004E31ED">
        <w:t xml:space="preserve">ických </w:t>
      </w:r>
      <w:r w:rsidR="00783FE8">
        <w:t xml:space="preserve">prostředků jsou </w:t>
      </w:r>
      <w:r w:rsidR="005944F6" w:rsidRPr="00524DAA">
        <w:t xml:space="preserve">hrazeny </w:t>
      </w:r>
      <w:r w:rsidR="004019C5" w:rsidRPr="00524DAA">
        <w:t>v</w:t>
      </w:r>
      <w:r w:rsidR="004019C5">
        <w:t> </w:t>
      </w:r>
      <w:r w:rsidR="005944F6" w:rsidRPr="00524DAA">
        <w:t xml:space="preserve">rozsahu </w:t>
      </w:r>
      <w:r w:rsidR="004019C5" w:rsidRPr="00524DAA">
        <w:t>a</w:t>
      </w:r>
      <w:r w:rsidR="004019C5">
        <w:t> </w:t>
      </w:r>
      <w:r w:rsidR="005944F6" w:rsidRPr="00524DAA">
        <w:t xml:space="preserve">za podmínek stanovených zákonem </w:t>
      </w:r>
      <w:r w:rsidR="004019C5" w:rsidRPr="00524DAA">
        <w:t>o</w:t>
      </w:r>
      <w:r w:rsidR="004019C5">
        <w:t> </w:t>
      </w:r>
      <w:r w:rsidR="005944F6" w:rsidRPr="00524DAA">
        <w:t>veřejném zdravotním pojištění</w:t>
      </w:r>
      <w:r w:rsidR="00827A38">
        <w:t>. T</w:t>
      </w:r>
      <w:r w:rsidR="005944F6" w:rsidRPr="00524DAA">
        <w:t xml:space="preserve">yto podmínky </w:t>
      </w:r>
      <w:r w:rsidR="004019C5">
        <w:t>a </w:t>
      </w:r>
      <w:r w:rsidR="005944F6" w:rsidRPr="00524DAA">
        <w:t>jejich naplnění j</w:t>
      </w:r>
      <w:r w:rsidR="00827A38">
        <w:t>sou</w:t>
      </w:r>
      <w:r w:rsidR="005944F6" w:rsidRPr="00524DAA">
        <w:t xml:space="preserve"> uplatňován</w:t>
      </w:r>
      <w:r w:rsidR="00827A38">
        <w:t>y</w:t>
      </w:r>
      <w:r w:rsidR="005944F6" w:rsidRPr="00524DAA">
        <w:t xml:space="preserve"> </w:t>
      </w:r>
      <w:r w:rsidR="001F65BE">
        <w:t xml:space="preserve">rovným způsobem </w:t>
      </w:r>
      <w:r w:rsidR="005944F6" w:rsidRPr="00524DAA">
        <w:t>vůči všem pacientům.</w:t>
      </w:r>
    </w:p>
    <w:p w14:paraId="0CBEDAE1" w14:textId="7BBD547A" w:rsidR="00C32FC9" w:rsidRPr="00524DAA" w:rsidRDefault="00E85A99" w:rsidP="001D4EF8">
      <w:pPr>
        <w:pStyle w:val="SingleTxtG"/>
      </w:pPr>
      <w:r>
        <w:t>1</w:t>
      </w:r>
      <w:r w:rsidR="00D52CBF">
        <w:t>54</w:t>
      </w:r>
      <w:r w:rsidR="00C32FC9">
        <w:t>.</w:t>
      </w:r>
      <w:r w:rsidR="00C32FC9">
        <w:tab/>
      </w:r>
      <w:r w:rsidR="004019C5">
        <w:t>V </w:t>
      </w:r>
      <w:r w:rsidR="00C32FC9" w:rsidRPr="00C32FC9">
        <w:t>poslední</w:t>
      </w:r>
      <w:r w:rsidR="001F65BE">
        <w:t>ch</w:t>
      </w:r>
      <w:r w:rsidR="00C32FC9" w:rsidRPr="00C32FC9">
        <w:t xml:space="preserve"> </w:t>
      </w:r>
      <w:r w:rsidR="001F65BE">
        <w:t xml:space="preserve">letech </w:t>
      </w:r>
      <w:r w:rsidR="00C32FC9" w:rsidRPr="00C32FC9">
        <w:t xml:space="preserve">došlo </w:t>
      </w:r>
      <w:r w:rsidR="004019C5" w:rsidRPr="00C32FC9">
        <w:t>k</w:t>
      </w:r>
      <w:r w:rsidR="004019C5">
        <w:t> </w:t>
      </w:r>
      <w:r w:rsidR="00C32FC9" w:rsidRPr="00C32FC9">
        <w:t xml:space="preserve">výraznému </w:t>
      </w:r>
      <w:r w:rsidR="001F65BE">
        <w:t>na</w:t>
      </w:r>
      <w:r w:rsidR="00C32FC9" w:rsidRPr="00C32FC9">
        <w:t>výšení počtu pomůcek hrazených z</w:t>
      </w:r>
      <w:r w:rsidR="001F65BE">
        <w:t xml:space="preserve"> prostředků </w:t>
      </w:r>
      <w:r w:rsidR="00C32FC9" w:rsidRPr="00C32FC9">
        <w:t>veřejného zdravotního pojištění</w:t>
      </w:r>
      <w:r w:rsidR="001044FB">
        <w:t>,</w:t>
      </w:r>
      <w:r w:rsidR="00C32FC9" w:rsidRPr="00C32FC9">
        <w:t xml:space="preserve"> tak </w:t>
      </w:r>
      <w:r w:rsidR="004019C5">
        <w:t>i </w:t>
      </w:r>
      <w:r w:rsidR="004019C5" w:rsidRPr="00C32FC9">
        <w:t>k</w:t>
      </w:r>
      <w:r w:rsidR="004019C5">
        <w:t> </w:t>
      </w:r>
      <w:r w:rsidR="00C32FC9" w:rsidRPr="00C32FC9">
        <w:t xml:space="preserve">rozšíření </w:t>
      </w:r>
      <w:r w:rsidR="00780F24">
        <w:t xml:space="preserve">okruhu </w:t>
      </w:r>
      <w:r w:rsidR="00C32FC9" w:rsidRPr="00C32FC9">
        <w:t>pomůcek, hrazených ze sociálních transferů osob</w:t>
      </w:r>
      <w:r w:rsidR="00780F24">
        <w:t>ám</w:t>
      </w:r>
      <w:r w:rsidR="00C32FC9" w:rsidRPr="00C32FC9">
        <w:t xml:space="preserve"> </w:t>
      </w:r>
      <w:r w:rsidR="004019C5" w:rsidRPr="00C32FC9">
        <w:t>s</w:t>
      </w:r>
      <w:r w:rsidR="004019C5">
        <w:t> </w:t>
      </w:r>
      <w:r w:rsidR="00C32FC9" w:rsidRPr="00C32FC9">
        <w:t>těžkým kardiologickým, pneumologickým, či cévním onemocněním, které trvale či dlouhodobě omezuj</w:t>
      </w:r>
      <w:r w:rsidR="001044FB">
        <w:t>e</w:t>
      </w:r>
      <w:r w:rsidR="00C32FC9" w:rsidRPr="00C32FC9">
        <w:t xml:space="preserve"> </w:t>
      </w:r>
      <w:r w:rsidR="001044FB">
        <w:t xml:space="preserve">jejich </w:t>
      </w:r>
      <w:r w:rsidR="00C32FC9" w:rsidRPr="00C32FC9">
        <w:t xml:space="preserve">pohybovou schopnost. Návrh </w:t>
      </w:r>
      <w:r w:rsidR="00B971F7">
        <w:t xml:space="preserve">seznamu </w:t>
      </w:r>
      <w:r w:rsidR="00C32FC9" w:rsidRPr="00C32FC9">
        <w:t xml:space="preserve">pomůcek </w:t>
      </w:r>
      <w:r w:rsidR="004019C5" w:rsidRPr="00C32FC9">
        <w:t>i</w:t>
      </w:r>
      <w:r w:rsidR="004019C5">
        <w:t> </w:t>
      </w:r>
      <w:r w:rsidR="00C32FC9" w:rsidRPr="00C32FC9">
        <w:t>výčet diagnóz zpracovala N</w:t>
      </w:r>
      <w:r w:rsidR="00780F24">
        <w:t xml:space="preserve">árodní rada osob se ZP </w:t>
      </w:r>
      <w:r w:rsidR="00C32FC9" w:rsidRPr="00C32FC9">
        <w:t>ČR.</w:t>
      </w:r>
    </w:p>
    <w:p w14:paraId="6F2EA6AC" w14:textId="77777777" w:rsidR="00E71C2A" w:rsidRPr="00376684" w:rsidRDefault="00E71C2A" w:rsidP="00287FC1">
      <w:pPr>
        <w:pStyle w:val="H4G"/>
      </w:pPr>
      <w:r w:rsidRPr="00524DAA">
        <w:tab/>
      </w:r>
      <w:r w:rsidRPr="00524DAA">
        <w:tab/>
        <w:t>Odpověď na otázku č. 17 c)</w:t>
      </w:r>
    </w:p>
    <w:p w14:paraId="6BBD16DB" w14:textId="4C11FF1B" w:rsidR="00E71C2A" w:rsidRPr="00524DAA" w:rsidRDefault="00E85A99" w:rsidP="003E1823">
      <w:pPr>
        <w:pStyle w:val="SingleTxtG"/>
      </w:pPr>
      <w:r>
        <w:t>1</w:t>
      </w:r>
      <w:r w:rsidR="00D52CBF">
        <w:t>55</w:t>
      </w:r>
      <w:r w:rsidR="00E75192">
        <w:t>.</w:t>
      </w:r>
      <w:r w:rsidR="003E1823" w:rsidRPr="00524DAA">
        <w:tab/>
        <w:t>Osoba, která vydává nebo prodává zdravotnický prostředek pacientovi, má zákonem o</w:t>
      </w:r>
      <w:r w:rsidR="00581F6B">
        <w:t> </w:t>
      </w:r>
      <w:r w:rsidR="003E1823" w:rsidRPr="00524DAA">
        <w:t>zdravotnických prostředcích stanovenou povinnost mu předat všechny informace</w:t>
      </w:r>
      <w:r w:rsidR="00581F6B">
        <w:t xml:space="preserve"> o </w:t>
      </w:r>
      <w:r w:rsidR="00581F6B" w:rsidRPr="00524DAA">
        <w:t>používání zdravotnického prostředku</w:t>
      </w:r>
      <w:r w:rsidR="00581F6B">
        <w:t xml:space="preserve"> týkající se jeho </w:t>
      </w:r>
      <w:r w:rsidR="003E1823" w:rsidRPr="00524DAA">
        <w:t>be</w:t>
      </w:r>
      <w:r w:rsidR="0092607B">
        <w:t>zpečnost</w:t>
      </w:r>
      <w:r w:rsidR="00581F6B">
        <w:t>i</w:t>
      </w:r>
      <w:r w:rsidR="0092607B">
        <w:t xml:space="preserve"> </w:t>
      </w:r>
      <w:r w:rsidR="004019C5">
        <w:t>a </w:t>
      </w:r>
      <w:r w:rsidR="0092607B">
        <w:t>zdraví</w:t>
      </w:r>
      <w:r w:rsidR="00581F6B">
        <w:t>;</w:t>
      </w:r>
      <w:r w:rsidR="003E1823" w:rsidRPr="00524DAA">
        <w:t xml:space="preserve"> </w:t>
      </w:r>
      <w:r w:rsidR="004019C5" w:rsidRPr="00524DAA">
        <w:t>s</w:t>
      </w:r>
      <w:r w:rsidR="004019C5">
        <w:t> </w:t>
      </w:r>
      <w:r w:rsidR="003E1823" w:rsidRPr="00524DAA">
        <w:t xml:space="preserve">tím souvisí povinnost proškolení, je-li potřebné </w:t>
      </w:r>
      <w:r w:rsidR="004019C5" w:rsidRPr="00524DAA">
        <w:t>s</w:t>
      </w:r>
      <w:r w:rsidR="004019C5">
        <w:t> </w:t>
      </w:r>
      <w:r w:rsidR="003E1823" w:rsidRPr="00524DAA">
        <w:t>ohledem na charakter zdravotnického prostředku.</w:t>
      </w:r>
    </w:p>
    <w:p w14:paraId="5022D1DC" w14:textId="29CEB4FF" w:rsidR="00741F7C" w:rsidRDefault="00E85A99" w:rsidP="003E1823">
      <w:pPr>
        <w:pStyle w:val="SingleTxtG"/>
      </w:pPr>
      <w:r>
        <w:t>1</w:t>
      </w:r>
      <w:r w:rsidR="00581F6B">
        <w:t>56</w:t>
      </w:r>
      <w:r w:rsidR="00741F7C">
        <w:t>.</w:t>
      </w:r>
      <w:r w:rsidR="00741F7C">
        <w:tab/>
        <w:t xml:space="preserve">Jak MPSV, tak </w:t>
      </w:r>
      <w:r w:rsidR="004019C5">
        <w:t>i </w:t>
      </w:r>
      <w:r w:rsidR="00741F7C">
        <w:t>Ú</w:t>
      </w:r>
      <w:r w:rsidR="00DE0374">
        <w:t xml:space="preserve">P </w:t>
      </w:r>
      <w:r w:rsidR="00741F7C">
        <w:t>ČR věnují p</w:t>
      </w:r>
      <w:r w:rsidR="00741F7C" w:rsidRPr="00785266">
        <w:t>roblematice příspěvku na zvláštní pomůcku, který napomáhá zvýšení dostupnosti některých výrobků</w:t>
      </w:r>
      <w:r w:rsidR="00741F7C">
        <w:t xml:space="preserve">/asistivních technologií </w:t>
      </w:r>
      <w:r w:rsidR="00741F7C" w:rsidRPr="00785266">
        <w:t xml:space="preserve">pro osoby se </w:t>
      </w:r>
      <w:r w:rsidR="00741F7C">
        <w:t>ZP</w:t>
      </w:r>
      <w:r w:rsidR="00741F7C" w:rsidRPr="00785266">
        <w:t xml:space="preserve">, pozornost </w:t>
      </w:r>
      <w:r w:rsidR="004019C5">
        <w:t>i </w:t>
      </w:r>
      <w:r w:rsidR="004019C5" w:rsidRPr="00785266">
        <w:t>v</w:t>
      </w:r>
      <w:r w:rsidR="004019C5">
        <w:t> </w:t>
      </w:r>
      <w:r w:rsidR="00741F7C" w:rsidRPr="00785266">
        <w:t xml:space="preserve">rámci </w:t>
      </w:r>
      <w:r w:rsidR="00741F7C">
        <w:t xml:space="preserve">své </w:t>
      </w:r>
      <w:r w:rsidR="00741F7C" w:rsidRPr="00785266">
        <w:t xml:space="preserve">metodické činnosti. Pořádané akce (metodické dny, Dny Mobility apod.) byly zaměřeny na aplikaci zákona </w:t>
      </w:r>
      <w:r w:rsidR="004019C5" w:rsidRPr="00785266">
        <w:t>o</w:t>
      </w:r>
      <w:r w:rsidR="004019C5">
        <w:t> </w:t>
      </w:r>
      <w:r w:rsidR="00741F7C" w:rsidRPr="00785266">
        <w:t xml:space="preserve">poskytování dávek osobám se </w:t>
      </w:r>
      <w:r w:rsidR="00741F7C">
        <w:t xml:space="preserve">ZP </w:t>
      </w:r>
      <w:r w:rsidR="004019C5" w:rsidRPr="00785266">
        <w:t>a</w:t>
      </w:r>
      <w:r w:rsidR="004019C5">
        <w:t> </w:t>
      </w:r>
      <w:r w:rsidR="00DE0374">
        <w:t xml:space="preserve">vyhlášce </w:t>
      </w:r>
      <w:r w:rsidR="00DE0374">
        <w:lastRenderedPageBreak/>
        <w:t>č.</w:t>
      </w:r>
      <w:r w:rsidR="004D784D">
        <w:t> </w:t>
      </w:r>
      <w:r w:rsidR="00DE0374">
        <w:t xml:space="preserve">388/2011 Sb. </w:t>
      </w:r>
      <w:r w:rsidR="004019C5" w:rsidRPr="00785266">
        <w:t>v</w:t>
      </w:r>
      <w:r w:rsidR="004019C5">
        <w:t> </w:t>
      </w:r>
      <w:r w:rsidR="00741F7C" w:rsidRPr="00785266">
        <w:t>praxi.</w:t>
      </w:r>
      <w:r w:rsidR="00741F7C">
        <w:t xml:space="preserve"> Účastníky těchto akcí byly nejen pracovníci Ú</w:t>
      </w:r>
      <w:r w:rsidR="00DE0374">
        <w:t xml:space="preserve">P </w:t>
      </w:r>
      <w:r w:rsidR="00741F7C">
        <w:t xml:space="preserve">ČR, ale </w:t>
      </w:r>
      <w:r w:rsidR="004019C5">
        <w:t>i </w:t>
      </w:r>
      <w:r w:rsidR="00741F7C">
        <w:t>odborníci na danou problematiku.</w:t>
      </w:r>
    </w:p>
    <w:p w14:paraId="55C018CA" w14:textId="77777777" w:rsidR="00986CA3" w:rsidRPr="00376684" w:rsidRDefault="00986CA3" w:rsidP="00287FC1">
      <w:pPr>
        <w:pStyle w:val="H4G"/>
      </w:pPr>
      <w:r w:rsidRPr="00524DAA">
        <w:tab/>
      </w:r>
      <w:r w:rsidRPr="00524DAA">
        <w:tab/>
        <w:t>Odpověď na otázku č. 18 a)</w:t>
      </w:r>
    </w:p>
    <w:p w14:paraId="4583D1FA" w14:textId="5B241CC5" w:rsidR="008C5699" w:rsidRPr="00524DAA" w:rsidRDefault="00E85A99" w:rsidP="008C5699">
      <w:pPr>
        <w:pStyle w:val="SingleTxtG"/>
      </w:pPr>
      <w:r>
        <w:t>15</w:t>
      </w:r>
      <w:r w:rsidR="000E0D8E">
        <w:t>7</w:t>
      </w:r>
      <w:r w:rsidR="00E75192">
        <w:t>.</w:t>
      </w:r>
      <w:r w:rsidR="008C5699" w:rsidRPr="00524DAA">
        <w:tab/>
        <w:t xml:space="preserve">Do 19. září 2020 bude ČR transponovat evropskou směrnici </w:t>
      </w:r>
      <w:r w:rsidR="004019C5" w:rsidRPr="00524DAA">
        <w:t>o</w:t>
      </w:r>
      <w:r w:rsidR="004019C5">
        <w:t> </w:t>
      </w:r>
      <w:r w:rsidR="008C5699" w:rsidRPr="00524DAA">
        <w:t xml:space="preserve">audiovizuálních mediálních službách. </w:t>
      </w:r>
      <w:r w:rsidR="00676522" w:rsidRPr="00524DAA">
        <w:t>T</w:t>
      </w:r>
      <w:r w:rsidR="00695141" w:rsidRPr="00524DAA">
        <w:t xml:space="preserve">ím </w:t>
      </w:r>
      <w:r w:rsidR="008C5699" w:rsidRPr="00524DAA">
        <w:t xml:space="preserve">dojde </w:t>
      </w:r>
      <w:r w:rsidR="004019C5" w:rsidRPr="00524DAA">
        <w:t>k</w:t>
      </w:r>
      <w:r w:rsidR="004019C5">
        <w:t> </w:t>
      </w:r>
      <w:r w:rsidR="008C5699" w:rsidRPr="00524DAA">
        <w:t xml:space="preserve">legislativním změnám </w:t>
      </w:r>
      <w:r w:rsidR="004019C5" w:rsidRPr="00524DAA">
        <w:t>v</w:t>
      </w:r>
      <w:r w:rsidR="004019C5">
        <w:t> </w:t>
      </w:r>
      <w:r w:rsidR="008C5699" w:rsidRPr="00524DAA">
        <w:t xml:space="preserve">oblasti zpřístupňování pořadů </w:t>
      </w:r>
      <w:r w:rsidR="004019C5">
        <w:t>a </w:t>
      </w:r>
      <w:r w:rsidR="004019C5" w:rsidRPr="00524DAA">
        <w:t>k</w:t>
      </w:r>
      <w:r w:rsidR="004019C5">
        <w:t> </w:t>
      </w:r>
      <w:r w:rsidR="008C5699" w:rsidRPr="00524DAA">
        <w:t xml:space="preserve">postupnému </w:t>
      </w:r>
      <w:r w:rsidR="004019C5" w:rsidRPr="00524DAA">
        <w:t>a</w:t>
      </w:r>
      <w:r w:rsidR="004019C5">
        <w:t> </w:t>
      </w:r>
      <w:r w:rsidR="008C5699" w:rsidRPr="00524DAA">
        <w:t>trvalému zlepš</w:t>
      </w:r>
      <w:r w:rsidR="00676522" w:rsidRPr="00524DAA">
        <w:t>ování</w:t>
      </w:r>
      <w:r w:rsidR="008C5699" w:rsidRPr="00524DAA">
        <w:t xml:space="preserve"> zpřístupňování pořadů osobám se </w:t>
      </w:r>
      <w:r w:rsidR="00676522" w:rsidRPr="00524DAA">
        <w:t>ZP</w:t>
      </w:r>
      <w:r w:rsidR="008C5699" w:rsidRPr="00524DAA">
        <w:t xml:space="preserve">. Provozovatelé vysílání budou mít povinnost pravidelně informovat </w:t>
      </w:r>
      <w:r w:rsidR="004019C5" w:rsidRPr="00524DAA">
        <w:t>o</w:t>
      </w:r>
      <w:r w:rsidR="004019C5">
        <w:t> </w:t>
      </w:r>
      <w:r w:rsidR="008C5699" w:rsidRPr="00524DAA">
        <w:t xml:space="preserve">zpřístupňování, dalším opatřením bude podpora vypracování akčních plánů provozovatelů vysílání pro oblast přístupnosti. </w:t>
      </w:r>
      <w:r w:rsidR="00676522" w:rsidRPr="00524DAA">
        <w:t>Zároveň b</w:t>
      </w:r>
      <w:r w:rsidR="008C5699" w:rsidRPr="00524DAA">
        <w:t xml:space="preserve">ude předložen nový zákon </w:t>
      </w:r>
      <w:r w:rsidR="004019C5" w:rsidRPr="00524DAA">
        <w:t>o</w:t>
      </w:r>
      <w:r w:rsidR="004019C5">
        <w:t> </w:t>
      </w:r>
      <w:r w:rsidR="008C5699" w:rsidRPr="00524DAA">
        <w:t>platformách na sdílení videonahrávek</w:t>
      </w:r>
      <w:r w:rsidR="00676522" w:rsidRPr="00524DAA">
        <w:t xml:space="preserve">, který </w:t>
      </w:r>
      <w:r w:rsidR="008C5699" w:rsidRPr="00524DAA">
        <w:t xml:space="preserve">doprovodí novelizace zákona č. 231/2001 Sb., </w:t>
      </w:r>
      <w:r w:rsidR="004019C5" w:rsidRPr="00524DAA">
        <w:t>o</w:t>
      </w:r>
      <w:r w:rsidR="004019C5">
        <w:t> </w:t>
      </w:r>
      <w:r w:rsidR="008C5699" w:rsidRPr="00524DAA">
        <w:t>rozhlasovém a</w:t>
      </w:r>
      <w:r w:rsidR="00822E32">
        <w:t> </w:t>
      </w:r>
      <w:r w:rsidR="008C5699" w:rsidRPr="00524DAA">
        <w:t>televizním vysílání</w:t>
      </w:r>
      <w:r w:rsidR="00676522" w:rsidRPr="00524DAA">
        <w:t xml:space="preserve"> </w:t>
      </w:r>
      <w:r w:rsidR="004019C5" w:rsidRPr="00524DAA">
        <w:t>a</w:t>
      </w:r>
      <w:r w:rsidR="004019C5">
        <w:t> </w:t>
      </w:r>
      <w:r w:rsidR="008C5699" w:rsidRPr="00524DAA">
        <w:t>zákona č.</w:t>
      </w:r>
      <w:r w:rsidR="008B7B73">
        <w:t> </w:t>
      </w:r>
      <w:r w:rsidR="008C5699" w:rsidRPr="00524DAA">
        <w:t xml:space="preserve">132/2010 Sb., </w:t>
      </w:r>
      <w:r w:rsidR="004019C5" w:rsidRPr="00524DAA">
        <w:t>o</w:t>
      </w:r>
      <w:r w:rsidR="004019C5">
        <w:t> </w:t>
      </w:r>
      <w:r w:rsidR="008C5699" w:rsidRPr="00524DAA">
        <w:t>audiovizuálních mediálních službách na vyžádání.</w:t>
      </w:r>
    </w:p>
    <w:p w14:paraId="6D1B406E" w14:textId="1217BC2B" w:rsidR="00E71C2A" w:rsidRPr="00524DAA" w:rsidRDefault="0075210F" w:rsidP="008C5699">
      <w:pPr>
        <w:pStyle w:val="SingleTxtG"/>
      </w:pPr>
      <w:r>
        <w:t>1</w:t>
      </w:r>
      <w:r w:rsidR="009B3697">
        <w:t>5</w:t>
      </w:r>
      <w:r>
        <w:t>8</w:t>
      </w:r>
      <w:r w:rsidR="00E75192">
        <w:t>.</w:t>
      </w:r>
      <w:r w:rsidR="00676522" w:rsidRPr="00524DAA">
        <w:tab/>
        <w:t>D</w:t>
      </w:r>
      <w:r w:rsidR="008C5699" w:rsidRPr="00524DAA">
        <w:t xml:space="preserve">alším opatřením </w:t>
      </w:r>
      <w:r w:rsidR="00676522" w:rsidRPr="00524DAA">
        <w:t xml:space="preserve">směřujícím </w:t>
      </w:r>
      <w:r w:rsidR="008C5699" w:rsidRPr="00524DAA">
        <w:t>ke zpřístupňování audiovizuálního obsahu osobám se sluchovým postižením je povinnost distributora českého audiovizuálního díla opatřit jeho rozmnoženiny rozšiřované veřejnosti na území Č</w:t>
      </w:r>
      <w:r w:rsidR="009E6267">
        <w:t xml:space="preserve">R </w:t>
      </w:r>
      <w:r w:rsidR="008C5699" w:rsidRPr="00524DAA">
        <w:t xml:space="preserve">titulky pro sluchově postižené </w:t>
      </w:r>
      <w:r w:rsidR="004019C5" w:rsidRPr="00524DAA">
        <w:t>a</w:t>
      </w:r>
      <w:r w:rsidR="004019C5">
        <w:t> </w:t>
      </w:r>
      <w:r w:rsidR="008C5699" w:rsidRPr="00524DAA">
        <w:t>označit obaly takových rozmnoženin nápisem „Titulky pro sluchově postižené“. T</w:t>
      </w:r>
      <w:r w:rsidR="00E84E63">
        <w:t>u</w:t>
      </w:r>
      <w:r w:rsidR="008C5699" w:rsidRPr="00524DAA">
        <w:t>to povinnost zakotv</w:t>
      </w:r>
      <w:r w:rsidR="00E84E63">
        <w:t xml:space="preserve">uje </w:t>
      </w:r>
      <w:r w:rsidR="008C5699" w:rsidRPr="00524DAA">
        <w:t xml:space="preserve">zákon </w:t>
      </w:r>
      <w:r w:rsidR="004019C5" w:rsidRPr="00524DAA">
        <w:t>o</w:t>
      </w:r>
      <w:r w:rsidR="004019C5">
        <w:t> </w:t>
      </w:r>
      <w:r w:rsidR="008C5699" w:rsidRPr="00524DAA">
        <w:t>audiovizi.</w:t>
      </w:r>
    </w:p>
    <w:p w14:paraId="4983A948" w14:textId="1450E125" w:rsidR="008E769F" w:rsidRDefault="0075210F" w:rsidP="008E769F">
      <w:pPr>
        <w:pStyle w:val="SingleTxtG"/>
      </w:pPr>
      <w:r>
        <w:t>1</w:t>
      </w:r>
      <w:r w:rsidR="009B3697">
        <w:t>59</w:t>
      </w:r>
      <w:r w:rsidR="00E75192">
        <w:t>.</w:t>
      </w:r>
      <w:r w:rsidR="00231D9B" w:rsidRPr="00524DAA">
        <w:tab/>
        <w:t xml:space="preserve">Od roku 2014 podporuje </w:t>
      </w:r>
      <w:r w:rsidR="00896C41">
        <w:t xml:space="preserve">Ministerstvo kultury (dále jen „MK“) </w:t>
      </w:r>
      <w:r w:rsidR="004019C5" w:rsidRPr="00524DAA">
        <w:t>v</w:t>
      </w:r>
      <w:r w:rsidR="004019C5">
        <w:t> </w:t>
      </w:r>
      <w:r w:rsidR="00231D9B" w:rsidRPr="00524DAA">
        <w:t xml:space="preserve">rámci výběrového dotačního řízení </w:t>
      </w:r>
      <w:r w:rsidR="004019C5" w:rsidRPr="00524DAA">
        <w:t>v</w:t>
      </w:r>
      <w:r w:rsidR="004019C5">
        <w:t> </w:t>
      </w:r>
      <w:r w:rsidR="00231D9B" w:rsidRPr="00524DAA">
        <w:t xml:space="preserve">oblasti kinematografie </w:t>
      </w:r>
      <w:r w:rsidR="004019C5" w:rsidRPr="00524DAA">
        <w:t>a</w:t>
      </w:r>
      <w:r w:rsidR="004019C5">
        <w:t> </w:t>
      </w:r>
      <w:r w:rsidR="00231D9B" w:rsidRPr="00524DAA">
        <w:t>médií</w:t>
      </w:r>
      <w:r w:rsidR="00822E32">
        <w:t xml:space="preserve"> </w:t>
      </w:r>
      <w:r w:rsidR="00231D9B" w:rsidRPr="00524DAA">
        <w:t xml:space="preserve">projekt </w:t>
      </w:r>
      <w:r w:rsidR="004D082A">
        <w:t>„</w:t>
      </w:r>
      <w:r w:rsidR="00231D9B" w:rsidRPr="00524DAA">
        <w:t>Severský filmový klub (</w:t>
      </w:r>
      <w:r w:rsidR="004019C5" w:rsidRPr="00524DAA">
        <w:t>i</w:t>
      </w:r>
      <w:r w:rsidR="004019C5">
        <w:t> </w:t>
      </w:r>
      <w:r w:rsidR="00231D9B" w:rsidRPr="00524DAA">
        <w:t>pro neslyšící)</w:t>
      </w:r>
      <w:r w:rsidR="004D082A">
        <w:t>“</w:t>
      </w:r>
      <w:r w:rsidR="00231D9B" w:rsidRPr="00524DAA">
        <w:t>. Jedním z</w:t>
      </w:r>
      <w:r w:rsidR="00822E32">
        <w:t xml:space="preserve"> jeho </w:t>
      </w:r>
      <w:r w:rsidR="00231D9B" w:rsidRPr="00524DAA">
        <w:t>cílů je umožnit neslyšící</w:t>
      </w:r>
      <w:r w:rsidR="004D082A">
        <w:t xml:space="preserve">m osobám </w:t>
      </w:r>
      <w:r w:rsidR="00231D9B" w:rsidRPr="00524DAA">
        <w:t xml:space="preserve">podílet se plnohodnotně na kulturním životě většinové společnosti, </w:t>
      </w:r>
      <w:r w:rsidR="004019C5" w:rsidRPr="00524DAA">
        <w:t>a</w:t>
      </w:r>
      <w:r w:rsidR="004019C5">
        <w:t> </w:t>
      </w:r>
      <w:r w:rsidR="00231D9B" w:rsidRPr="00524DAA">
        <w:t>za tím účelem filmy opatřovat speciálně upravenými titulky</w:t>
      </w:r>
      <w:r w:rsidR="008E769F">
        <w:t>.</w:t>
      </w:r>
    </w:p>
    <w:p w14:paraId="7350EE92" w14:textId="77777777" w:rsidR="00986CA3" w:rsidRPr="005D6D57" w:rsidRDefault="005D6D57" w:rsidP="00287FC1">
      <w:pPr>
        <w:pStyle w:val="H4G"/>
      </w:pPr>
      <w:r>
        <w:tab/>
      </w:r>
      <w:r w:rsidR="00986CA3" w:rsidRPr="00524DAA">
        <w:tab/>
        <w:t>Odpověď na otázku č. 18 b)</w:t>
      </w:r>
    </w:p>
    <w:p w14:paraId="02DD3E4B" w14:textId="22A3F286" w:rsidR="00880427" w:rsidRDefault="008E2078" w:rsidP="000906C9">
      <w:pPr>
        <w:pStyle w:val="SingleTxtG"/>
      </w:pPr>
      <w:r>
        <w:t>1</w:t>
      </w:r>
      <w:r w:rsidR="00896C41">
        <w:t>60</w:t>
      </w:r>
      <w:r w:rsidR="00E75192">
        <w:t>.</w:t>
      </w:r>
      <w:r w:rsidR="00880427">
        <w:tab/>
      </w:r>
      <w:r w:rsidR="008C6A30">
        <w:t>O</w:t>
      </w:r>
      <w:r w:rsidR="00135262">
        <w:t xml:space="preserve">becnou úpravu </w:t>
      </w:r>
      <w:r w:rsidR="008C6A30">
        <w:t xml:space="preserve">tlumočení </w:t>
      </w:r>
      <w:r w:rsidR="004019C5">
        <w:t>a </w:t>
      </w:r>
      <w:r w:rsidR="008C6A30">
        <w:t xml:space="preserve">překladatelství bude </w:t>
      </w:r>
      <w:r w:rsidR="00135262">
        <w:t xml:space="preserve">od 1. ledna 2021 </w:t>
      </w:r>
      <w:r w:rsidR="00880427">
        <w:t>obsah</w:t>
      </w:r>
      <w:r w:rsidR="00B46846">
        <w:t xml:space="preserve">ovat </w:t>
      </w:r>
      <w:r w:rsidR="006A2FFB">
        <w:t>zákon č. 354/2019 Sb.,</w:t>
      </w:r>
      <w:r w:rsidR="008C6A30">
        <w:t xml:space="preserve"> </w:t>
      </w:r>
      <w:r w:rsidR="00880427">
        <w:t>o</w:t>
      </w:r>
      <w:r w:rsidR="00881655">
        <w:t> </w:t>
      </w:r>
      <w:r w:rsidR="00880427">
        <w:t xml:space="preserve">soudních tlumočnících </w:t>
      </w:r>
      <w:r w:rsidR="004019C5">
        <w:t>a </w:t>
      </w:r>
      <w:r w:rsidR="00880427">
        <w:t xml:space="preserve">soudních překladatelích. </w:t>
      </w:r>
      <w:r w:rsidR="00941D7D">
        <w:t>Z</w:t>
      </w:r>
      <w:r w:rsidR="006A2FFB">
        <w:t xml:space="preserve">ákon </w:t>
      </w:r>
      <w:r w:rsidR="00880427">
        <w:t>nastavuje podmínky pro práci v</w:t>
      </w:r>
      <w:r w:rsidR="00952EBD">
        <w:t> </w:t>
      </w:r>
      <w:r w:rsidR="00880427">
        <w:t>t</w:t>
      </w:r>
      <w:r w:rsidR="00952EBD">
        <w:t>ěchto profesích,</w:t>
      </w:r>
      <w:r w:rsidR="00880427">
        <w:t xml:space="preserve"> posiluje kontrolu nad </w:t>
      </w:r>
      <w:r w:rsidR="00952EBD">
        <w:t xml:space="preserve">jejich </w:t>
      </w:r>
      <w:r w:rsidR="00880427">
        <w:t>výkonem</w:t>
      </w:r>
      <w:r w:rsidR="00952EBD">
        <w:t>,</w:t>
      </w:r>
      <w:r w:rsidR="00880427">
        <w:t xml:space="preserve"> </w:t>
      </w:r>
      <w:r w:rsidR="00952EBD">
        <w:t>z</w:t>
      </w:r>
      <w:r w:rsidR="00880427">
        <w:t xml:space="preserve">důrazňuje úlohu vzdělání </w:t>
      </w:r>
      <w:r w:rsidR="004019C5">
        <w:t>a </w:t>
      </w:r>
      <w:r w:rsidR="00880427">
        <w:t xml:space="preserve">praxe </w:t>
      </w:r>
      <w:r w:rsidR="004019C5">
        <w:t>a </w:t>
      </w:r>
      <w:r w:rsidR="00880427">
        <w:t>definuje předpoklady pro výkon tlumočnické a</w:t>
      </w:r>
      <w:r w:rsidR="00252FE8">
        <w:t> </w:t>
      </w:r>
      <w:r w:rsidR="00880427">
        <w:t xml:space="preserve">překladatelské činnosti. Zákon zohledňuje </w:t>
      </w:r>
      <w:r w:rsidR="004019C5">
        <w:t>i </w:t>
      </w:r>
      <w:r w:rsidR="00880427">
        <w:t xml:space="preserve">specifika tlumočení </w:t>
      </w:r>
      <w:r w:rsidR="004019C5">
        <w:t>a </w:t>
      </w:r>
      <w:r w:rsidR="00880427">
        <w:t>překlad</w:t>
      </w:r>
      <w:r w:rsidR="006A2FFB">
        <w:t>u z/do českého znakového jazyka</w:t>
      </w:r>
      <w:r w:rsidR="00135262">
        <w:t xml:space="preserve"> </w:t>
      </w:r>
      <w:r w:rsidR="00880427">
        <w:t>a</w:t>
      </w:r>
      <w:r w:rsidR="008C6A30">
        <w:t> </w:t>
      </w:r>
      <w:r w:rsidR="00880427">
        <w:t>zprostředkování komunikace do dalších ko</w:t>
      </w:r>
      <w:r w:rsidR="006A2FFB">
        <w:t>munikačních systémů neslyšících</w:t>
      </w:r>
      <w:r w:rsidR="00135262">
        <w:t xml:space="preserve"> </w:t>
      </w:r>
      <w:r w:rsidR="00880427">
        <w:t>a</w:t>
      </w:r>
      <w:r w:rsidR="008C6A30">
        <w:t> </w:t>
      </w:r>
      <w:r w:rsidR="00880427">
        <w:t>hluchoslepých osob. Zákon vyžaduje zavedení jasn</w:t>
      </w:r>
      <w:r w:rsidR="00983BF2">
        <w:t xml:space="preserve">ého </w:t>
      </w:r>
      <w:r w:rsidR="00880427">
        <w:t xml:space="preserve">vymezení forem tlumočnického úkonu pro účastníky se sluchovým postižením </w:t>
      </w:r>
      <w:r w:rsidR="004019C5">
        <w:t>a </w:t>
      </w:r>
      <w:r w:rsidR="00880427">
        <w:t xml:space="preserve">definování podmínek pro ustanovení tlumočníka vyhovujícího komunikačním potřebám účastníka se sluchovým postižením, jak je stanoví zákon č. 155/1998 Sb. </w:t>
      </w:r>
      <w:r w:rsidR="004019C5">
        <w:t>o </w:t>
      </w:r>
      <w:r w:rsidR="00880427">
        <w:t xml:space="preserve">znakové řeči, </w:t>
      </w:r>
      <w:r w:rsidR="004019C5">
        <w:t>a </w:t>
      </w:r>
      <w:r w:rsidR="00880427">
        <w:t>to v</w:t>
      </w:r>
      <w:r w:rsidR="00B14F8C">
        <w:t> </w:t>
      </w:r>
      <w:r w:rsidR="00880427">
        <w:t>souladu s</w:t>
      </w:r>
      <w:r w:rsidR="00252FE8">
        <w:t> </w:t>
      </w:r>
      <w:r w:rsidR="00880427">
        <w:t xml:space="preserve">příslušnými ustanoveními trestního </w:t>
      </w:r>
      <w:r w:rsidR="004019C5">
        <w:t>a </w:t>
      </w:r>
      <w:r w:rsidR="00880427">
        <w:t>občanského soudního řádu.</w:t>
      </w:r>
    </w:p>
    <w:p w14:paraId="7CAB8268" w14:textId="366287C7" w:rsidR="005567AE" w:rsidRDefault="00E6385E" w:rsidP="005567AE">
      <w:pPr>
        <w:pStyle w:val="SingleTxtG"/>
      </w:pPr>
      <w:r>
        <w:t>1</w:t>
      </w:r>
      <w:r w:rsidR="00983BF2">
        <w:t>61</w:t>
      </w:r>
      <w:r w:rsidR="00E75192">
        <w:t>.</w:t>
      </w:r>
      <w:r w:rsidR="005567AE">
        <w:tab/>
        <w:t xml:space="preserve">Zákon č. 155/1998 Sb., </w:t>
      </w:r>
      <w:r w:rsidR="004019C5">
        <w:t>o </w:t>
      </w:r>
      <w:r w:rsidR="005567AE">
        <w:t xml:space="preserve">komunikačních systémech neslyšících </w:t>
      </w:r>
      <w:r w:rsidR="004019C5">
        <w:t>a </w:t>
      </w:r>
      <w:r w:rsidR="005567AE">
        <w:t xml:space="preserve">hluchoslepých osob </w:t>
      </w:r>
      <w:r w:rsidR="009336F3">
        <w:t>stanoví</w:t>
      </w:r>
      <w:r w:rsidR="005567AE">
        <w:t>, že neslyšící a</w:t>
      </w:r>
      <w:r w:rsidR="00B14F8C">
        <w:t> </w:t>
      </w:r>
      <w:r w:rsidR="005567AE">
        <w:t xml:space="preserve">hluchoslepé osoby „mají při návštěvě lékaře, vyřizování úředních záležitostí </w:t>
      </w:r>
      <w:r w:rsidR="004019C5">
        <w:t>a </w:t>
      </w:r>
      <w:r w:rsidR="005567AE">
        <w:t>při zajišťování dalších nezbytných potřeb právo na tlumočnic</w:t>
      </w:r>
      <w:r w:rsidR="006A2FFB">
        <w:t>ké služby zajišťující tlumočení</w:t>
      </w:r>
      <w:r w:rsidR="009336F3">
        <w:t xml:space="preserve"> </w:t>
      </w:r>
      <w:r w:rsidR="004019C5">
        <w:t>v </w:t>
      </w:r>
      <w:r w:rsidR="005567AE">
        <w:t>jimi zvoleném komunikačním systému“. Podmínky poskytování tlumočnických služeb má přitom stanovit jiný právní předpis</w:t>
      </w:r>
      <w:r w:rsidR="009336F3">
        <w:t xml:space="preserve">, např. </w:t>
      </w:r>
      <w:r w:rsidR="005567AE">
        <w:t>zákon o</w:t>
      </w:r>
      <w:r w:rsidR="00454A07">
        <w:t> </w:t>
      </w:r>
      <w:r w:rsidR="005567AE">
        <w:t>sociálních službách</w:t>
      </w:r>
      <w:r w:rsidR="0019788E">
        <w:t>.</w:t>
      </w:r>
    </w:p>
    <w:p w14:paraId="5AB6D4B5" w14:textId="3FF50B74" w:rsidR="00B538A2" w:rsidRDefault="00E75192" w:rsidP="003834B9">
      <w:pPr>
        <w:pStyle w:val="SingleTxtG"/>
      </w:pPr>
      <w:r>
        <w:t>1</w:t>
      </w:r>
      <w:r w:rsidR="00983BF2">
        <w:t>62</w:t>
      </w:r>
      <w:r>
        <w:t>.</w:t>
      </w:r>
      <w:r w:rsidR="00B46FBC">
        <w:tab/>
      </w:r>
      <w:r w:rsidR="007B5299">
        <w:t>Podle</w:t>
      </w:r>
      <w:r w:rsidR="004D5933">
        <w:t xml:space="preserve"> zákon</w:t>
      </w:r>
      <w:r w:rsidR="007B5299">
        <w:t>a</w:t>
      </w:r>
      <w:r w:rsidR="004D5933">
        <w:t xml:space="preserve"> </w:t>
      </w:r>
      <w:r w:rsidR="004019C5">
        <w:t>o </w:t>
      </w:r>
      <w:r w:rsidR="004D5933">
        <w:t>sociálních službách</w:t>
      </w:r>
      <w:r w:rsidR="00CE0BDB">
        <w:t xml:space="preserve"> </w:t>
      </w:r>
      <w:r w:rsidR="007B5299">
        <w:t>jsou t</w:t>
      </w:r>
      <w:r w:rsidR="004D5933">
        <w:t>lumočnické služby terénní, popř</w:t>
      </w:r>
      <w:r w:rsidR="00CE0BDB">
        <w:t>.</w:t>
      </w:r>
      <w:r w:rsidR="004D5933">
        <w:t xml:space="preserve"> ambulantní služby poskytované osobám s</w:t>
      </w:r>
      <w:r w:rsidR="00252FE8">
        <w:t> </w:t>
      </w:r>
      <w:r w:rsidR="004D5933">
        <w:t xml:space="preserve">poruchami komunikace způsobenými především smyslovým postižením, které zamezuje běžné komunikaci </w:t>
      </w:r>
      <w:r w:rsidR="004019C5">
        <w:t>s </w:t>
      </w:r>
      <w:r w:rsidR="004D5933">
        <w:t>okolím bez pomoci jiné osoby</w:t>
      </w:r>
      <w:r w:rsidR="005F44D2">
        <w:t>¨“</w:t>
      </w:r>
      <w:r w:rsidR="004D5933">
        <w:t xml:space="preserve">. </w:t>
      </w:r>
      <w:r w:rsidR="005E5952">
        <w:t xml:space="preserve">Tyto </w:t>
      </w:r>
      <w:r w:rsidR="004D5933">
        <w:t xml:space="preserve">tlumočnické služby </w:t>
      </w:r>
      <w:r w:rsidR="005E5952">
        <w:t xml:space="preserve">se </w:t>
      </w:r>
      <w:r w:rsidR="004D5933">
        <w:t>poskyt</w:t>
      </w:r>
      <w:r w:rsidR="00983BF2">
        <w:t xml:space="preserve">ují </w:t>
      </w:r>
      <w:r w:rsidR="004D5933">
        <w:t xml:space="preserve">bez úhrady </w:t>
      </w:r>
      <w:r w:rsidR="00D35452">
        <w:t>klientů</w:t>
      </w:r>
      <w:r w:rsidR="003834B9">
        <w:t xml:space="preserve">, </w:t>
      </w:r>
      <w:r w:rsidR="00B538A2" w:rsidRPr="00B538A2">
        <w:t>avšak jejich rozsah je limitován možnostmi daného poskytovatele služby, zejména pak výší poskytnutých dotací.</w:t>
      </w:r>
    </w:p>
    <w:p w14:paraId="46B84D03" w14:textId="45D56588" w:rsidR="00B538A2" w:rsidRDefault="00E75192" w:rsidP="00A43E3F">
      <w:pPr>
        <w:pStyle w:val="SingleTxtG"/>
      </w:pPr>
      <w:r>
        <w:t>1</w:t>
      </w:r>
      <w:r w:rsidR="00983BF2">
        <w:t>63</w:t>
      </w:r>
      <w:r>
        <w:t>.</w:t>
      </w:r>
      <w:r w:rsidR="000B50F8">
        <w:tab/>
      </w:r>
      <w:r w:rsidR="005E5952">
        <w:t>T</w:t>
      </w:r>
      <w:r w:rsidR="00A43E3F">
        <w:t>lumočnick</w:t>
      </w:r>
      <w:r w:rsidR="005F5CA7">
        <w:t xml:space="preserve">é </w:t>
      </w:r>
      <w:r w:rsidR="00A43E3F">
        <w:t>služb</w:t>
      </w:r>
      <w:r w:rsidR="005F5CA7">
        <w:t>y</w:t>
      </w:r>
      <w:r w:rsidR="00A43E3F">
        <w:t xml:space="preserve"> </w:t>
      </w:r>
      <w:r w:rsidR="005E5952">
        <w:t xml:space="preserve">upravené </w:t>
      </w:r>
      <w:r w:rsidR="005F5CA7">
        <w:t>zákon</w:t>
      </w:r>
      <w:r w:rsidR="005E5952">
        <w:t>em</w:t>
      </w:r>
      <w:r w:rsidR="005F5CA7">
        <w:t xml:space="preserve"> </w:t>
      </w:r>
      <w:r w:rsidR="004019C5">
        <w:t>o </w:t>
      </w:r>
      <w:r w:rsidR="005F5CA7">
        <w:t xml:space="preserve">sociálních službách </w:t>
      </w:r>
      <w:r w:rsidR="005E5952">
        <w:t xml:space="preserve">však lze využívat i mimo </w:t>
      </w:r>
      <w:r w:rsidR="00A43E3F">
        <w:t>režim sociálních služeb</w:t>
      </w:r>
      <w:r w:rsidR="00B538A2" w:rsidRPr="00B538A2">
        <w:t xml:space="preserve">, tj. nikoli jako služby sociální. </w:t>
      </w:r>
      <w:r w:rsidR="004019C5">
        <w:t>V </w:t>
      </w:r>
      <w:r w:rsidR="00B538A2" w:rsidRPr="00B538A2">
        <w:t xml:space="preserve">obecných procesních předpisech (správní řád nebo občanský soudní řád) </w:t>
      </w:r>
      <w:r w:rsidR="00252FE8">
        <w:t xml:space="preserve">je např. </w:t>
      </w:r>
      <w:r w:rsidR="00B538A2" w:rsidRPr="00B538A2">
        <w:t xml:space="preserve">pro jednání před správním orgánem či soudem stanovena zásada, že při jednání je třeba </w:t>
      </w:r>
      <w:r w:rsidR="004019C5" w:rsidRPr="00B538A2">
        <w:t>s</w:t>
      </w:r>
      <w:r w:rsidR="004019C5">
        <w:t> </w:t>
      </w:r>
      <w:r w:rsidR="00B538A2" w:rsidRPr="00B538A2">
        <w:t xml:space="preserve">účastníkem řízení jednat </w:t>
      </w:r>
      <w:r w:rsidR="004019C5" w:rsidRPr="00B538A2">
        <w:t>v</w:t>
      </w:r>
      <w:r w:rsidR="004019C5">
        <w:t> </w:t>
      </w:r>
      <w:r w:rsidR="00B538A2" w:rsidRPr="00B538A2">
        <w:t>jazyce a</w:t>
      </w:r>
      <w:r w:rsidR="00252FE8">
        <w:t> </w:t>
      </w:r>
      <w:r w:rsidR="00B538A2" w:rsidRPr="00B538A2">
        <w:t>způsobem, kterým je schopen se k</w:t>
      </w:r>
      <w:r w:rsidR="005F5CA7">
        <w:t> </w:t>
      </w:r>
      <w:r w:rsidR="00B538A2" w:rsidRPr="00B538A2">
        <w:t xml:space="preserve">projednávané záležitosti vyjádřit, popř. porozumět předmětu řízení (např. prostřednictvím tlumočení do znakové řeči, je-li to </w:t>
      </w:r>
      <w:r w:rsidR="00B538A2" w:rsidRPr="00B538A2">
        <w:lastRenderedPageBreak/>
        <w:t xml:space="preserve">zapotřebí). Přitom je </w:t>
      </w:r>
      <w:r w:rsidR="00252FE8">
        <w:t>správní úřad nebo soud</w:t>
      </w:r>
      <w:r w:rsidR="00B538A2" w:rsidRPr="00B538A2">
        <w:t>, který vede řízení</w:t>
      </w:r>
      <w:r w:rsidR="00252FE8">
        <w:t>,</w:t>
      </w:r>
      <w:r w:rsidR="00B538A2" w:rsidRPr="00B538A2">
        <w:t xml:space="preserve"> povinen na vlastní náklady zajistit takové tlumočení.</w:t>
      </w:r>
    </w:p>
    <w:p w14:paraId="7427FE21" w14:textId="77777777" w:rsidR="00986CA3" w:rsidRPr="005D6D57" w:rsidRDefault="00986CA3" w:rsidP="00287FC1">
      <w:pPr>
        <w:pStyle w:val="H4G"/>
      </w:pPr>
      <w:r w:rsidRPr="00524DAA">
        <w:tab/>
      </w:r>
      <w:r w:rsidRPr="00524DAA">
        <w:tab/>
        <w:t>Odpověď na otázku č. 18 c)</w:t>
      </w:r>
    </w:p>
    <w:p w14:paraId="3D4D260F" w14:textId="747E2529" w:rsidR="00CE7F39" w:rsidRPr="00524DAA" w:rsidRDefault="00E75192" w:rsidP="00C508D9">
      <w:pPr>
        <w:pStyle w:val="SingleTxtG"/>
      </w:pPr>
      <w:r>
        <w:t>1</w:t>
      </w:r>
      <w:r w:rsidR="00580FFF">
        <w:t>64</w:t>
      </w:r>
      <w:r>
        <w:t>.</w:t>
      </w:r>
      <w:r w:rsidR="00CE7F39" w:rsidRPr="00524DAA">
        <w:tab/>
      </w:r>
      <w:r w:rsidR="004019C5" w:rsidRPr="00524DAA">
        <w:t>V</w:t>
      </w:r>
      <w:r w:rsidR="004019C5">
        <w:t> </w:t>
      </w:r>
      <w:r w:rsidR="00CE7F39" w:rsidRPr="00524DAA">
        <w:t xml:space="preserve">souladu s čl. </w:t>
      </w:r>
      <w:r w:rsidR="004019C5" w:rsidRPr="00524DAA">
        <w:t>4</w:t>
      </w:r>
      <w:r w:rsidR="004019C5">
        <w:t> </w:t>
      </w:r>
      <w:r w:rsidR="00CE7F39" w:rsidRPr="00524DAA">
        <w:t>Úmluvy bylo do koncepce Klientsky orientovaná veřejná správa 2030 M</w:t>
      </w:r>
      <w:r w:rsidR="00166E2F">
        <w:t xml:space="preserve">V </w:t>
      </w:r>
      <w:r w:rsidR="00CE7F39" w:rsidRPr="00524DAA">
        <w:t>za</w:t>
      </w:r>
      <w:r w:rsidR="00166E2F">
        <w:t xml:space="preserve">hrnuto </w:t>
      </w:r>
      <w:r w:rsidR="00CE7F39" w:rsidRPr="00524DAA">
        <w:t>opatření „Metodické vedení komunikace institucí veřejné správy se specifickými skupinami“. Dlouhodob</w:t>
      </w:r>
      <w:r w:rsidR="007C4025">
        <w:t xml:space="preserve">ým </w:t>
      </w:r>
      <w:r w:rsidR="00CE7F39" w:rsidRPr="00524DAA">
        <w:t>cílem M</w:t>
      </w:r>
      <w:r w:rsidR="00166E2F">
        <w:t xml:space="preserve">V </w:t>
      </w:r>
      <w:r w:rsidR="007C4025">
        <w:t xml:space="preserve">je </w:t>
      </w:r>
      <w:r w:rsidR="00CE7F39" w:rsidRPr="00524DAA">
        <w:t>zajistit osobám se ZP</w:t>
      </w:r>
      <w:r w:rsidR="006A2FFB">
        <w:t xml:space="preserve"> </w:t>
      </w:r>
      <w:r w:rsidR="004019C5">
        <w:t>v </w:t>
      </w:r>
      <w:r w:rsidR="006A2FFB">
        <w:t>maximáln</w:t>
      </w:r>
      <w:r w:rsidR="00D51373">
        <w:t>í</w:t>
      </w:r>
      <w:r w:rsidR="006A2FFB">
        <w:t xml:space="preserve"> míře přístup</w:t>
      </w:r>
      <w:r w:rsidR="00166E2F">
        <w:t xml:space="preserve"> </w:t>
      </w:r>
      <w:r w:rsidR="004019C5" w:rsidRPr="00524DAA">
        <w:t>k</w:t>
      </w:r>
      <w:r w:rsidR="004019C5">
        <w:t> </w:t>
      </w:r>
      <w:r w:rsidR="00CE7F39" w:rsidRPr="00524DAA">
        <w:t xml:space="preserve">informacím </w:t>
      </w:r>
      <w:r w:rsidR="004019C5" w:rsidRPr="00524DAA">
        <w:t>a</w:t>
      </w:r>
      <w:r w:rsidR="004019C5">
        <w:t> </w:t>
      </w:r>
      <w:r w:rsidR="00CE7F39" w:rsidRPr="00524DAA">
        <w:t xml:space="preserve">službám veřejné správy. </w:t>
      </w:r>
      <w:r w:rsidR="00A6034C">
        <w:t xml:space="preserve">MV </w:t>
      </w:r>
      <w:r w:rsidR="00D51373">
        <w:t xml:space="preserve">během </w:t>
      </w:r>
      <w:r w:rsidR="00CE7F39" w:rsidRPr="00524DAA">
        <w:t xml:space="preserve">let 2018 </w:t>
      </w:r>
      <w:r w:rsidR="004019C5" w:rsidRPr="00524DAA">
        <w:t>a</w:t>
      </w:r>
      <w:r w:rsidR="004019C5">
        <w:t> </w:t>
      </w:r>
      <w:r w:rsidR="00CE7F39" w:rsidRPr="00524DAA">
        <w:t xml:space="preserve">2019 zpracovalo metodickou pomůcku, která vysvětluje úředníkům veřejné správy způsob, jak podávat složité informace jednoduchým způsobem. Metodika obsahuje pravidla, </w:t>
      </w:r>
      <w:r w:rsidR="004019C5" w:rsidRPr="00524DAA">
        <w:t>s</w:t>
      </w:r>
      <w:r w:rsidR="004019C5">
        <w:t> </w:t>
      </w:r>
      <w:r w:rsidR="00CE7F39" w:rsidRPr="00524DAA">
        <w:t xml:space="preserve">jejichž využitím úředníci veřejné správy vytvoří zjednodušené </w:t>
      </w:r>
      <w:r w:rsidR="004019C5" w:rsidRPr="00524DAA">
        <w:t>a</w:t>
      </w:r>
      <w:r w:rsidR="004019C5">
        <w:t> </w:t>
      </w:r>
      <w:r w:rsidR="00CE7F39" w:rsidRPr="00524DAA">
        <w:t xml:space="preserve">snadno čitelné informace ve formátu </w:t>
      </w:r>
      <w:r w:rsidR="007C4025">
        <w:t>„</w:t>
      </w:r>
      <w:proofErr w:type="spellStart"/>
      <w:r w:rsidR="00CE7F39" w:rsidRPr="00524DAA">
        <w:t>Easy</w:t>
      </w:r>
      <w:proofErr w:type="spellEnd"/>
      <w:r w:rsidR="00CE7F39" w:rsidRPr="00524DAA">
        <w:t xml:space="preserve"> to </w:t>
      </w:r>
      <w:proofErr w:type="spellStart"/>
      <w:r w:rsidR="00CE7F39" w:rsidRPr="00524DAA">
        <w:t>read</w:t>
      </w:r>
      <w:proofErr w:type="spellEnd"/>
      <w:r w:rsidR="007C4025">
        <w:t>“</w:t>
      </w:r>
      <w:r w:rsidR="00CE7F39" w:rsidRPr="00524DAA">
        <w:t xml:space="preserve"> pro osoby se ZP nebo pro osoby, které </w:t>
      </w:r>
      <w:r w:rsidR="000715C0">
        <w:t xml:space="preserve">mají problém </w:t>
      </w:r>
      <w:r w:rsidR="00CE7F39" w:rsidRPr="00524DAA">
        <w:t>č</w:t>
      </w:r>
      <w:r w:rsidR="000715C0">
        <w:t>ís</w:t>
      </w:r>
      <w:r w:rsidR="00CE7F39" w:rsidRPr="00524DAA">
        <w:t xml:space="preserve">t </w:t>
      </w:r>
      <w:r w:rsidR="004019C5" w:rsidRPr="00524DAA">
        <w:t>a</w:t>
      </w:r>
      <w:r w:rsidR="004019C5">
        <w:t> </w:t>
      </w:r>
      <w:r w:rsidR="00CE7F39" w:rsidRPr="00524DAA">
        <w:t>vním</w:t>
      </w:r>
      <w:r w:rsidR="000715C0">
        <w:t>at</w:t>
      </w:r>
      <w:r w:rsidR="00CE7F39" w:rsidRPr="00524DAA">
        <w:t xml:space="preserve"> složit</w:t>
      </w:r>
      <w:r w:rsidR="000715C0">
        <w:t xml:space="preserve">é </w:t>
      </w:r>
      <w:r w:rsidR="00CE7F39" w:rsidRPr="00524DAA">
        <w:t>informac</w:t>
      </w:r>
      <w:r w:rsidR="000715C0">
        <w:t>e</w:t>
      </w:r>
      <w:r w:rsidR="00CE7F39" w:rsidRPr="00524DAA">
        <w:t xml:space="preserve">. </w:t>
      </w:r>
      <w:r w:rsidR="00166E2F">
        <w:t>D</w:t>
      </w:r>
      <w:r w:rsidR="00CE7F39" w:rsidRPr="00524DAA">
        <w:t xml:space="preserve">o dalšího období připravuje </w:t>
      </w:r>
      <w:r w:rsidR="00166E2F">
        <w:t xml:space="preserve">MV </w:t>
      </w:r>
      <w:r w:rsidR="00CE7F39" w:rsidRPr="00524DAA">
        <w:t xml:space="preserve">metodiku pro orgány </w:t>
      </w:r>
      <w:r w:rsidR="007C4025">
        <w:t xml:space="preserve">veřejné </w:t>
      </w:r>
      <w:r w:rsidR="00CE7F39" w:rsidRPr="00524DAA">
        <w:t>správy a</w:t>
      </w:r>
      <w:r w:rsidR="00166E2F">
        <w:t> </w:t>
      </w:r>
      <w:r w:rsidR="00CE7F39" w:rsidRPr="00524DAA">
        <w:t>samosprávy, zaměřenou na komunikaci se specifickými skupinami o</w:t>
      </w:r>
      <w:r w:rsidR="002C502A">
        <w:t>so</w:t>
      </w:r>
      <w:r w:rsidR="00CE7F39" w:rsidRPr="00524DAA">
        <w:t>b, zejména se zaměřením na osoby se ZP (neslyšící, nevidomé, či osoby s</w:t>
      </w:r>
      <w:r w:rsidR="00166E2F">
        <w:t> </w:t>
      </w:r>
      <w:r w:rsidR="00CE7F39" w:rsidRPr="00524DAA">
        <w:t>kombinovaným postižením).</w:t>
      </w:r>
    </w:p>
    <w:p w14:paraId="53B9E0D8" w14:textId="1E9E81F2" w:rsidR="006B15FE" w:rsidRDefault="00E75192" w:rsidP="00C508D9">
      <w:pPr>
        <w:pStyle w:val="SingleTxtG"/>
      </w:pPr>
      <w:r>
        <w:t>1</w:t>
      </w:r>
      <w:r w:rsidR="00182797">
        <w:t>65</w:t>
      </w:r>
      <w:r>
        <w:t>.</w:t>
      </w:r>
      <w:r w:rsidR="006B15FE">
        <w:tab/>
      </w:r>
      <w:r w:rsidR="004019C5" w:rsidRPr="00CD3267">
        <w:t>V</w:t>
      </w:r>
      <w:r w:rsidR="004019C5">
        <w:t> </w:t>
      </w:r>
      <w:r w:rsidR="00CD3267" w:rsidRPr="00CD3267">
        <w:t>rámci projektu Život jako každý jiný</w:t>
      </w:r>
      <w:r w:rsidR="00CD3267">
        <w:t xml:space="preserve"> realiz</w:t>
      </w:r>
      <w:r w:rsidR="00F36DE6">
        <w:t xml:space="preserve">ovaného </w:t>
      </w:r>
      <w:r w:rsidR="00CD3267" w:rsidRPr="00CD3267">
        <w:t>MPSV</w:t>
      </w:r>
      <w:r w:rsidR="00CD3267">
        <w:t>,</w:t>
      </w:r>
      <w:r w:rsidR="00CD3267" w:rsidRPr="00CD3267">
        <w:t xml:space="preserve"> jsou spravovány webové stránky www.trass.cz. Na nich byla v</w:t>
      </w:r>
      <w:r w:rsidR="006A2FFB">
        <w:t>e sledovaném období vytvořena</w:t>
      </w:r>
      <w:r w:rsidR="00CA56D1">
        <w:t xml:space="preserve"> </w:t>
      </w:r>
      <w:r w:rsidR="006A2FFB">
        <w:t>a</w:t>
      </w:r>
      <w:r w:rsidR="00CA56D1">
        <w:t> </w:t>
      </w:r>
      <w:r w:rsidR="00CD3267" w:rsidRPr="00CD3267">
        <w:t xml:space="preserve">aktualizována sekce Informace ve snadném čtení http://www.trass.cz/index.php/snadne-cteni/. Zde jsou zveřejňovány texty ve snadném čtení týkající se důležitých životních situací (aktuálně je zveřejněno 263 textů). Texty jsou vytvářeny </w:t>
      </w:r>
      <w:r w:rsidR="004019C5" w:rsidRPr="00CD3267">
        <w:t>s</w:t>
      </w:r>
      <w:r w:rsidR="004019C5">
        <w:t> </w:t>
      </w:r>
      <w:r w:rsidR="00CD3267" w:rsidRPr="00CD3267">
        <w:t xml:space="preserve">odborníky pro </w:t>
      </w:r>
      <w:proofErr w:type="spellStart"/>
      <w:r w:rsidR="00CD3267" w:rsidRPr="00CD3267">
        <w:t>easy</w:t>
      </w:r>
      <w:proofErr w:type="spellEnd"/>
      <w:r w:rsidR="00CD3267" w:rsidRPr="00CD3267">
        <w:t xml:space="preserve">-to </w:t>
      </w:r>
      <w:proofErr w:type="spellStart"/>
      <w:r w:rsidR="00CD3267" w:rsidRPr="00CD3267">
        <w:t>read</w:t>
      </w:r>
      <w:proofErr w:type="spellEnd"/>
      <w:r w:rsidR="00CD3267" w:rsidRPr="00CD3267">
        <w:t xml:space="preserve"> ze Společnosti pro podporu lidí </w:t>
      </w:r>
      <w:r w:rsidR="004019C5" w:rsidRPr="00CD3267">
        <w:t>s</w:t>
      </w:r>
      <w:r w:rsidR="004019C5">
        <w:t> </w:t>
      </w:r>
      <w:r w:rsidR="00CD3267" w:rsidRPr="00CD3267">
        <w:t xml:space="preserve">mentálním postižením </w:t>
      </w:r>
      <w:r w:rsidR="004019C5" w:rsidRPr="00CD3267">
        <w:t>v</w:t>
      </w:r>
      <w:r w:rsidR="004019C5">
        <w:t> </w:t>
      </w:r>
      <w:r w:rsidR="00CD3267" w:rsidRPr="00CD3267">
        <w:t>ČR.</w:t>
      </w:r>
    </w:p>
    <w:p w14:paraId="1CF39EAE" w14:textId="25657CA5" w:rsidR="00EA73F7" w:rsidRDefault="00E75192" w:rsidP="00C508D9">
      <w:pPr>
        <w:pStyle w:val="SingleTxtG"/>
      </w:pPr>
      <w:r>
        <w:t>1</w:t>
      </w:r>
      <w:r w:rsidR="004006FF">
        <w:t>66</w:t>
      </w:r>
      <w:r>
        <w:t>.</w:t>
      </w:r>
      <w:r w:rsidR="00EA73F7">
        <w:tab/>
      </w:r>
      <w:r w:rsidR="00EA73F7" w:rsidRPr="00EA73F7">
        <w:t>Účastník</w:t>
      </w:r>
      <w:r w:rsidR="00F906FA">
        <w:t>ovi</w:t>
      </w:r>
      <w:r w:rsidR="00EA73F7" w:rsidRPr="00EA73F7">
        <w:t xml:space="preserve"> civilního řízení nebo řízení ve správním soudnictví ustanoví soud tlumočníka, jestliže se </w:t>
      </w:r>
      <w:r w:rsidR="004019C5" w:rsidRPr="00EA73F7">
        <w:t>s</w:t>
      </w:r>
      <w:r w:rsidR="004019C5">
        <w:t> </w:t>
      </w:r>
      <w:r w:rsidR="00EA73F7" w:rsidRPr="00EA73F7">
        <w:t xml:space="preserve">ním nelze dorozumět jinak než některým </w:t>
      </w:r>
      <w:r w:rsidR="004019C5" w:rsidRPr="00EA73F7">
        <w:t>z</w:t>
      </w:r>
      <w:r w:rsidR="004019C5">
        <w:t> </w:t>
      </w:r>
      <w:r w:rsidR="00EA73F7" w:rsidRPr="00EA73F7">
        <w:t xml:space="preserve">komunikačních systémů neslyšících </w:t>
      </w:r>
      <w:r w:rsidR="004019C5" w:rsidRPr="00EA73F7">
        <w:t>a</w:t>
      </w:r>
      <w:r w:rsidR="004019C5">
        <w:t> </w:t>
      </w:r>
      <w:r w:rsidR="00EA73F7" w:rsidRPr="00EA73F7">
        <w:t xml:space="preserve">hluchoslepých osob. Obdobně se postupuje </w:t>
      </w:r>
      <w:r w:rsidR="004019C5" w:rsidRPr="00EA73F7">
        <w:t>v</w:t>
      </w:r>
      <w:r w:rsidR="004019C5">
        <w:t> </w:t>
      </w:r>
      <w:r w:rsidR="00EA73F7" w:rsidRPr="00EA73F7">
        <w:t>řízení trestním, jestliže je třeba přetlumočit obsah písemnosti, výpovědi nebo jiného procesního úkonu.</w:t>
      </w:r>
    </w:p>
    <w:p w14:paraId="1242F290" w14:textId="77777777" w:rsidR="00986CA3" w:rsidRPr="005D6D57" w:rsidRDefault="00986CA3" w:rsidP="00287FC1">
      <w:pPr>
        <w:pStyle w:val="H4G"/>
      </w:pPr>
      <w:r w:rsidRPr="00524DAA">
        <w:tab/>
      </w:r>
      <w:r w:rsidRPr="00524DAA">
        <w:tab/>
        <w:t>Odpověď na otázku č. 18 d)</w:t>
      </w:r>
    </w:p>
    <w:p w14:paraId="2D603131" w14:textId="6F0A2A43" w:rsidR="00986CA3" w:rsidRPr="00524DAA" w:rsidRDefault="0007125C" w:rsidP="005D6D57">
      <w:pPr>
        <w:pStyle w:val="SingleTxtG"/>
      </w:pPr>
      <w:r>
        <w:t>1</w:t>
      </w:r>
      <w:r w:rsidR="00AE6D4E">
        <w:t>6</w:t>
      </w:r>
      <w:r>
        <w:t>7</w:t>
      </w:r>
      <w:r w:rsidR="00E75192">
        <w:t>.</w:t>
      </w:r>
      <w:r w:rsidR="000E35B1" w:rsidRPr="00524DAA">
        <w:tab/>
        <w:t>K </w:t>
      </w:r>
      <w:r w:rsidR="004D3272" w:rsidRPr="004D3272">
        <w:t>zaručení plného přístupu k obsahu, který je k dispozici na internetu</w:t>
      </w:r>
      <w:r w:rsidR="004D3272">
        <w:t xml:space="preserve"> </w:t>
      </w:r>
      <w:r w:rsidR="000E35B1" w:rsidRPr="00524DAA">
        <w:t>viz odpově</w:t>
      </w:r>
      <w:r w:rsidR="00E6385E">
        <w:t>ď</w:t>
      </w:r>
      <w:r w:rsidR="000E35B1" w:rsidRPr="00524DAA">
        <w:t xml:space="preserve"> na o</w:t>
      </w:r>
      <w:r w:rsidR="003E50FD" w:rsidRPr="00524DAA">
        <w:t>t</w:t>
      </w:r>
      <w:r w:rsidR="000E35B1" w:rsidRPr="00524DAA">
        <w:t xml:space="preserve">ázku č. </w:t>
      </w:r>
      <w:r w:rsidR="004019C5" w:rsidRPr="00524DAA">
        <w:t>8</w:t>
      </w:r>
      <w:r w:rsidR="004019C5">
        <w:t> </w:t>
      </w:r>
      <w:r w:rsidR="00BE5A74" w:rsidRPr="00524DAA">
        <w:t>e).</w:t>
      </w:r>
    </w:p>
    <w:p w14:paraId="20A0775A" w14:textId="77777777" w:rsidR="0014293B" w:rsidRPr="005D6D57" w:rsidRDefault="0014293B" w:rsidP="00287FC1">
      <w:pPr>
        <w:pStyle w:val="H4G"/>
      </w:pPr>
      <w:r w:rsidRPr="00524DAA">
        <w:tab/>
      </w:r>
      <w:r w:rsidRPr="00524DAA">
        <w:tab/>
        <w:t>Odpověď na otázku č. 19 a)</w:t>
      </w:r>
    </w:p>
    <w:p w14:paraId="470F82EC" w14:textId="635EA233" w:rsidR="00254289" w:rsidRDefault="00A20FD7" w:rsidP="00346A9A">
      <w:pPr>
        <w:pStyle w:val="SingleTxtG"/>
      </w:pPr>
      <w:r>
        <w:t>1</w:t>
      </w:r>
      <w:r w:rsidR="00B01ECA">
        <w:t>6</w:t>
      </w:r>
      <w:r w:rsidR="008567A6">
        <w:t>8</w:t>
      </w:r>
      <w:r w:rsidR="00E75192">
        <w:t>.</w:t>
      </w:r>
      <w:r w:rsidR="00476110" w:rsidRPr="00524DAA">
        <w:tab/>
      </w:r>
      <w:r w:rsidR="00254289" w:rsidRPr="00254289">
        <w:t>Je</w:t>
      </w:r>
      <w:r w:rsidR="00254289">
        <w:noBreakHyphen/>
      </w:r>
      <w:r w:rsidR="00254289" w:rsidRPr="00254289">
        <w:t xml:space="preserve">li člověk omezen ve svéprávnosti, může uzavřít manželství, pokud </w:t>
      </w:r>
      <w:r w:rsidR="003E3265">
        <w:t xml:space="preserve">v tom </w:t>
      </w:r>
      <w:r w:rsidR="00254289" w:rsidRPr="00254289">
        <w:t xml:space="preserve">nebyl soudním rozhodnutím výslovně omezen. </w:t>
      </w:r>
      <w:r w:rsidR="004019C5">
        <w:t>V </w:t>
      </w:r>
      <w:r w:rsidR="00254289" w:rsidRPr="00254289">
        <w:t xml:space="preserve">souvislosti </w:t>
      </w:r>
      <w:r w:rsidR="004019C5" w:rsidRPr="00254289">
        <w:t>s</w:t>
      </w:r>
      <w:r w:rsidR="004019C5">
        <w:t> </w:t>
      </w:r>
      <w:r w:rsidR="00254289" w:rsidRPr="00254289">
        <w:t xml:space="preserve">omezením svéprávnosti </w:t>
      </w:r>
      <w:r w:rsidR="003E3265" w:rsidRPr="00254289">
        <w:t xml:space="preserve">může </w:t>
      </w:r>
      <w:r w:rsidR="003E3265">
        <w:t>s</w:t>
      </w:r>
      <w:r w:rsidR="003E3265" w:rsidRPr="00254289">
        <w:t xml:space="preserve">oud </w:t>
      </w:r>
      <w:r w:rsidR="00254289" w:rsidRPr="00254289">
        <w:t xml:space="preserve">rozhodnout </w:t>
      </w:r>
      <w:r w:rsidR="004019C5" w:rsidRPr="00254289">
        <w:t>o</w:t>
      </w:r>
      <w:r w:rsidR="004019C5">
        <w:t> </w:t>
      </w:r>
      <w:r w:rsidR="00254289" w:rsidRPr="00254289">
        <w:t>tom, že člověk n</w:t>
      </w:r>
      <w:r w:rsidR="00254289">
        <w:t>e</w:t>
      </w:r>
      <w:r w:rsidR="00254289" w:rsidRPr="00254289">
        <w:t>může uzavřít manželství</w:t>
      </w:r>
      <w:r w:rsidR="002B45A9">
        <w:t>,</w:t>
      </w:r>
      <w:r w:rsidR="00254289" w:rsidRPr="00254289">
        <w:t xml:space="preserve"> </w:t>
      </w:r>
      <w:r w:rsidR="007D7BF0">
        <w:t xml:space="preserve">tato nemožnost však není </w:t>
      </w:r>
      <w:r w:rsidR="00254289" w:rsidRPr="00254289">
        <w:t xml:space="preserve">automatickým důsledkem omezení svéprávnosti. Dojde-li </w:t>
      </w:r>
      <w:r w:rsidR="004019C5" w:rsidRPr="00254289">
        <w:t>k</w:t>
      </w:r>
      <w:r w:rsidR="004019C5">
        <w:t> </w:t>
      </w:r>
      <w:r w:rsidR="00254289" w:rsidRPr="00254289">
        <w:t>uzavření manželství, i</w:t>
      </w:r>
      <w:r w:rsidR="00D82056">
        <w:t> </w:t>
      </w:r>
      <w:r w:rsidR="00254289" w:rsidRPr="00254289">
        <w:t xml:space="preserve">když tomu bránila zákonná překážka, soud prohlásí </w:t>
      </w:r>
      <w:r w:rsidR="002B45A9">
        <w:t>(</w:t>
      </w:r>
      <w:r w:rsidR="004019C5">
        <w:t>i </w:t>
      </w:r>
      <w:r w:rsidR="002B45A9">
        <w:t xml:space="preserve">bez návrhu) </w:t>
      </w:r>
      <w:r w:rsidR="00254289" w:rsidRPr="00254289">
        <w:t xml:space="preserve">manželství za neplatné, jakmile se </w:t>
      </w:r>
      <w:r w:rsidR="004019C5" w:rsidRPr="00254289">
        <w:t>o</w:t>
      </w:r>
      <w:r w:rsidR="004019C5">
        <w:t> </w:t>
      </w:r>
      <w:r w:rsidR="002B45A9">
        <w:t xml:space="preserve">tom </w:t>
      </w:r>
      <w:r w:rsidR="00254289" w:rsidRPr="00254289">
        <w:t xml:space="preserve">dozví. Do rozhodnutí soudu se manželství považuje za platné. Manželství však nelze prohlásit za neplatné, pokud bylo uzavřeno osobou, jejíž svéprávnost byla </w:t>
      </w:r>
      <w:r w:rsidR="004019C5" w:rsidRPr="00254289">
        <w:t>v</w:t>
      </w:r>
      <w:r w:rsidR="004019C5">
        <w:t> </w:t>
      </w:r>
      <w:r w:rsidR="00254289" w:rsidRPr="00254289">
        <w:t xml:space="preserve">této oblasti omezena, bylo-li počato dítě, které se narodilo živé. </w:t>
      </w:r>
      <w:r w:rsidR="00E218EE">
        <w:t xml:space="preserve">Má-li člověk opatrovníka, není </w:t>
      </w:r>
      <w:r w:rsidR="004019C5">
        <w:t>v </w:t>
      </w:r>
      <w:r w:rsidR="00F04497">
        <w:t xml:space="preserve">záležitostech týkajících se vzniku </w:t>
      </w:r>
      <w:r w:rsidR="004019C5">
        <w:t>a </w:t>
      </w:r>
      <w:r w:rsidR="00F04497">
        <w:t xml:space="preserve">zániku manželství opatrovník nikdy oprávněn za zastoupeného </w:t>
      </w:r>
      <w:r w:rsidR="00E218EE">
        <w:t>právně jednat.</w:t>
      </w:r>
      <w:r w:rsidR="00E218EE" w:rsidRPr="00254289">
        <w:t xml:space="preserve"> </w:t>
      </w:r>
      <w:r w:rsidR="00254289" w:rsidRPr="00254289">
        <w:t>Změn</w:t>
      </w:r>
      <w:r w:rsidR="00254289">
        <w:t>u</w:t>
      </w:r>
      <w:r w:rsidR="00254289" w:rsidRPr="00254289">
        <w:t xml:space="preserve"> této právní úpravy </w:t>
      </w:r>
      <w:r w:rsidR="004019C5" w:rsidRPr="00254289">
        <w:t>v</w:t>
      </w:r>
      <w:r w:rsidR="004019C5">
        <w:t> </w:t>
      </w:r>
      <w:r w:rsidR="00254289" w:rsidRPr="00254289">
        <w:t xml:space="preserve">současné době </w:t>
      </w:r>
      <w:r w:rsidR="00254289">
        <w:t xml:space="preserve">ČR </w:t>
      </w:r>
      <w:r w:rsidR="00254289" w:rsidRPr="00254289">
        <w:t>nepřipravuje.</w:t>
      </w:r>
    </w:p>
    <w:p w14:paraId="391E7FA9" w14:textId="26EA221A" w:rsidR="00346A9A" w:rsidRPr="00524DAA" w:rsidRDefault="00AB49A0" w:rsidP="00346A9A">
      <w:pPr>
        <w:pStyle w:val="SingleTxtG"/>
      </w:pPr>
      <w:r>
        <w:t>1</w:t>
      </w:r>
      <w:r w:rsidR="00F04497">
        <w:t>6</w:t>
      </w:r>
      <w:r>
        <w:t>9</w:t>
      </w:r>
      <w:r w:rsidR="00E75192">
        <w:t>.</w:t>
      </w:r>
      <w:r w:rsidR="00FE76CD" w:rsidRPr="00524DAA">
        <w:tab/>
      </w:r>
      <w:r w:rsidR="00346A9A" w:rsidRPr="00524DAA">
        <w:t xml:space="preserve">Rozhodne-li soud </w:t>
      </w:r>
      <w:r w:rsidR="004019C5" w:rsidRPr="00524DAA">
        <w:t>o</w:t>
      </w:r>
      <w:r w:rsidR="004019C5">
        <w:t> </w:t>
      </w:r>
      <w:r w:rsidR="00346A9A" w:rsidRPr="00524DAA">
        <w:t xml:space="preserve">omezení svéprávnosti člověka, který je rodičem, rozhodne vždy také </w:t>
      </w:r>
      <w:r w:rsidR="004019C5" w:rsidRPr="00524DAA">
        <w:t>o</w:t>
      </w:r>
      <w:r w:rsidR="004019C5">
        <w:t> </w:t>
      </w:r>
      <w:r w:rsidR="00346A9A" w:rsidRPr="00524DAA">
        <w:t xml:space="preserve">jeho rodičovské odpovědnosti. Rozhodnutí </w:t>
      </w:r>
      <w:r w:rsidR="004019C5" w:rsidRPr="00524DAA">
        <w:t>o</w:t>
      </w:r>
      <w:r w:rsidR="004019C5">
        <w:t> </w:t>
      </w:r>
      <w:r w:rsidR="00346A9A" w:rsidRPr="00524DAA">
        <w:t xml:space="preserve">omezení svéprávnosti nevede </w:t>
      </w:r>
      <w:r w:rsidR="007B117E" w:rsidRPr="00524DAA">
        <w:t xml:space="preserve">automaticky </w:t>
      </w:r>
      <w:r w:rsidR="004019C5" w:rsidRPr="00524DAA">
        <w:t>k</w:t>
      </w:r>
      <w:r w:rsidR="004019C5">
        <w:t> </w:t>
      </w:r>
      <w:r w:rsidR="00346A9A" w:rsidRPr="00524DAA">
        <w:t xml:space="preserve">zásahu do rodičovské odpovědnosti. Soud </w:t>
      </w:r>
      <w:r w:rsidR="00A240BD">
        <w:t>má</w:t>
      </w:r>
      <w:r w:rsidR="00346A9A" w:rsidRPr="00524DAA">
        <w:t xml:space="preserve"> </w:t>
      </w:r>
      <w:r w:rsidR="00E802B0">
        <w:t xml:space="preserve">však </w:t>
      </w:r>
      <w:r w:rsidR="00346A9A" w:rsidRPr="00524DAA">
        <w:t xml:space="preserve">povinnost se touto otázkou </w:t>
      </w:r>
      <w:r w:rsidR="00A240BD">
        <w:t xml:space="preserve">při </w:t>
      </w:r>
      <w:r w:rsidR="00346A9A" w:rsidRPr="00524DAA">
        <w:t xml:space="preserve">rozhodování </w:t>
      </w:r>
      <w:r w:rsidR="004019C5" w:rsidRPr="00524DAA">
        <w:t>o</w:t>
      </w:r>
      <w:r w:rsidR="004019C5">
        <w:t> </w:t>
      </w:r>
      <w:r w:rsidR="00346A9A" w:rsidRPr="00524DAA">
        <w:t>omezení svéprávnosti zabývat. Má-li rodič více dětí, rozhodn</w:t>
      </w:r>
      <w:r w:rsidR="003918D5">
        <w:t xml:space="preserve">e soud </w:t>
      </w:r>
      <w:r w:rsidR="004019C5" w:rsidRPr="00524DAA">
        <w:t>o</w:t>
      </w:r>
      <w:r w:rsidR="004019C5">
        <w:t> </w:t>
      </w:r>
      <w:r w:rsidR="00346A9A" w:rsidRPr="00524DAA">
        <w:t xml:space="preserve">rodičovské odpovědnosti ke každému dítěti zvlášť. Výkon rodičovské odpovědnosti, </w:t>
      </w:r>
      <w:r w:rsidR="007B117E">
        <w:t xml:space="preserve">bylo-li </w:t>
      </w:r>
      <w:r w:rsidR="00346A9A" w:rsidRPr="00524DAA">
        <w:t xml:space="preserve">do ní rozhodnutím soudu zasaženo, je po dobu omezení pozastaven. Rodiči však může být zachován výkon povinnosti </w:t>
      </w:r>
      <w:r w:rsidR="004019C5" w:rsidRPr="00524DAA">
        <w:t>a</w:t>
      </w:r>
      <w:r w:rsidR="004019C5">
        <w:t> </w:t>
      </w:r>
      <w:r w:rsidR="00346A9A" w:rsidRPr="00524DAA">
        <w:t xml:space="preserve">práva péče </w:t>
      </w:r>
      <w:r w:rsidR="004019C5" w:rsidRPr="00524DAA">
        <w:t>o</w:t>
      </w:r>
      <w:r w:rsidR="004019C5">
        <w:t> </w:t>
      </w:r>
      <w:r w:rsidR="00346A9A" w:rsidRPr="00524DAA">
        <w:t>d</w:t>
      </w:r>
      <w:r w:rsidR="00FE76CD" w:rsidRPr="00524DAA">
        <w:t>ítě a</w:t>
      </w:r>
      <w:r w:rsidR="003918D5">
        <w:t> </w:t>
      </w:r>
      <w:r w:rsidR="00FE76CD" w:rsidRPr="00524DAA">
        <w:t xml:space="preserve">osobního styku </w:t>
      </w:r>
      <w:r w:rsidR="004019C5" w:rsidRPr="00524DAA">
        <w:t>s</w:t>
      </w:r>
      <w:r w:rsidR="004019C5">
        <w:t> </w:t>
      </w:r>
      <w:r w:rsidR="00FE76CD" w:rsidRPr="00524DAA">
        <w:t>dítětem.</w:t>
      </w:r>
    </w:p>
    <w:p w14:paraId="62144DC2" w14:textId="7E0907B8" w:rsidR="00986CA3" w:rsidRPr="00524DAA" w:rsidRDefault="00A240BD" w:rsidP="00346A9A">
      <w:pPr>
        <w:pStyle w:val="SingleTxtG"/>
      </w:pPr>
      <w:r>
        <w:t>17</w:t>
      </w:r>
      <w:r w:rsidR="00AB49A0">
        <w:t>0</w:t>
      </w:r>
      <w:r w:rsidR="00E75192">
        <w:t>.</w:t>
      </w:r>
      <w:r w:rsidR="00FE76CD" w:rsidRPr="00524DAA">
        <w:tab/>
      </w:r>
      <w:r w:rsidR="00346A9A" w:rsidRPr="00524DAA">
        <w:t>V</w:t>
      </w:r>
      <w:r w:rsidR="00FE76CD" w:rsidRPr="00524DAA">
        <w:t xml:space="preserve"> připravované </w:t>
      </w:r>
      <w:r w:rsidR="00346A9A" w:rsidRPr="00524DAA">
        <w:t xml:space="preserve">novele občanského zákoníku, která je </w:t>
      </w:r>
      <w:r w:rsidR="004019C5" w:rsidRPr="00524DAA">
        <w:t>v</w:t>
      </w:r>
      <w:r w:rsidR="004019C5">
        <w:t> </w:t>
      </w:r>
      <w:r w:rsidR="00346A9A" w:rsidRPr="00524DAA">
        <w:t>současné době projednávána Parlamentem ČR, se navrhuje, aby opatrovník nesměl za</w:t>
      </w:r>
      <w:r w:rsidR="006A2FFB">
        <w:t xml:space="preserve"> zastoupeného právně jednat ani</w:t>
      </w:r>
      <w:r w:rsidR="008B7B73">
        <w:t xml:space="preserve"> </w:t>
      </w:r>
      <w:r w:rsidR="004019C5" w:rsidRPr="00524DAA">
        <w:t>v</w:t>
      </w:r>
      <w:r w:rsidR="004019C5">
        <w:t> </w:t>
      </w:r>
      <w:r w:rsidR="00346A9A" w:rsidRPr="00524DAA">
        <w:t xml:space="preserve">záležitostech týkajících se určování </w:t>
      </w:r>
      <w:r w:rsidR="004019C5" w:rsidRPr="00524DAA">
        <w:t>a</w:t>
      </w:r>
      <w:r w:rsidR="004019C5">
        <w:t> </w:t>
      </w:r>
      <w:r w:rsidR="00346A9A" w:rsidRPr="00524DAA">
        <w:t>popírání rodičovství.</w:t>
      </w:r>
    </w:p>
    <w:p w14:paraId="28B43198" w14:textId="77777777" w:rsidR="0014293B" w:rsidRPr="005D6D57" w:rsidRDefault="0014293B" w:rsidP="00287FC1">
      <w:pPr>
        <w:pStyle w:val="H4G"/>
      </w:pPr>
      <w:r w:rsidRPr="00524DAA">
        <w:lastRenderedPageBreak/>
        <w:tab/>
      </w:r>
      <w:r w:rsidRPr="00524DAA">
        <w:tab/>
        <w:t>Odpověď na otázku č. 19 b)</w:t>
      </w:r>
    </w:p>
    <w:p w14:paraId="23DF5615" w14:textId="71E39B9E" w:rsidR="00675D23" w:rsidRDefault="00F63DA4" w:rsidP="00675D23">
      <w:pPr>
        <w:pStyle w:val="SingleTxtG"/>
      </w:pPr>
      <w:r>
        <w:t>17</w:t>
      </w:r>
      <w:r w:rsidR="009F6764">
        <w:t>1</w:t>
      </w:r>
      <w:r w:rsidR="00E75192">
        <w:t>.</w:t>
      </w:r>
      <w:r w:rsidR="002C0B44">
        <w:tab/>
      </w:r>
      <w:r w:rsidR="006D5E1F">
        <w:t xml:space="preserve">Podle </w:t>
      </w:r>
      <w:r w:rsidR="00675D23">
        <w:t xml:space="preserve">zákona </w:t>
      </w:r>
      <w:r w:rsidR="004019C5">
        <w:t>o </w:t>
      </w:r>
      <w:r w:rsidR="00BC70B2">
        <w:t xml:space="preserve">SPOD </w:t>
      </w:r>
      <w:r w:rsidR="00675D23">
        <w:t xml:space="preserve">má rodič nebo jiná osoba odpovědná za výchovu dítěte právo při výkonu svých práv </w:t>
      </w:r>
      <w:r w:rsidR="004019C5">
        <w:t>a </w:t>
      </w:r>
      <w:r w:rsidR="00675D23">
        <w:t xml:space="preserve">povinností požádat </w:t>
      </w:r>
      <w:r w:rsidR="004019C5">
        <w:t>o </w:t>
      </w:r>
      <w:r w:rsidR="00675D23">
        <w:t xml:space="preserve">pomoc </w:t>
      </w:r>
      <w:r w:rsidR="00BC70B2">
        <w:t>OSPOD</w:t>
      </w:r>
      <w:r w:rsidR="00675D23">
        <w:t xml:space="preserve">, jiné státní orgány, kterým přísluší ochrana práv </w:t>
      </w:r>
      <w:r w:rsidR="004019C5">
        <w:t>a </w:t>
      </w:r>
      <w:r w:rsidR="00675D23">
        <w:t xml:space="preserve">oprávněných zájmů dítěte, nebo fyzické </w:t>
      </w:r>
      <w:r w:rsidR="004019C5">
        <w:t>a </w:t>
      </w:r>
      <w:r w:rsidR="00675D23">
        <w:t xml:space="preserve">právnické osoby pověřené výkonem </w:t>
      </w:r>
      <w:r w:rsidR="00BC70B2">
        <w:t>SPOD</w:t>
      </w:r>
      <w:r w:rsidR="00675D23">
        <w:t xml:space="preserve">. Tyto orgány </w:t>
      </w:r>
      <w:r w:rsidR="004019C5">
        <w:t>v </w:t>
      </w:r>
      <w:r w:rsidR="00675D23">
        <w:t xml:space="preserve">rozsahu </w:t>
      </w:r>
      <w:r w:rsidR="006A2FFB">
        <w:t xml:space="preserve">své působnosti </w:t>
      </w:r>
      <w:r w:rsidR="004019C5">
        <w:t>a </w:t>
      </w:r>
      <w:r w:rsidR="006A2FFB">
        <w:t>pověřené osoby</w:t>
      </w:r>
      <w:r w:rsidR="008B7B73">
        <w:t xml:space="preserve"> </w:t>
      </w:r>
      <w:r w:rsidR="004019C5">
        <w:t>v </w:t>
      </w:r>
      <w:r w:rsidR="00675D23">
        <w:t>rozsahu svého pověření jsou povinny rodiči potřebnou pomoc poskytnout.</w:t>
      </w:r>
      <w:r w:rsidR="00B24D1F">
        <w:t xml:space="preserve"> </w:t>
      </w:r>
      <w:r w:rsidR="004019C5">
        <w:t>V </w:t>
      </w:r>
      <w:r w:rsidR="00675D23">
        <w:t xml:space="preserve">rámci poradenské činnosti jsou </w:t>
      </w:r>
      <w:r w:rsidR="006F56D1">
        <w:t xml:space="preserve">OSPOD </w:t>
      </w:r>
      <w:r w:rsidR="00675D23">
        <w:t>povinny</w:t>
      </w:r>
      <w:r w:rsidR="00B24D1F">
        <w:t>:</w:t>
      </w:r>
      <w:r w:rsidR="00675D23">
        <w:t xml:space="preserve"> </w:t>
      </w:r>
    </w:p>
    <w:p w14:paraId="49F63081" w14:textId="52757D19" w:rsidR="00675D23" w:rsidRDefault="00675D23" w:rsidP="0087275C">
      <w:pPr>
        <w:pStyle w:val="SingleTxtG"/>
        <w:numPr>
          <w:ilvl w:val="0"/>
          <w:numId w:val="10"/>
        </w:numPr>
      </w:pPr>
      <w:r>
        <w:t>pomáhat rodičům při řešení výchovných nebo jinýc</w:t>
      </w:r>
      <w:r w:rsidR="006A2FFB">
        <w:t>h problémů souvisejících s</w:t>
      </w:r>
      <w:r w:rsidR="008B7B73">
        <w:t> </w:t>
      </w:r>
      <w:r w:rsidR="006A2FFB">
        <w:t>péčí</w:t>
      </w:r>
      <w:r w:rsidR="008B7B73">
        <w:t xml:space="preserve"> </w:t>
      </w:r>
      <w:r w:rsidR="004019C5">
        <w:t>o </w:t>
      </w:r>
      <w:r>
        <w:t>dítě,</w:t>
      </w:r>
    </w:p>
    <w:p w14:paraId="04AFACA5" w14:textId="2632A231" w:rsidR="00675D23" w:rsidRDefault="00675D23" w:rsidP="0087275C">
      <w:pPr>
        <w:pStyle w:val="SingleTxtG"/>
        <w:numPr>
          <w:ilvl w:val="0"/>
          <w:numId w:val="10"/>
        </w:numPr>
      </w:pPr>
      <w:r>
        <w:t xml:space="preserve">poskytovat nebo zprostředkovat rodičům poradenství </w:t>
      </w:r>
      <w:r w:rsidR="006A2FFB">
        <w:t xml:space="preserve">při výchově </w:t>
      </w:r>
      <w:r w:rsidR="004019C5">
        <w:t>a </w:t>
      </w:r>
      <w:r w:rsidR="006A2FFB">
        <w:t>vzdělávání dítěte</w:t>
      </w:r>
      <w:r w:rsidR="008B7B73">
        <w:t xml:space="preserve"> </w:t>
      </w:r>
      <w:r w:rsidR="004019C5">
        <w:t>a </w:t>
      </w:r>
      <w:r>
        <w:t xml:space="preserve">při péči </w:t>
      </w:r>
      <w:r w:rsidR="004019C5">
        <w:t>o </w:t>
      </w:r>
      <w:r>
        <w:t xml:space="preserve">dítě se </w:t>
      </w:r>
      <w:r w:rsidR="00B24D1F">
        <w:t>ZP</w:t>
      </w:r>
      <w:r>
        <w:t>,</w:t>
      </w:r>
    </w:p>
    <w:p w14:paraId="627ED902" w14:textId="1A768F81" w:rsidR="00675D23" w:rsidRDefault="00675D23" w:rsidP="0087275C">
      <w:pPr>
        <w:pStyle w:val="SingleTxtG"/>
        <w:numPr>
          <w:ilvl w:val="0"/>
          <w:numId w:val="10"/>
        </w:numPr>
      </w:pPr>
      <w:r>
        <w:t xml:space="preserve">pořádat přednášky </w:t>
      </w:r>
      <w:r w:rsidR="004019C5">
        <w:t>a </w:t>
      </w:r>
      <w:r>
        <w:t xml:space="preserve">kurzy zaměřené na řešení výchovných, sociálních </w:t>
      </w:r>
      <w:r w:rsidR="004019C5">
        <w:t>a </w:t>
      </w:r>
      <w:r>
        <w:t xml:space="preserve">jiných problémů souvisejících </w:t>
      </w:r>
      <w:r w:rsidR="004019C5">
        <w:t>s </w:t>
      </w:r>
      <w:r>
        <w:t xml:space="preserve">péčí </w:t>
      </w:r>
      <w:r w:rsidR="004019C5">
        <w:t>o </w:t>
      </w:r>
      <w:r>
        <w:t xml:space="preserve">dítě </w:t>
      </w:r>
      <w:r w:rsidR="004019C5">
        <w:t>a </w:t>
      </w:r>
      <w:r>
        <w:t>jeho výchovou.</w:t>
      </w:r>
    </w:p>
    <w:p w14:paraId="3757FBDE" w14:textId="103E03C0" w:rsidR="00675D23" w:rsidRDefault="00F63DA4" w:rsidP="00675D23">
      <w:pPr>
        <w:pStyle w:val="SingleTxtG"/>
      </w:pPr>
      <w:r>
        <w:t>17</w:t>
      </w:r>
      <w:r w:rsidR="002A107D">
        <w:t>2</w:t>
      </w:r>
      <w:r w:rsidR="00E75192">
        <w:t>.</w:t>
      </w:r>
      <w:r w:rsidR="00B24D1F">
        <w:tab/>
      </w:r>
      <w:r w:rsidR="00675D23">
        <w:t xml:space="preserve">Rodiče nebo jiné osoby odpovědné za výchovu dítěte mohou </w:t>
      </w:r>
      <w:r w:rsidR="001E48DF">
        <w:t xml:space="preserve">podle zákona </w:t>
      </w:r>
      <w:r w:rsidR="004019C5">
        <w:t>o </w:t>
      </w:r>
      <w:r w:rsidR="001E48DF">
        <w:t xml:space="preserve">SPOD </w:t>
      </w:r>
      <w:r w:rsidR="00675D23">
        <w:t xml:space="preserve">požádat </w:t>
      </w:r>
      <w:r w:rsidR="004019C5">
        <w:t>o </w:t>
      </w:r>
      <w:r w:rsidR="00675D23">
        <w:t xml:space="preserve">pomoc rovněž zařízení odborného poradenství pro péči </w:t>
      </w:r>
      <w:r w:rsidR="004019C5">
        <w:t>o </w:t>
      </w:r>
      <w:r w:rsidR="00675D23">
        <w:t xml:space="preserve">děti. Tato zařízení poskytují zejména doporučení zaměřená na </w:t>
      </w:r>
      <w:r w:rsidR="006A2FFB">
        <w:t>řešení vzájemných vztahů rodičů</w:t>
      </w:r>
      <w:r w:rsidR="008B7B73">
        <w:t xml:space="preserve"> </w:t>
      </w:r>
      <w:r w:rsidR="004019C5">
        <w:t>a </w:t>
      </w:r>
      <w:r w:rsidR="00675D23">
        <w:t xml:space="preserve">jejich dětí </w:t>
      </w:r>
      <w:r w:rsidR="004019C5">
        <w:t>a </w:t>
      </w:r>
      <w:r w:rsidR="00675D23">
        <w:t xml:space="preserve">na péči rodičů </w:t>
      </w:r>
      <w:r w:rsidR="004019C5">
        <w:t>o </w:t>
      </w:r>
      <w:r w:rsidR="00675D23">
        <w:t xml:space="preserve">děti se </w:t>
      </w:r>
      <w:r w:rsidR="00B24D1F">
        <w:t>ZP</w:t>
      </w:r>
      <w:r w:rsidR="00675D23">
        <w:t xml:space="preserve">. </w:t>
      </w:r>
      <w:r w:rsidR="004019C5">
        <w:t>V </w:t>
      </w:r>
      <w:r w:rsidR="00675D23">
        <w:t xml:space="preserve">rámci odborného poradenství se poskytují nebo zprostředkovávají rady ve věcech výchovy </w:t>
      </w:r>
      <w:r w:rsidR="004019C5">
        <w:t>a </w:t>
      </w:r>
      <w:r w:rsidR="00675D23">
        <w:t xml:space="preserve">výživy dětí </w:t>
      </w:r>
      <w:r w:rsidR="004019C5">
        <w:t>a v </w:t>
      </w:r>
      <w:r w:rsidR="00675D23">
        <w:t xml:space="preserve">dalších otázkách týkajících se rodinných, sociálních </w:t>
      </w:r>
      <w:r w:rsidR="004019C5">
        <w:t>a </w:t>
      </w:r>
      <w:r w:rsidR="00675D23">
        <w:t xml:space="preserve">mezigeneračních problémů vyplývajících </w:t>
      </w:r>
      <w:r w:rsidR="004019C5">
        <w:t>z </w:t>
      </w:r>
      <w:r w:rsidR="00675D23">
        <w:t xml:space="preserve">péče </w:t>
      </w:r>
      <w:r w:rsidR="004019C5">
        <w:t>o </w:t>
      </w:r>
      <w:r w:rsidR="00675D23">
        <w:t xml:space="preserve">děti. </w:t>
      </w:r>
      <w:r w:rsidR="004019C5">
        <w:t>V </w:t>
      </w:r>
      <w:r w:rsidR="00675D23">
        <w:t>roce 201</w:t>
      </w:r>
      <w:r w:rsidR="00B24D1F">
        <w:t>8</w:t>
      </w:r>
      <w:r w:rsidR="00675D23">
        <w:t xml:space="preserve"> působilo v</w:t>
      </w:r>
      <w:r w:rsidR="00B24D1F">
        <w:t> </w:t>
      </w:r>
      <w:r w:rsidR="00675D23">
        <w:t>Č</w:t>
      </w:r>
      <w:r w:rsidR="00B24D1F">
        <w:t xml:space="preserve">R </w:t>
      </w:r>
      <w:r w:rsidR="00675D23">
        <w:t xml:space="preserve">celkem </w:t>
      </w:r>
      <w:r w:rsidR="004F5B8B">
        <w:t>73</w:t>
      </w:r>
      <w:r w:rsidR="00675D23">
        <w:t xml:space="preserve"> zařízení odborného poradenství pro péči </w:t>
      </w:r>
      <w:r w:rsidR="004019C5">
        <w:t>o </w:t>
      </w:r>
      <w:r w:rsidR="00675D23">
        <w:t xml:space="preserve">děti, </w:t>
      </w:r>
      <w:r w:rsidR="004019C5">
        <w:t>z </w:t>
      </w:r>
      <w:r w:rsidR="00675D23">
        <w:t xml:space="preserve">nichž </w:t>
      </w:r>
      <w:r>
        <w:t xml:space="preserve">bylo </w:t>
      </w:r>
      <w:r w:rsidR="004F5B8B">
        <w:t>66</w:t>
      </w:r>
      <w:r w:rsidR="00675D23">
        <w:t xml:space="preserve"> provozováno nestátními neziskovými organizacemi, </w:t>
      </w:r>
      <w:r w:rsidR="004019C5">
        <w:t>6 </w:t>
      </w:r>
      <w:r w:rsidR="00675D23">
        <w:t xml:space="preserve">kraji </w:t>
      </w:r>
      <w:r w:rsidR="004019C5">
        <w:t>a 1 </w:t>
      </w:r>
      <w:r w:rsidR="00675D23">
        <w:t>obcemi. Během roku 201</w:t>
      </w:r>
      <w:r w:rsidR="00B24D1F">
        <w:t>8</w:t>
      </w:r>
      <w:r w:rsidR="00675D23">
        <w:t xml:space="preserve"> </w:t>
      </w:r>
      <w:r>
        <w:t xml:space="preserve">poskytla </w:t>
      </w:r>
      <w:r w:rsidR="00675D23">
        <w:t xml:space="preserve">poradenská zařízení pomoc celkem </w:t>
      </w:r>
      <w:r w:rsidR="004F5B8B" w:rsidRPr="004F5B8B">
        <w:t xml:space="preserve">10905 </w:t>
      </w:r>
      <w:r w:rsidR="00675D23">
        <w:t>klientům.</w:t>
      </w:r>
    </w:p>
    <w:p w14:paraId="45663AD5" w14:textId="6F1FC411" w:rsidR="002C0B44" w:rsidRDefault="00F63DA4" w:rsidP="001D4EF8">
      <w:pPr>
        <w:pStyle w:val="SingleTxtG"/>
      </w:pPr>
      <w:r>
        <w:t>17</w:t>
      </w:r>
      <w:r w:rsidR="009F6764">
        <w:t>3</w:t>
      </w:r>
      <w:r w:rsidR="00E75192">
        <w:t>.</w:t>
      </w:r>
      <w:r w:rsidR="004928F6">
        <w:tab/>
      </w:r>
      <w:r w:rsidR="00D4723C">
        <w:t>Významnou p</w:t>
      </w:r>
      <w:r w:rsidR="00A40EB1" w:rsidRPr="00A40EB1">
        <w:t>odpor</w:t>
      </w:r>
      <w:r w:rsidR="00A40EB1">
        <w:t>u</w:t>
      </w:r>
      <w:r w:rsidR="00A40EB1" w:rsidRPr="00A40EB1">
        <w:t xml:space="preserve"> rodič</w:t>
      </w:r>
      <w:r w:rsidR="00A40EB1">
        <w:t>ům</w:t>
      </w:r>
      <w:r w:rsidR="00A40EB1" w:rsidRPr="00A40EB1">
        <w:t xml:space="preserve"> se </w:t>
      </w:r>
      <w:r w:rsidR="00A40EB1">
        <w:t>ZP</w:t>
      </w:r>
      <w:r w:rsidR="00A40EB1" w:rsidRPr="00A40EB1">
        <w:t xml:space="preserve"> </w:t>
      </w:r>
      <w:r w:rsidR="00511985">
        <w:t xml:space="preserve">poskytují </w:t>
      </w:r>
      <w:r w:rsidR="00A40EB1" w:rsidRPr="00A40EB1">
        <w:t xml:space="preserve">při plnění </w:t>
      </w:r>
      <w:r w:rsidR="00A40EB1">
        <w:t xml:space="preserve">jejich </w:t>
      </w:r>
      <w:r w:rsidR="00A40EB1" w:rsidRPr="00A40EB1">
        <w:t>rodičovské</w:t>
      </w:r>
      <w:r w:rsidR="00CC0367">
        <w:t xml:space="preserve"> role</w:t>
      </w:r>
      <w:r w:rsidR="006A2FFB">
        <w:t xml:space="preserve"> </w:t>
      </w:r>
      <w:r w:rsidR="006A2FFB">
        <w:br/>
      </w:r>
      <w:r w:rsidR="00D4723C">
        <w:t xml:space="preserve">některé sociální služby. </w:t>
      </w:r>
      <w:r w:rsidR="00D24B2D">
        <w:t xml:space="preserve">Jde </w:t>
      </w:r>
      <w:r w:rsidR="00CC0367">
        <w:t xml:space="preserve">zejména </w:t>
      </w:r>
      <w:r w:rsidR="004019C5">
        <w:t>o </w:t>
      </w:r>
      <w:r w:rsidR="000E040B">
        <w:t>osobní asisten</w:t>
      </w:r>
      <w:r w:rsidR="001E48DF">
        <w:t>ci</w:t>
      </w:r>
      <w:r w:rsidR="000E040B">
        <w:t>, pečovatelsk</w:t>
      </w:r>
      <w:r w:rsidR="001E48DF">
        <w:t>ou</w:t>
      </w:r>
      <w:r w:rsidR="000E040B">
        <w:t xml:space="preserve"> služb</w:t>
      </w:r>
      <w:r w:rsidR="001E48DF">
        <w:t>u</w:t>
      </w:r>
      <w:r w:rsidR="000E040B">
        <w:t xml:space="preserve">, </w:t>
      </w:r>
      <w:r w:rsidR="00CC0367" w:rsidRPr="00CC0367">
        <w:t>ran</w:t>
      </w:r>
      <w:r w:rsidR="001E48DF">
        <w:t>ou</w:t>
      </w:r>
      <w:r w:rsidR="00CC0367" w:rsidRPr="00CC0367">
        <w:t xml:space="preserve"> péč</w:t>
      </w:r>
      <w:r w:rsidR="001E48DF">
        <w:t>i</w:t>
      </w:r>
      <w:r w:rsidR="00CC0367" w:rsidRPr="00CC0367">
        <w:t xml:space="preserve">, sociálně aktivizační služby pro </w:t>
      </w:r>
      <w:r w:rsidR="00C037ED">
        <w:t xml:space="preserve">rodiny </w:t>
      </w:r>
      <w:r w:rsidR="004019C5">
        <w:t>s </w:t>
      </w:r>
      <w:r w:rsidR="00C037ED">
        <w:t>dětmi</w:t>
      </w:r>
      <w:r w:rsidR="00CC0367" w:rsidRPr="00CC0367">
        <w:t xml:space="preserve"> </w:t>
      </w:r>
      <w:r w:rsidR="004019C5" w:rsidRPr="00CC0367">
        <w:t>a</w:t>
      </w:r>
      <w:r w:rsidR="004019C5">
        <w:t> </w:t>
      </w:r>
      <w:r w:rsidR="00CC0367" w:rsidRPr="00CC0367">
        <w:t>služb</w:t>
      </w:r>
      <w:r w:rsidR="00C037ED">
        <w:t>y</w:t>
      </w:r>
      <w:r w:rsidR="00CC0367" w:rsidRPr="00CC0367">
        <w:t xml:space="preserve"> odborného sociálního poradenství.</w:t>
      </w:r>
    </w:p>
    <w:p w14:paraId="7DEBC648" w14:textId="0112D181" w:rsidR="0014293B" w:rsidRPr="00524DAA" w:rsidRDefault="006C560F" w:rsidP="001D4EF8">
      <w:pPr>
        <w:pStyle w:val="SingleTxtG"/>
      </w:pPr>
      <w:r>
        <w:t>17</w:t>
      </w:r>
      <w:r w:rsidR="009F6764">
        <w:t>4</w:t>
      </w:r>
      <w:r w:rsidR="00E75192">
        <w:t>.</w:t>
      </w:r>
      <w:r w:rsidR="00E73937" w:rsidRPr="00524DAA">
        <w:tab/>
        <w:t xml:space="preserve">Poskytovatelé zdravotních služeb mohou </w:t>
      </w:r>
      <w:r w:rsidR="00F17585">
        <w:t xml:space="preserve">rodičům se ZP </w:t>
      </w:r>
      <w:r w:rsidR="00E73937" w:rsidRPr="00524DAA">
        <w:t xml:space="preserve">poskytnout zdravotní služby, které </w:t>
      </w:r>
      <w:r w:rsidR="006A5872">
        <w:t xml:space="preserve">je </w:t>
      </w:r>
      <w:r w:rsidR="00E73937" w:rsidRPr="00524DAA">
        <w:t xml:space="preserve">naučí pečovat </w:t>
      </w:r>
      <w:r w:rsidR="004019C5" w:rsidRPr="00524DAA">
        <w:t>o</w:t>
      </w:r>
      <w:r w:rsidR="004019C5">
        <w:t> </w:t>
      </w:r>
      <w:r w:rsidR="00E73937" w:rsidRPr="00524DAA">
        <w:t xml:space="preserve">své dítě, jedná se však </w:t>
      </w:r>
      <w:r w:rsidR="004019C5" w:rsidRPr="00524DAA">
        <w:t>o</w:t>
      </w:r>
      <w:r w:rsidR="004019C5">
        <w:t> </w:t>
      </w:r>
      <w:r w:rsidR="00B334C8">
        <w:t xml:space="preserve">velmi specifickou </w:t>
      </w:r>
      <w:r w:rsidR="00E73937" w:rsidRPr="00524DAA">
        <w:t>část podpory pro tyto rodiče.</w:t>
      </w:r>
    </w:p>
    <w:p w14:paraId="2283648E" w14:textId="77777777" w:rsidR="00813509" w:rsidRPr="005D6D57" w:rsidRDefault="00813509" w:rsidP="00287FC1">
      <w:pPr>
        <w:pStyle w:val="H4G"/>
      </w:pPr>
      <w:r w:rsidRPr="00524DAA">
        <w:tab/>
      </w:r>
      <w:r w:rsidRPr="00524DAA">
        <w:tab/>
        <w:t>Odpověď na otázku č. 20 a)</w:t>
      </w:r>
    </w:p>
    <w:p w14:paraId="25B561DF" w14:textId="4FF4A3E5" w:rsidR="00FA16E3" w:rsidRPr="00524DAA" w:rsidRDefault="00ED12C4" w:rsidP="00EA2CC2">
      <w:pPr>
        <w:pStyle w:val="SingleTxtG"/>
        <w:rPr>
          <w:rFonts w:cs="Arial"/>
          <w:color w:val="000000"/>
          <w:szCs w:val="24"/>
          <w:shd w:val="clear" w:color="auto" w:fill="FFFFFF"/>
        </w:rPr>
      </w:pPr>
      <w:r>
        <w:rPr>
          <w:szCs w:val="24"/>
        </w:rPr>
        <w:t>17</w:t>
      </w:r>
      <w:r w:rsidR="00E16F3E">
        <w:rPr>
          <w:szCs w:val="24"/>
        </w:rPr>
        <w:t>5</w:t>
      </w:r>
      <w:r w:rsidR="00E75192">
        <w:rPr>
          <w:szCs w:val="24"/>
        </w:rPr>
        <w:t>.</w:t>
      </w:r>
      <w:r w:rsidR="00FA16E3" w:rsidRPr="00524DAA">
        <w:rPr>
          <w:szCs w:val="24"/>
        </w:rPr>
        <w:tab/>
        <w:t>Dne 1. září 2016 nabyl</w:t>
      </w:r>
      <w:r w:rsidR="006474FF">
        <w:rPr>
          <w:szCs w:val="24"/>
        </w:rPr>
        <w:t>a</w:t>
      </w:r>
      <w:r w:rsidR="00FA16E3" w:rsidRPr="00524DAA">
        <w:rPr>
          <w:szCs w:val="24"/>
        </w:rPr>
        <w:t xml:space="preserve"> účinnosti </w:t>
      </w:r>
      <w:r w:rsidR="006474FF">
        <w:rPr>
          <w:szCs w:val="24"/>
        </w:rPr>
        <w:t xml:space="preserve">novela </w:t>
      </w:r>
      <w:r w:rsidR="00FA16E3" w:rsidRPr="00524DAA">
        <w:rPr>
          <w:szCs w:val="24"/>
        </w:rPr>
        <w:t>zákon</w:t>
      </w:r>
      <w:r w:rsidR="006474FF">
        <w:rPr>
          <w:szCs w:val="24"/>
        </w:rPr>
        <w:t>a</w:t>
      </w:r>
      <w:r w:rsidR="00FA16E3" w:rsidRPr="00524DAA">
        <w:rPr>
          <w:szCs w:val="24"/>
        </w:rPr>
        <w:t xml:space="preserve"> č.</w:t>
      </w:r>
      <w:r w:rsidR="00830965" w:rsidRPr="00524DAA">
        <w:rPr>
          <w:szCs w:val="24"/>
        </w:rPr>
        <w:t> </w:t>
      </w:r>
      <w:r w:rsidR="00FA16E3" w:rsidRPr="00524DAA">
        <w:rPr>
          <w:szCs w:val="24"/>
        </w:rPr>
        <w:t xml:space="preserve">561/2004 Sb., </w:t>
      </w:r>
      <w:r w:rsidR="004019C5" w:rsidRPr="00524DAA">
        <w:rPr>
          <w:szCs w:val="24"/>
        </w:rPr>
        <w:t>o</w:t>
      </w:r>
      <w:r w:rsidR="004019C5">
        <w:rPr>
          <w:szCs w:val="24"/>
        </w:rPr>
        <w:t> </w:t>
      </w:r>
      <w:r w:rsidR="00FA16E3" w:rsidRPr="00524DAA">
        <w:rPr>
          <w:szCs w:val="24"/>
        </w:rPr>
        <w:t xml:space="preserve">předškolním, základním, středním, vyšším odborném </w:t>
      </w:r>
      <w:r w:rsidR="004019C5" w:rsidRPr="00524DAA">
        <w:rPr>
          <w:szCs w:val="24"/>
        </w:rPr>
        <w:t>a</w:t>
      </w:r>
      <w:r w:rsidR="004019C5">
        <w:rPr>
          <w:szCs w:val="24"/>
        </w:rPr>
        <w:t> </w:t>
      </w:r>
      <w:r w:rsidR="00FA16E3" w:rsidRPr="00524DAA">
        <w:rPr>
          <w:szCs w:val="24"/>
        </w:rPr>
        <w:t xml:space="preserve">jiném vzdělávání (školský zákon), </w:t>
      </w:r>
      <w:r w:rsidR="00D25155" w:rsidRPr="00524DAA">
        <w:rPr>
          <w:szCs w:val="24"/>
        </w:rPr>
        <w:t>k</w:t>
      </w:r>
      <w:r w:rsidR="00FA16E3" w:rsidRPr="00524DAA">
        <w:rPr>
          <w:szCs w:val="24"/>
        </w:rPr>
        <w:t>ter</w:t>
      </w:r>
      <w:r w:rsidR="006474FF">
        <w:rPr>
          <w:szCs w:val="24"/>
        </w:rPr>
        <w:t>á</w:t>
      </w:r>
      <w:r w:rsidR="00FA16E3" w:rsidRPr="00524DAA">
        <w:rPr>
          <w:szCs w:val="24"/>
        </w:rPr>
        <w:t xml:space="preserve"> přinesl</w:t>
      </w:r>
      <w:r w:rsidR="006474FF">
        <w:rPr>
          <w:szCs w:val="24"/>
        </w:rPr>
        <w:t>a</w:t>
      </w:r>
      <w:r w:rsidR="00FA16E3" w:rsidRPr="00524DAA">
        <w:rPr>
          <w:szCs w:val="24"/>
        </w:rPr>
        <w:t xml:space="preserve"> zásadní změny ve vzdělávání dětí, žáků </w:t>
      </w:r>
      <w:r w:rsidR="004019C5" w:rsidRPr="00524DAA">
        <w:rPr>
          <w:szCs w:val="24"/>
        </w:rPr>
        <w:t>a</w:t>
      </w:r>
      <w:r w:rsidR="004019C5">
        <w:rPr>
          <w:szCs w:val="24"/>
        </w:rPr>
        <w:t> </w:t>
      </w:r>
      <w:r w:rsidR="00FA16E3" w:rsidRPr="00524DAA">
        <w:rPr>
          <w:szCs w:val="24"/>
        </w:rPr>
        <w:t xml:space="preserve">studentů </w:t>
      </w:r>
      <w:r w:rsidR="00A27324">
        <w:rPr>
          <w:szCs w:val="24"/>
        </w:rPr>
        <w:t>se ZP</w:t>
      </w:r>
      <w:r w:rsidR="001C6682">
        <w:rPr>
          <w:szCs w:val="24"/>
        </w:rPr>
        <w:t xml:space="preserve"> (dále jen „žáci“)</w:t>
      </w:r>
      <w:r w:rsidR="00931E67">
        <w:rPr>
          <w:szCs w:val="24"/>
        </w:rPr>
        <w:t>.</w:t>
      </w:r>
      <w:r w:rsidR="00A27324">
        <w:rPr>
          <w:szCs w:val="24"/>
        </w:rPr>
        <w:t xml:space="preserve"> Novela </w:t>
      </w:r>
      <w:r w:rsidR="00FA16E3" w:rsidRPr="00524DAA">
        <w:rPr>
          <w:szCs w:val="24"/>
        </w:rPr>
        <w:t>zaved</w:t>
      </w:r>
      <w:r w:rsidR="00A27324">
        <w:rPr>
          <w:szCs w:val="24"/>
        </w:rPr>
        <w:t>la</w:t>
      </w:r>
      <w:r w:rsidR="00FA16E3" w:rsidRPr="00524DAA">
        <w:rPr>
          <w:szCs w:val="24"/>
        </w:rPr>
        <w:t xml:space="preserve"> tzv. podpůrná opatření</w:t>
      </w:r>
      <w:r w:rsidR="001C6682">
        <w:rPr>
          <w:szCs w:val="24"/>
        </w:rPr>
        <w:t xml:space="preserve"> (dále jen „PO“)</w:t>
      </w:r>
      <w:r w:rsidR="00FA16E3" w:rsidRPr="00524DAA">
        <w:rPr>
          <w:szCs w:val="24"/>
        </w:rPr>
        <w:t>, jeji</w:t>
      </w:r>
      <w:r w:rsidR="006A2FFB">
        <w:rPr>
          <w:szCs w:val="24"/>
        </w:rPr>
        <w:t>chž prostřednictvím má docházet</w:t>
      </w:r>
      <w:r w:rsidR="00A60D18">
        <w:rPr>
          <w:szCs w:val="24"/>
        </w:rPr>
        <w:t xml:space="preserve"> </w:t>
      </w:r>
      <w:r w:rsidR="004019C5" w:rsidRPr="00524DAA">
        <w:rPr>
          <w:szCs w:val="24"/>
        </w:rPr>
        <w:t>k</w:t>
      </w:r>
      <w:r w:rsidR="004019C5">
        <w:rPr>
          <w:szCs w:val="24"/>
        </w:rPr>
        <w:t> </w:t>
      </w:r>
      <w:r w:rsidR="00FA16E3" w:rsidRPr="00524DAA">
        <w:rPr>
          <w:rFonts w:cs="Arial"/>
          <w:color w:val="000000"/>
          <w:szCs w:val="24"/>
          <w:shd w:val="clear" w:color="auto" w:fill="FFFFFF"/>
        </w:rPr>
        <w:t>naplnění vzdělávacích možností</w:t>
      </w:r>
      <w:r w:rsidR="006474FF">
        <w:rPr>
          <w:rFonts w:cs="Arial"/>
          <w:color w:val="000000"/>
          <w:szCs w:val="24"/>
          <w:shd w:val="clear" w:color="auto" w:fill="FFFFFF"/>
        </w:rPr>
        <w:t xml:space="preserve"> </w:t>
      </w:r>
      <w:r w:rsidR="00FA16E3" w:rsidRPr="00524DAA">
        <w:rPr>
          <w:rFonts w:cs="Arial"/>
          <w:color w:val="000000"/>
          <w:szCs w:val="24"/>
          <w:shd w:val="clear" w:color="auto" w:fill="FFFFFF"/>
        </w:rPr>
        <w:t xml:space="preserve">žáka se speciálními vzdělávacími potřebami </w:t>
      </w:r>
      <w:r w:rsidR="001C6682">
        <w:rPr>
          <w:rFonts w:cs="Arial"/>
          <w:color w:val="000000"/>
          <w:szCs w:val="24"/>
          <w:shd w:val="clear" w:color="auto" w:fill="FFFFFF"/>
        </w:rPr>
        <w:t xml:space="preserve">(dále jen „SVP“) </w:t>
      </w:r>
      <w:r w:rsidR="003D66C4">
        <w:rPr>
          <w:rFonts w:cs="Arial"/>
          <w:color w:val="000000"/>
          <w:szCs w:val="24"/>
          <w:shd w:val="clear" w:color="auto" w:fill="FFFFFF"/>
        </w:rPr>
        <w:t>a</w:t>
      </w:r>
      <w:r w:rsidR="00FA16E3" w:rsidRPr="00524DAA">
        <w:rPr>
          <w:rFonts w:cs="Arial"/>
          <w:color w:val="000000"/>
          <w:szCs w:val="24"/>
          <w:shd w:val="clear" w:color="auto" w:fill="FFFFFF"/>
        </w:rPr>
        <w:t> k užívání jeho práv na ro</w:t>
      </w:r>
      <w:r w:rsidR="00D25155" w:rsidRPr="00524DAA">
        <w:rPr>
          <w:rFonts w:cs="Arial"/>
          <w:color w:val="000000"/>
          <w:szCs w:val="24"/>
          <w:shd w:val="clear" w:color="auto" w:fill="FFFFFF"/>
        </w:rPr>
        <w:t>vnoprávném základě s ostatními.</w:t>
      </w:r>
      <w:r w:rsidR="00EA2CC2">
        <w:rPr>
          <w:rFonts w:cs="Arial"/>
          <w:color w:val="000000"/>
          <w:szCs w:val="24"/>
          <w:shd w:val="clear" w:color="auto" w:fill="FFFFFF"/>
        </w:rPr>
        <w:t xml:space="preserve"> </w:t>
      </w:r>
      <w:r w:rsidR="00EA2CC2" w:rsidRPr="00EA2CC2">
        <w:rPr>
          <w:rFonts w:cs="Arial"/>
          <w:color w:val="000000"/>
          <w:szCs w:val="24"/>
          <w:shd w:val="clear" w:color="auto" w:fill="FFFFFF"/>
        </w:rPr>
        <w:t xml:space="preserve">Od roku 2016 </w:t>
      </w:r>
      <w:r w:rsidR="001B38C2">
        <w:rPr>
          <w:rFonts w:cs="Arial"/>
          <w:color w:val="000000"/>
          <w:szCs w:val="24"/>
          <w:shd w:val="clear" w:color="auto" w:fill="FFFFFF"/>
        </w:rPr>
        <w:t xml:space="preserve">byly přijaty </w:t>
      </w:r>
      <w:r w:rsidR="007E5633">
        <w:rPr>
          <w:rFonts w:cs="Arial"/>
          <w:color w:val="000000"/>
          <w:szCs w:val="24"/>
          <w:shd w:val="clear" w:color="auto" w:fill="FFFFFF"/>
        </w:rPr>
        <w:t xml:space="preserve">další </w:t>
      </w:r>
      <w:r w:rsidR="00EA2CC2">
        <w:rPr>
          <w:rFonts w:cs="Arial"/>
          <w:color w:val="000000"/>
          <w:szCs w:val="24"/>
          <w:shd w:val="clear" w:color="auto" w:fill="FFFFFF"/>
        </w:rPr>
        <w:t>legislativ</w:t>
      </w:r>
      <w:r w:rsidR="007E5633">
        <w:rPr>
          <w:rFonts w:cs="Arial"/>
          <w:color w:val="000000"/>
          <w:szCs w:val="24"/>
          <w:shd w:val="clear" w:color="auto" w:fill="FFFFFF"/>
        </w:rPr>
        <w:t xml:space="preserve">ní </w:t>
      </w:r>
      <w:r w:rsidR="004019C5">
        <w:rPr>
          <w:rFonts w:cs="Arial"/>
          <w:color w:val="000000"/>
          <w:szCs w:val="24"/>
          <w:shd w:val="clear" w:color="auto" w:fill="FFFFFF"/>
        </w:rPr>
        <w:t>i </w:t>
      </w:r>
      <w:r w:rsidR="00BB1070">
        <w:rPr>
          <w:rFonts w:cs="Arial"/>
          <w:color w:val="000000"/>
          <w:szCs w:val="24"/>
          <w:shd w:val="clear" w:color="auto" w:fill="FFFFFF"/>
        </w:rPr>
        <w:t xml:space="preserve">nelegislativní </w:t>
      </w:r>
      <w:r w:rsidR="00EA2CC2" w:rsidRPr="00EA2CC2">
        <w:rPr>
          <w:rFonts w:cs="Arial"/>
          <w:color w:val="000000"/>
          <w:szCs w:val="24"/>
          <w:shd w:val="clear" w:color="auto" w:fill="FFFFFF"/>
        </w:rPr>
        <w:t>změn</w:t>
      </w:r>
      <w:r w:rsidR="001B38C2">
        <w:rPr>
          <w:rFonts w:cs="Arial"/>
          <w:color w:val="000000"/>
          <w:szCs w:val="24"/>
          <w:shd w:val="clear" w:color="auto" w:fill="FFFFFF"/>
        </w:rPr>
        <w:t>y</w:t>
      </w:r>
      <w:r w:rsidR="00EA2CC2" w:rsidRPr="00EA2CC2">
        <w:rPr>
          <w:rFonts w:cs="Arial"/>
          <w:color w:val="000000"/>
          <w:szCs w:val="24"/>
          <w:shd w:val="clear" w:color="auto" w:fill="FFFFFF"/>
        </w:rPr>
        <w:t xml:space="preserve"> ke zkvalitnění inkluzivního vzdělávání</w:t>
      </w:r>
      <w:r w:rsidR="00EA2CC2">
        <w:rPr>
          <w:rFonts w:cs="Arial"/>
          <w:color w:val="000000"/>
          <w:szCs w:val="24"/>
          <w:shd w:val="clear" w:color="auto" w:fill="FFFFFF"/>
        </w:rPr>
        <w:t>.</w:t>
      </w:r>
    </w:p>
    <w:p w14:paraId="3A786A06" w14:textId="2610B740" w:rsidR="00C44804" w:rsidRPr="00524DAA" w:rsidRDefault="00AE52E3" w:rsidP="00C44804">
      <w:pPr>
        <w:pStyle w:val="SingleTxtG"/>
        <w:rPr>
          <w:rFonts w:cs="Arial"/>
          <w:color w:val="000000"/>
          <w:szCs w:val="24"/>
          <w:shd w:val="clear" w:color="auto" w:fill="FFFFFF"/>
        </w:rPr>
      </w:pPr>
      <w:r>
        <w:rPr>
          <w:rFonts w:cs="Arial"/>
          <w:color w:val="000000"/>
          <w:szCs w:val="24"/>
          <w:shd w:val="clear" w:color="auto" w:fill="FFFFFF"/>
        </w:rPr>
        <w:t>17</w:t>
      </w:r>
      <w:r w:rsidR="00512697">
        <w:rPr>
          <w:rFonts w:cs="Arial"/>
          <w:color w:val="000000"/>
          <w:szCs w:val="24"/>
          <w:shd w:val="clear" w:color="auto" w:fill="FFFFFF"/>
        </w:rPr>
        <w:t>6</w:t>
      </w:r>
      <w:r w:rsidR="00E75192">
        <w:rPr>
          <w:rFonts w:cs="Arial"/>
          <w:color w:val="000000"/>
          <w:szCs w:val="24"/>
          <w:shd w:val="clear" w:color="auto" w:fill="FFFFFF"/>
        </w:rPr>
        <w:t>.</w:t>
      </w:r>
      <w:r w:rsidR="00376F28" w:rsidRPr="00524DAA">
        <w:rPr>
          <w:rFonts w:cs="Arial"/>
          <w:color w:val="000000"/>
          <w:szCs w:val="24"/>
          <w:shd w:val="clear" w:color="auto" w:fill="FFFFFF"/>
        </w:rPr>
        <w:tab/>
      </w:r>
      <w:r w:rsidR="004A53D9">
        <w:rPr>
          <w:rFonts w:cs="Arial"/>
          <w:color w:val="000000"/>
          <w:szCs w:val="24"/>
          <w:shd w:val="clear" w:color="auto" w:fill="FFFFFF"/>
        </w:rPr>
        <w:t>P</w:t>
      </w:r>
      <w:r w:rsidR="00F45B27">
        <w:rPr>
          <w:rFonts w:cs="Arial"/>
          <w:color w:val="000000"/>
          <w:szCs w:val="24"/>
          <w:shd w:val="clear" w:color="auto" w:fill="FFFFFF"/>
        </w:rPr>
        <w:t>O</w:t>
      </w:r>
      <w:r w:rsidR="00E93B12">
        <w:rPr>
          <w:rFonts w:cs="Arial"/>
          <w:color w:val="000000"/>
          <w:szCs w:val="24"/>
          <w:shd w:val="clear" w:color="auto" w:fill="FFFFFF"/>
        </w:rPr>
        <w:t xml:space="preserve"> </w:t>
      </w:r>
      <w:r w:rsidR="00C93950">
        <w:rPr>
          <w:rFonts w:cs="Arial"/>
          <w:color w:val="000000"/>
          <w:szCs w:val="24"/>
          <w:shd w:val="clear" w:color="auto" w:fill="FFFFFF"/>
        </w:rPr>
        <w:t xml:space="preserve">se </w:t>
      </w:r>
      <w:r w:rsidR="004A53D9">
        <w:rPr>
          <w:rFonts w:cs="Arial"/>
          <w:color w:val="000000"/>
          <w:szCs w:val="24"/>
          <w:shd w:val="clear" w:color="auto" w:fill="FFFFFF"/>
        </w:rPr>
        <w:t>člení do pěti stupňů</w:t>
      </w:r>
      <w:r w:rsidR="00972179">
        <w:rPr>
          <w:rFonts w:cs="Arial"/>
          <w:color w:val="000000"/>
          <w:szCs w:val="24"/>
          <w:shd w:val="clear" w:color="auto" w:fill="FFFFFF"/>
        </w:rPr>
        <w:t>,</w:t>
      </w:r>
      <w:r w:rsidR="004A53D9">
        <w:rPr>
          <w:rFonts w:cs="Arial"/>
          <w:color w:val="000000"/>
          <w:szCs w:val="24"/>
          <w:shd w:val="clear" w:color="auto" w:fill="FFFFFF"/>
        </w:rPr>
        <w:t xml:space="preserve"> </w:t>
      </w:r>
      <w:r>
        <w:rPr>
          <w:rFonts w:cs="Arial"/>
          <w:color w:val="000000"/>
          <w:szCs w:val="24"/>
          <w:shd w:val="clear" w:color="auto" w:fill="FFFFFF"/>
        </w:rPr>
        <w:t xml:space="preserve">zahrnují </w:t>
      </w:r>
      <w:r w:rsidR="00FA16E3" w:rsidRPr="00524DAA">
        <w:rPr>
          <w:rFonts w:cs="Arial"/>
          <w:color w:val="000000"/>
          <w:szCs w:val="24"/>
          <w:shd w:val="clear" w:color="auto" w:fill="FFFFFF"/>
        </w:rPr>
        <w:t>např. úpra</w:t>
      </w:r>
      <w:r>
        <w:rPr>
          <w:rFonts w:cs="Arial"/>
          <w:color w:val="000000"/>
          <w:szCs w:val="24"/>
          <w:shd w:val="clear" w:color="auto" w:fill="FFFFFF"/>
        </w:rPr>
        <w:t>vu</w:t>
      </w:r>
      <w:r w:rsidR="00FA16E3" w:rsidRPr="00524DAA">
        <w:rPr>
          <w:rFonts w:cs="Arial"/>
          <w:color w:val="000000"/>
          <w:szCs w:val="24"/>
          <w:shd w:val="clear" w:color="auto" w:fill="FFFFFF"/>
        </w:rPr>
        <w:t xml:space="preserve"> organizace, obsahu, hodnocení, forem </w:t>
      </w:r>
      <w:r w:rsidR="004019C5" w:rsidRPr="00524DAA">
        <w:rPr>
          <w:rFonts w:cs="Arial"/>
          <w:color w:val="000000"/>
          <w:szCs w:val="24"/>
          <w:shd w:val="clear" w:color="auto" w:fill="FFFFFF"/>
        </w:rPr>
        <w:t>a</w:t>
      </w:r>
      <w:r w:rsidR="004019C5">
        <w:rPr>
          <w:rFonts w:cs="Arial"/>
          <w:color w:val="000000"/>
          <w:szCs w:val="24"/>
          <w:shd w:val="clear" w:color="auto" w:fill="FFFFFF"/>
        </w:rPr>
        <w:t> </w:t>
      </w:r>
      <w:r w:rsidR="00FA16E3" w:rsidRPr="00524DAA">
        <w:rPr>
          <w:rFonts w:cs="Arial"/>
          <w:color w:val="000000"/>
          <w:szCs w:val="24"/>
          <w:shd w:val="clear" w:color="auto" w:fill="FFFFFF"/>
        </w:rPr>
        <w:t xml:space="preserve">metod vzdělávání, předmět speciálně pedagogické péče, použití </w:t>
      </w:r>
      <w:r w:rsidR="00C204EB" w:rsidRPr="00C204EB">
        <w:rPr>
          <w:rFonts w:cs="Arial"/>
          <w:color w:val="000000"/>
          <w:szCs w:val="24"/>
          <w:shd w:val="clear" w:color="auto" w:fill="FFFFFF"/>
        </w:rPr>
        <w:t xml:space="preserve">kompenzačních nebo speciálních učebních </w:t>
      </w:r>
      <w:r w:rsidR="00FA16E3" w:rsidRPr="00524DAA">
        <w:rPr>
          <w:rFonts w:cs="Arial"/>
          <w:color w:val="000000"/>
          <w:szCs w:val="24"/>
          <w:shd w:val="clear" w:color="auto" w:fill="FFFFFF"/>
        </w:rPr>
        <w:t>pomůcek</w:t>
      </w:r>
      <w:r w:rsidR="00BF102F">
        <w:rPr>
          <w:rFonts w:cs="Arial"/>
          <w:color w:val="000000"/>
          <w:szCs w:val="24"/>
          <w:shd w:val="clear" w:color="auto" w:fill="FFFFFF"/>
        </w:rPr>
        <w:t xml:space="preserve"> (např. </w:t>
      </w:r>
      <w:r w:rsidR="00BF102F">
        <w:rPr>
          <w:color w:val="000000"/>
          <w:shd w:val="clear" w:color="auto" w:fill="FFFFFF"/>
        </w:rPr>
        <w:t xml:space="preserve">tabulky na psaní Braillova písma </w:t>
      </w:r>
      <w:r w:rsidR="004019C5">
        <w:rPr>
          <w:color w:val="000000"/>
          <w:shd w:val="clear" w:color="auto" w:fill="FFFFFF"/>
        </w:rPr>
        <w:t>a </w:t>
      </w:r>
      <w:r w:rsidR="00BF102F">
        <w:rPr>
          <w:color w:val="000000"/>
          <w:shd w:val="clear" w:color="auto" w:fill="FFFFFF"/>
        </w:rPr>
        <w:t xml:space="preserve">pomůcky pro výuku Braillova písma, </w:t>
      </w:r>
      <w:proofErr w:type="spellStart"/>
      <w:r w:rsidR="00BF102F">
        <w:rPr>
          <w:color w:val="000000"/>
          <w:shd w:val="clear" w:color="auto" w:fill="FFFFFF"/>
        </w:rPr>
        <w:t>Pichtův</w:t>
      </w:r>
      <w:proofErr w:type="spellEnd"/>
      <w:r w:rsidR="00BF102F">
        <w:rPr>
          <w:color w:val="000000"/>
          <w:shd w:val="clear" w:color="auto" w:fill="FFFFFF"/>
        </w:rPr>
        <w:t xml:space="preserve"> psací stroj, Braillský řádek, Braillská tiskárna)</w:t>
      </w:r>
      <w:r w:rsidR="00BF102F" w:rsidRPr="00524DAA">
        <w:rPr>
          <w:rFonts w:cs="Arial"/>
          <w:color w:val="000000"/>
          <w:szCs w:val="24"/>
          <w:shd w:val="clear" w:color="auto" w:fill="FFFFFF"/>
        </w:rPr>
        <w:t>,</w:t>
      </w:r>
      <w:r w:rsidR="00FA16E3" w:rsidRPr="00524DAA">
        <w:rPr>
          <w:rFonts w:cs="Arial"/>
          <w:color w:val="000000"/>
          <w:szCs w:val="24"/>
          <w:shd w:val="clear" w:color="auto" w:fill="FFFFFF"/>
        </w:rPr>
        <w:t xml:space="preserve">, speciálních učebnic </w:t>
      </w:r>
      <w:r w:rsidR="00A77C2D">
        <w:rPr>
          <w:rFonts w:cs="Arial"/>
          <w:color w:val="000000"/>
          <w:szCs w:val="24"/>
          <w:shd w:val="clear" w:color="auto" w:fill="FFFFFF"/>
        </w:rPr>
        <w:t xml:space="preserve">(např. v Braillově písmu </w:t>
      </w:r>
      <w:r w:rsidR="00A77C2D">
        <w:rPr>
          <w:color w:val="000000"/>
          <w:shd w:val="clear" w:color="auto" w:fill="FFFFFF"/>
        </w:rPr>
        <w:t>nebo alikvótní částk</w:t>
      </w:r>
      <w:r w:rsidR="00995887">
        <w:rPr>
          <w:color w:val="000000"/>
          <w:shd w:val="clear" w:color="auto" w:fill="FFFFFF"/>
        </w:rPr>
        <w:t>y</w:t>
      </w:r>
      <w:r w:rsidR="00A77C2D">
        <w:rPr>
          <w:color w:val="000000"/>
          <w:shd w:val="clear" w:color="auto" w:fill="FFFFFF"/>
        </w:rPr>
        <w:t xml:space="preserve"> na přepis do Braillova bodového písma), </w:t>
      </w:r>
      <w:r w:rsidR="00A77C2D" w:rsidRPr="00A77C2D">
        <w:rPr>
          <w:color w:val="000000"/>
          <w:shd w:val="clear" w:color="auto" w:fill="FFFFFF"/>
        </w:rPr>
        <w:t>personální podporu (např. asistent pedagoga, tlumočník českého znakového jazyka, přepisovatel pro neslyšící),</w:t>
      </w:r>
      <w:r w:rsidR="00A77C2D">
        <w:rPr>
          <w:color w:val="000000"/>
          <w:shd w:val="clear" w:color="auto" w:fill="FFFFFF"/>
        </w:rPr>
        <w:t xml:space="preserve"> </w:t>
      </w:r>
      <w:r w:rsidR="00FA16E3" w:rsidRPr="00524DAA">
        <w:rPr>
          <w:rFonts w:cs="Arial"/>
          <w:color w:val="000000"/>
          <w:szCs w:val="24"/>
          <w:shd w:val="clear" w:color="auto" w:fill="FFFFFF"/>
        </w:rPr>
        <w:t>individuální vzdělávací plán apod. P</w:t>
      </w:r>
      <w:r w:rsidR="00A77C2D">
        <w:rPr>
          <w:rFonts w:cs="Arial"/>
          <w:color w:val="000000"/>
          <w:szCs w:val="24"/>
          <w:shd w:val="clear" w:color="auto" w:fill="FFFFFF"/>
        </w:rPr>
        <w:t xml:space="preserve">O </w:t>
      </w:r>
      <w:r w:rsidR="00FA16E3" w:rsidRPr="00524DAA">
        <w:rPr>
          <w:rFonts w:cs="Arial"/>
          <w:color w:val="000000"/>
          <w:szCs w:val="24"/>
          <w:shd w:val="clear" w:color="auto" w:fill="FFFFFF"/>
        </w:rPr>
        <w:t xml:space="preserve">prvního stupně uplatňuje škola nebo školské zařízení </w:t>
      </w:r>
      <w:r w:rsidR="004019C5" w:rsidRPr="00524DAA">
        <w:rPr>
          <w:rFonts w:cs="Arial"/>
          <w:color w:val="000000"/>
          <w:szCs w:val="24"/>
          <w:shd w:val="clear" w:color="auto" w:fill="FFFFFF"/>
        </w:rPr>
        <w:t>i</w:t>
      </w:r>
      <w:r w:rsidR="004019C5">
        <w:rPr>
          <w:rFonts w:cs="Arial"/>
          <w:color w:val="000000"/>
          <w:szCs w:val="24"/>
          <w:shd w:val="clear" w:color="auto" w:fill="FFFFFF"/>
        </w:rPr>
        <w:t> </w:t>
      </w:r>
      <w:r w:rsidR="00FA16E3" w:rsidRPr="00524DAA">
        <w:rPr>
          <w:rFonts w:cs="Arial"/>
          <w:color w:val="000000"/>
          <w:szCs w:val="24"/>
          <w:shd w:val="clear" w:color="auto" w:fill="FFFFFF"/>
        </w:rPr>
        <w:t xml:space="preserve">bez doporučení školského poradenského zařízení </w:t>
      </w:r>
      <w:r w:rsidR="00572711">
        <w:rPr>
          <w:rFonts w:cs="Arial"/>
          <w:color w:val="000000"/>
          <w:szCs w:val="24"/>
          <w:shd w:val="clear" w:color="auto" w:fill="FFFFFF"/>
        </w:rPr>
        <w:t>(dále jen „Š</w:t>
      </w:r>
      <w:r w:rsidR="00E26A85">
        <w:rPr>
          <w:rFonts w:cs="Arial"/>
          <w:color w:val="000000"/>
          <w:szCs w:val="24"/>
          <w:shd w:val="clear" w:color="auto" w:fill="FFFFFF"/>
        </w:rPr>
        <w:t>P</w:t>
      </w:r>
      <w:r w:rsidR="00572711">
        <w:rPr>
          <w:rFonts w:cs="Arial"/>
          <w:color w:val="000000"/>
          <w:szCs w:val="24"/>
          <w:shd w:val="clear" w:color="auto" w:fill="FFFFFF"/>
        </w:rPr>
        <w:t>Z“)</w:t>
      </w:r>
      <w:r w:rsidR="00FA16E3" w:rsidRPr="00524DAA">
        <w:rPr>
          <w:rFonts w:cs="Arial"/>
          <w:color w:val="000000"/>
          <w:szCs w:val="24"/>
          <w:shd w:val="clear" w:color="auto" w:fill="FFFFFF"/>
        </w:rPr>
        <w:t>. P</w:t>
      </w:r>
      <w:r w:rsidR="00E26A85">
        <w:rPr>
          <w:rFonts w:cs="Arial"/>
          <w:color w:val="000000"/>
          <w:szCs w:val="24"/>
          <w:shd w:val="clear" w:color="auto" w:fill="FFFFFF"/>
        </w:rPr>
        <w:t xml:space="preserve">O </w:t>
      </w:r>
      <w:r w:rsidR="00FA16E3" w:rsidRPr="00524DAA">
        <w:rPr>
          <w:rFonts w:cs="Arial"/>
          <w:color w:val="000000"/>
          <w:szCs w:val="24"/>
          <w:shd w:val="clear" w:color="auto" w:fill="FFFFFF"/>
        </w:rPr>
        <w:t>druhého až pátého stupně jsou školou nebo školským za</w:t>
      </w:r>
      <w:r w:rsidR="006A2FFB">
        <w:rPr>
          <w:rFonts w:cs="Arial"/>
          <w:color w:val="000000"/>
          <w:szCs w:val="24"/>
          <w:shd w:val="clear" w:color="auto" w:fill="FFFFFF"/>
        </w:rPr>
        <w:t>řízením poskytována bezodkladně</w:t>
      </w:r>
      <w:r w:rsidR="00C0404B">
        <w:rPr>
          <w:rFonts w:cs="Arial"/>
          <w:color w:val="000000"/>
          <w:szCs w:val="24"/>
          <w:shd w:val="clear" w:color="auto" w:fill="FFFFFF"/>
        </w:rPr>
        <w:t xml:space="preserve"> </w:t>
      </w:r>
      <w:r w:rsidR="004019C5" w:rsidRPr="00524DAA">
        <w:rPr>
          <w:rFonts w:cs="Arial"/>
          <w:color w:val="000000"/>
          <w:szCs w:val="24"/>
          <w:shd w:val="clear" w:color="auto" w:fill="FFFFFF"/>
        </w:rPr>
        <w:t>a</w:t>
      </w:r>
      <w:r w:rsidR="004019C5">
        <w:rPr>
          <w:rFonts w:cs="Arial"/>
          <w:color w:val="000000"/>
          <w:szCs w:val="24"/>
          <w:shd w:val="clear" w:color="auto" w:fill="FFFFFF"/>
        </w:rPr>
        <w:t> </w:t>
      </w:r>
      <w:r w:rsidR="00FA16E3" w:rsidRPr="00524DAA">
        <w:rPr>
          <w:rFonts w:cs="Arial"/>
          <w:color w:val="000000"/>
          <w:szCs w:val="24"/>
          <w:shd w:val="clear" w:color="auto" w:fill="FFFFFF"/>
        </w:rPr>
        <w:t xml:space="preserve">bezplatně na základě doporučení </w:t>
      </w:r>
      <w:r w:rsidR="00E26A85">
        <w:rPr>
          <w:rFonts w:cs="Arial"/>
          <w:color w:val="000000"/>
          <w:szCs w:val="24"/>
          <w:shd w:val="clear" w:color="auto" w:fill="FFFFFF"/>
        </w:rPr>
        <w:t xml:space="preserve">ŠPZ </w:t>
      </w:r>
      <w:r w:rsidR="004019C5" w:rsidRPr="00524DAA">
        <w:rPr>
          <w:rFonts w:cs="Arial"/>
          <w:color w:val="000000"/>
          <w:szCs w:val="24"/>
          <w:shd w:val="clear" w:color="auto" w:fill="FFFFFF"/>
        </w:rPr>
        <w:t>a</w:t>
      </w:r>
      <w:r w:rsidR="004019C5">
        <w:rPr>
          <w:rFonts w:cs="Arial"/>
          <w:color w:val="000000"/>
          <w:szCs w:val="24"/>
          <w:shd w:val="clear" w:color="auto" w:fill="FFFFFF"/>
        </w:rPr>
        <w:t> </w:t>
      </w:r>
      <w:r w:rsidR="00FA16E3" w:rsidRPr="00524DAA">
        <w:rPr>
          <w:rFonts w:cs="Arial"/>
          <w:color w:val="000000"/>
          <w:szCs w:val="24"/>
          <w:shd w:val="clear" w:color="auto" w:fill="FFFFFF"/>
        </w:rPr>
        <w:t>písemného informovaného souhlasu zletilého žáka nebo zákonného zástupce nezletilého</w:t>
      </w:r>
      <w:r>
        <w:rPr>
          <w:rFonts w:cs="Arial"/>
          <w:color w:val="000000"/>
          <w:szCs w:val="24"/>
          <w:shd w:val="clear" w:color="auto" w:fill="FFFFFF"/>
        </w:rPr>
        <w:t>.</w:t>
      </w:r>
    </w:p>
    <w:p w14:paraId="388842FE" w14:textId="759AEE0C" w:rsidR="00FA16E3" w:rsidRPr="00524DAA" w:rsidRDefault="00AE52E3" w:rsidP="00376F28">
      <w:pPr>
        <w:pStyle w:val="SingleTxtG"/>
        <w:rPr>
          <w:rFonts w:cs="Arial"/>
          <w:color w:val="000000"/>
          <w:szCs w:val="24"/>
        </w:rPr>
      </w:pPr>
      <w:r>
        <w:rPr>
          <w:rFonts w:cs="Arial"/>
          <w:color w:val="000000"/>
          <w:szCs w:val="24"/>
          <w:shd w:val="clear" w:color="auto" w:fill="FFFFFF"/>
        </w:rPr>
        <w:t>17</w:t>
      </w:r>
      <w:r w:rsidR="00D2413B">
        <w:rPr>
          <w:rFonts w:cs="Arial"/>
          <w:color w:val="000000"/>
          <w:szCs w:val="24"/>
          <w:shd w:val="clear" w:color="auto" w:fill="FFFFFF"/>
        </w:rPr>
        <w:t>7</w:t>
      </w:r>
      <w:r w:rsidR="00E75192">
        <w:rPr>
          <w:rFonts w:cs="Arial"/>
          <w:color w:val="000000"/>
          <w:szCs w:val="24"/>
          <w:shd w:val="clear" w:color="auto" w:fill="FFFFFF"/>
        </w:rPr>
        <w:t>.</w:t>
      </w:r>
      <w:r w:rsidR="00376F28" w:rsidRPr="00524DAA">
        <w:rPr>
          <w:rFonts w:cs="Arial"/>
          <w:color w:val="000000"/>
          <w:szCs w:val="24"/>
          <w:shd w:val="clear" w:color="auto" w:fill="FFFFFF"/>
        </w:rPr>
        <w:tab/>
      </w:r>
      <w:r w:rsidR="001A372C">
        <w:rPr>
          <w:rFonts w:cs="Arial"/>
          <w:color w:val="000000"/>
          <w:szCs w:val="24"/>
          <w:shd w:val="clear" w:color="auto" w:fill="FFFFFF"/>
        </w:rPr>
        <w:t>Š</w:t>
      </w:r>
      <w:r w:rsidR="00E26A85">
        <w:rPr>
          <w:rFonts w:cs="Arial"/>
          <w:color w:val="000000"/>
          <w:szCs w:val="24"/>
          <w:shd w:val="clear" w:color="auto" w:fill="FFFFFF"/>
        </w:rPr>
        <w:t xml:space="preserve">PZ </w:t>
      </w:r>
      <w:r w:rsidR="001A372C">
        <w:rPr>
          <w:rFonts w:cs="Arial"/>
          <w:iCs/>
          <w:color w:val="070707"/>
          <w:szCs w:val="24"/>
          <w:shd w:val="clear" w:color="auto" w:fill="FFFFFF"/>
        </w:rPr>
        <w:t xml:space="preserve">jsou </w:t>
      </w:r>
      <w:r w:rsidR="00FA16E3" w:rsidRPr="00524DAA">
        <w:rPr>
          <w:rFonts w:cs="Arial"/>
          <w:iCs/>
          <w:color w:val="070707"/>
          <w:szCs w:val="24"/>
          <w:shd w:val="clear" w:color="auto" w:fill="FFFFFF"/>
        </w:rPr>
        <w:t>pedagogicko-psychologické poradny a</w:t>
      </w:r>
      <w:r w:rsidR="001A372C">
        <w:rPr>
          <w:rFonts w:cs="Arial"/>
          <w:iCs/>
          <w:color w:val="070707"/>
          <w:szCs w:val="24"/>
          <w:shd w:val="clear" w:color="auto" w:fill="FFFFFF"/>
        </w:rPr>
        <w:t> </w:t>
      </w:r>
      <w:r w:rsidR="00FA16E3" w:rsidRPr="00524DAA">
        <w:rPr>
          <w:rFonts w:cs="Arial"/>
          <w:iCs/>
          <w:color w:val="070707"/>
          <w:szCs w:val="24"/>
          <w:shd w:val="clear" w:color="auto" w:fill="FFFFFF"/>
        </w:rPr>
        <w:t xml:space="preserve">speciálně pedagogická centra, jejichž činnost je zaměřena podle druhu </w:t>
      </w:r>
      <w:r w:rsidR="005E277F">
        <w:rPr>
          <w:rFonts w:cs="Arial"/>
          <w:iCs/>
          <w:color w:val="070707"/>
          <w:szCs w:val="24"/>
          <w:shd w:val="clear" w:color="auto" w:fill="FFFFFF"/>
        </w:rPr>
        <w:t>ZP</w:t>
      </w:r>
      <w:r w:rsidR="00FA16E3" w:rsidRPr="00524DAA">
        <w:rPr>
          <w:rFonts w:cs="Arial"/>
          <w:iCs/>
          <w:color w:val="070707"/>
          <w:szCs w:val="24"/>
          <w:shd w:val="clear" w:color="auto" w:fill="FFFFFF"/>
        </w:rPr>
        <w:t xml:space="preserve">. </w:t>
      </w:r>
      <w:r w:rsidR="00B3787A">
        <w:rPr>
          <w:rFonts w:cs="Arial"/>
          <w:iCs/>
          <w:color w:val="070707"/>
          <w:szCs w:val="24"/>
          <w:shd w:val="clear" w:color="auto" w:fill="FFFFFF"/>
        </w:rPr>
        <w:t>P</w:t>
      </w:r>
      <w:r w:rsidR="00FA16E3" w:rsidRPr="00524DAA">
        <w:rPr>
          <w:szCs w:val="24"/>
        </w:rPr>
        <w:t>oradensk</w:t>
      </w:r>
      <w:r w:rsidR="006F6DC8">
        <w:rPr>
          <w:szCs w:val="24"/>
        </w:rPr>
        <w:t xml:space="preserve">á </w:t>
      </w:r>
      <w:r w:rsidR="00FA16E3" w:rsidRPr="00524DAA">
        <w:rPr>
          <w:szCs w:val="24"/>
        </w:rPr>
        <w:t xml:space="preserve">pomoc </w:t>
      </w:r>
      <w:r w:rsidR="006F6DC8">
        <w:rPr>
          <w:szCs w:val="24"/>
        </w:rPr>
        <w:t xml:space="preserve">zahrnuje </w:t>
      </w:r>
      <w:r w:rsidR="00FA16E3" w:rsidRPr="00524DAA">
        <w:rPr>
          <w:szCs w:val="24"/>
        </w:rPr>
        <w:t xml:space="preserve">posouzení </w:t>
      </w:r>
      <w:r w:rsidR="00B3787A">
        <w:rPr>
          <w:szCs w:val="24"/>
        </w:rPr>
        <w:t>SVP</w:t>
      </w:r>
      <w:r w:rsidR="00FA16E3" w:rsidRPr="00524DAA">
        <w:rPr>
          <w:szCs w:val="24"/>
        </w:rPr>
        <w:t xml:space="preserve">, </w:t>
      </w:r>
      <w:r w:rsidR="006F6DC8">
        <w:rPr>
          <w:szCs w:val="24"/>
        </w:rPr>
        <w:t xml:space="preserve">vypracování </w:t>
      </w:r>
      <w:r w:rsidR="00FA16E3" w:rsidRPr="00524DAA">
        <w:rPr>
          <w:szCs w:val="24"/>
        </w:rPr>
        <w:t>zpráv</w:t>
      </w:r>
      <w:r w:rsidR="006F6DC8">
        <w:rPr>
          <w:szCs w:val="24"/>
        </w:rPr>
        <w:t>y</w:t>
      </w:r>
      <w:r w:rsidR="00FA16E3" w:rsidRPr="00524DAA">
        <w:rPr>
          <w:szCs w:val="24"/>
        </w:rPr>
        <w:t xml:space="preserve"> </w:t>
      </w:r>
      <w:r w:rsidR="004019C5" w:rsidRPr="00524DAA">
        <w:rPr>
          <w:szCs w:val="24"/>
        </w:rPr>
        <w:t>a</w:t>
      </w:r>
      <w:r w:rsidR="004019C5">
        <w:rPr>
          <w:szCs w:val="24"/>
        </w:rPr>
        <w:t> </w:t>
      </w:r>
      <w:r w:rsidR="00FA16E3" w:rsidRPr="00524DAA">
        <w:rPr>
          <w:szCs w:val="24"/>
        </w:rPr>
        <w:t>doporučení, které stanov</w:t>
      </w:r>
      <w:r w:rsidR="001C5E71">
        <w:rPr>
          <w:szCs w:val="24"/>
        </w:rPr>
        <w:t xml:space="preserve">í </w:t>
      </w:r>
      <w:r w:rsidR="00B3787A">
        <w:rPr>
          <w:szCs w:val="24"/>
        </w:rPr>
        <w:t xml:space="preserve">PO </w:t>
      </w:r>
      <w:r w:rsidR="00FA16E3" w:rsidRPr="00524DAA">
        <w:rPr>
          <w:rFonts w:cs="Arial"/>
          <w:color w:val="000000"/>
          <w:szCs w:val="24"/>
        </w:rPr>
        <w:t xml:space="preserve">odpovídající zjištěným </w:t>
      </w:r>
      <w:r w:rsidR="00B3787A">
        <w:rPr>
          <w:rFonts w:cs="Arial"/>
          <w:color w:val="000000"/>
          <w:szCs w:val="24"/>
        </w:rPr>
        <w:t xml:space="preserve">SVP </w:t>
      </w:r>
      <w:r w:rsidR="004019C5" w:rsidRPr="00524DAA">
        <w:rPr>
          <w:rFonts w:cs="Arial"/>
          <w:color w:val="000000"/>
          <w:szCs w:val="24"/>
        </w:rPr>
        <w:t>a</w:t>
      </w:r>
      <w:r w:rsidR="004019C5">
        <w:rPr>
          <w:rFonts w:cs="Arial"/>
          <w:color w:val="000000"/>
          <w:szCs w:val="24"/>
        </w:rPr>
        <w:t> </w:t>
      </w:r>
      <w:r w:rsidR="00FA16E3" w:rsidRPr="00524DAA">
        <w:rPr>
          <w:rFonts w:cs="Arial"/>
          <w:color w:val="000000"/>
          <w:szCs w:val="24"/>
        </w:rPr>
        <w:t>možnostem žáka</w:t>
      </w:r>
      <w:r w:rsidR="00214E5F">
        <w:rPr>
          <w:rFonts w:cs="Arial"/>
          <w:color w:val="000000"/>
          <w:szCs w:val="24"/>
        </w:rPr>
        <w:t xml:space="preserve">, vč. </w:t>
      </w:r>
      <w:r w:rsidR="00FA16E3" w:rsidRPr="00524DAA">
        <w:rPr>
          <w:rFonts w:cs="Arial"/>
          <w:color w:val="000000"/>
          <w:szCs w:val="24"/>
        </w:rPr>
        <w:t>způsob</w:t>
      </w:r>
      <w:r w:rsidR="00214E5F">
        <w:rPr>
          <w:rFonts w:cs="Arial"/>
          <w:color w:val="000000"/>
          <w:szCs w:val="24"/>
        </w:rPr>
        <w:t>u</w:t>
      </w:r>
      <w:r w:rsidR="00FA16E3" w:rsidRPr="00524DAA">
        <w:rPr>
          <w:rFonts w:cs="Arial"/>
          <w:color w:val="000000"/>
          <w:szCs w:val="24"/>
        </w:rPr>
        <w:t xml:space="preserve"> a</w:t>
      </w:r>
      <w:r w:rsidR="006F6DC8">
        <w:rPr>
          <w:rFonts w:cs="Arial"/>
          <w:color w:val="000000"/>
          <w:szCs w:val="24"/>
        </w:rPr>
        <w:t> </w:t>
      </w:r>
      <w:r w:rsidR="00FA16E3" w:rsidRPr="00524DAA">
        <w:rPr>
          <w:rFonts w:cs="Arial"/>
          <w:color w:val="000000"/>
          <w:szCs w:val="24"/>
        </w:rPr>
        <w:t>pravid</w:t>
      </w:r>
      <w:r w:rsidR="00214E5F">
        <w:rPr>
          <w:rFonts w:cs="Arial"/>
          <w:color w:val="000000"/>
          <w:szCs w:val="24"/>
        </w:rPr>
        <w:t>e</w:t>
      </w:r>
      <w:r w:rsidR="00FA16E3" w:rsidRPr="00524DAA">
        <w:rPr>
          <w:rFonts w:cs="Arial"/>
          <w:color w:val="000000"/>
          <w:szCs w:val="24"/>
        </w:rPr>
        <w:t>l jejich použití při vzdělávání.</w:t>
      </w:r>
    </w:p>
    <w:p w14:paraId="45DC7461" w14:textId="381194F9" w:rsidR="00FA16E3" w:rsidRPr="00524DAA" w:rsidRDefault="00FC73B9" w:rsidP="00026454">
      <w:pPr>
        <w:pStyle w:val="SingleTxtG"/>
        <w:rPr>
          <w:rFonts w:cs="Arial"/>
          <w:color w:val="000000"/>
          <w:szCs w:val="24"/>
          <w:shd w:val="clear" w:color="auto" w:fill="FFFFFF"/>
        </w:rPr>
      </w:pPr>
      <w:r>
        <w:rPr>
          <w:rFonts w:cs="Arial"/>
          <w:color w:val="000000"/>
          <w:szCs w:val="24"/>
          <w:shd w:val="clear" w:color="auto" w:fill="FFFFFF"/>
        </w:rPr>
        <w:lastRenderedPageBreak/>
        <w:t>17</w:t>
      </w:r>
      <w:r w:rsidR="00D2413B">
        <w:rPr>
          <w:rFonts w:cs="Arial"/>
          <w:color w:val="000000"/>
          <w:szCs w:val="24"/>
          <w:shd w:val="clear" w:color="auto" w:fill="FFFFFF"/>
        </w:rPr>
        <w:t>8</w:t>
      </w:r>
      <w:r w:rsidR="00E75192">
        <w:rPr>
          <w:rFonts w:cs="Arial"/>
          <w:color w:val="000000"/>
          <w:szCs w:val="24"/>
          <w:shd w:val="clear" w:color="auto" w:fill="FFFFFF"/>
        </w:rPr>
        <w:t>.</w:t>
      </w:r>
      <w:r w:rsidR="005D6D57" w:rsidRPr="00524DAA">
        <w:rPr>
          <w:rFonts w:cs="Arial"/>
          <w:color w:val="000000"/>
          <w:szCs w:val="24"/>
          <w:shd w:val="clear" w:color="auto" w:fill="FFFFFF"/>
        </w:rPr>
        <w:tab/>
      </w:r>
      <w:r w:rsidR="00AB0B6D">
        <w:rPr>
          <w:rFonts w:cs="Arial"/>
          <w:color w:val="000000"/>
          <w:szCs w:val="24"/>
          <w:shd w:val="clear" w:color="auto" w:fill="FFFFFF"/>
        </w:rPr>
        <w:t xml:space="preserve">Podle </w:t>
      </w:r>
      <w:r w:rsidR="009148AF">
        <w:t>školského zákona lze p</w:t>
      </w:r>
      <w:r w:rsidR="00FA3F30">
        <w:t>ro</w:t>
      </w:r>
      <w:r w:rsidR="00A457C8">
        <w:t xml:space="preserve"> </w:t>
      </w:r>
      <w:r w:rsidR="00FA3F30">
        <w:t xml:space="preserve">žáky </w:t>
      </w:r>
      <w:r w:rsidR="004019C5">
        <w:t>s </w:t>
      </w:r>
      <w:r w:rsidR="00FA3F30">
        <w:t xml:space="preserve">mentálním, tělesným, zrakovým nebo sluchovým postižením, závažnými vadami řeči, závažnými vývojovými poruchami učení, závažnými vývojovými poruchami chování, souběžným postižením více vadami nebo autismem zřizovat školy nebo ve školách třídy, oddělení </w:t>
      </w:r>
      <w:r w:rsidR="004019C5">
        <w:t>a </w:t>
      </w:r>
      <w:r w:rsidR="00FA3F30">
        <w:t xml:space="preserve">studijní skupiny. V nich </w:t>
      </w:r>
      <w:r w:rsidR="00FA16E3" w:rsidRPr="00524DAA">
        <w:rPr>
          <w:rFonts w:eastAsia="Calibri" w:cs="Arial"/>
          <w:bCs/>
          <w:szCs w:val="24"/>
        </w:rPr>
        <w:t xml:space="preserve">se mohou vzdělávat jenom žáci se závažným </w:t>
      </w:r>
      <w:r w:rsidR="00D97A55">
        <w:rPr>
          <w:rFonts w:eastAsia="Calibri" w:cs="Arial"/>
          <w:bCs/>
          <w:szCs w:val="24"/>
        </w:rPr>
        <w:t>ZP</w:t>
      </w:r>
      <w:r w:rsidR="00FA16E3" w:rsidRPr="00524DAA">
        <w:rPr>
          <w:rFonts w:eastAsia="Calibri" w:cs="Arial"/>
          <w:bCs/>
          <w:szCs w:val="24"/>
        </w:rPr>
        <w:t xml:space="preserve">, </w:t>
      </w:r>
      <w:r w:rsidR="004019C5">
        <w:rPr>
          <w:rFonts w:eastAsia="Calibri" w:cs="Arial"/>
          <w:bCs/>
          <w:szCs w:val="24"/>
        </w:rPr>
        <w:t>a </w:t>
      </w:r>
      <w:r w:rsidR="00D31D12">
        <w:rPr>
          <w:rFonts w:eastAsia="Calibri" w:cs="Arial"/>
          <w:bCs/>
          <w:szCs w:val="24"/>
        </w:rPr>
        <w:t xml:space="preserve">to </w:t>
      </w:r>
      <w:r w:rsidR="004019C5">
        <w:rPr>
          <w:rFonts w:eastAsia="Calibri" w:cs="Arial"/>
          <w:bCs/>
          <w:szCs w:val="24"/>
        </w:rPr>
        <w:t>s </w:t>
      </w:r>
      <w:r w:rsidR="00170A58">
        <w:rPr>
          <w:rFonts w:eastAsia="Calibri" w:cs="Arial"/>
          <w:bCs/>
          <w:szCs w:val="24"/>
        </w:rPr>
        <w:t>o</w:t>
      </w:r>
      <w:r w:rsidR="00FA16E3" w:rsidRPr="00524DAA">
        <w:rPr>
          <w:rFonts w:eastAsia="Calibri" w:cs="Arial"/>
          <w:bCs/>
          <w:szCs w:val="24"/>
        </w:rPr>
        <w:t xml:space="preserve">hledem </w:t>
      </w:r>
      <w:r w:rsidR="00170A58">
        <w:rPr>
          <w:rFonts w:eastAsia="Calibri" w:cs="Arial"/>
          <w:bCs/>
          <w:szCs w:val="24"/>
        </w:rPr>
        <w:t xml:space="preserve">na </w:t>
      </w:r>
      <w:r w:rsidR="00FA16E3" w:rsidRPr="00524DAA">
        <w:rPr>
          <w:rFonts w:eastAsia="Calibri" w:cs="Arial"/>
          <w:bCs/>
          <w:szCs w:val="24"/>
        </w:rPr>
        <w:t>pova</w:t>
      </w:r>
      <w:r w:rsidR="00170A58">
        <w:rPr>
          <w:rFonts w:eastAsia="Calibri" w:cs="Arial"/>
          <w:bCs/>
          <w:szCs w:val="24"/>
        </w:rPr>
        <w:t>hu</w:t>
      </w:r>
      <w:r w:rsidR="00FA16E3" w:rsidRPr="00524DAA">
        <w:rPr>
          <w:rFonts w:eastAsia="Calibri" w:cs="Arial"/>
          <w:bCs/>
          <w:szCs w:val="24"/>
        </w:rPr>
        <w:t xml:space="preserve"> jejich </w:t>
      </w:r>
      <w:r w:rsidR="00D97A55">
        <w:rPr>
          <w:rFonts w:eastAsia="Calibri" w:cs="Arial"/>
          <w:bCs/>
          <w:szCs w:val="24"/>
        </w:rPr>
        <w:t>SVP</w:t>
      </w:r>
      <w:r w:rsidR="00901EA2">
        <w:rPr>
          <w:rFonts w:eastAsia="Calibri" w:cs="Arial"/>
          <w:bCs/>
          <w:szCs w:val="24"/>
        </w:rPr>
        <w:t>,</w:t>
      </w:r>
      <w:r w:rsidR="00FA3F30">
        <w:rPr>
          <w:rFonts w:eastAsia="Calibri" w:cs="Arial"/>
          <w:bCs/>
          <w:szCs w:val="24"/>
        </w:rPr>
        <w:t xml:space="preserve"> </w:t>
      </w:r>
      <w:r w:rsidR="00FA16E3" w:rsidRPr="00524DAA">
        <w:rPr>
          <w:rFonts w:eastAsia="Calibri" w:cs="Arial"/>
          <w:bCs/>
          <w:szCs w:val="24"/>
        </w:rPr>
        <w:t>průběh a výsledk</w:t>
      </w:r>
      <w:r w:rsidR="00170A58">
        <w:rPr>
          <w:rFonts w:eastAsia="Calibri" w:cs="Arial"/>
          <w:bCs/>
          <w:szCs w:val="24"/>
        </w:rPr>
        <w:t>y</w:t>
      </w:r>
      <w:r w:rsidR="00FA16E3" w:rsidRPr="00524DAA">
        <w:rPr>
          <w:rFonts w:eastAsia="Calibri" w:cs="Arial"/>
          <w:bCs/>
          <w:szCs w:val="24"/>
        </w:rPr>
        <w:t xml:space="preserve"> dosavadního poskytování </w:t>
      </w:r>
      <w:r w:rsidR="00D97A55">
        <w:rPr>
          <w:rFonts w:eastAsia="Calibri" w:cs="Arial"/>
          <w:bCs/>
          <w:szCs w:val="24"/>
        </w:rPr>
        <w:t xml:space="preserve">PO </w:t>
      </w:r>
      <w:r w:rsidR="00FA16E3" w:rsidRPr="00524DAA">
        <w:rPr>
          <w:rFonts w:eastAsia="Calibri" w:cs="Arial"/>
          <w:bCs/>
          <w:szCs w:val="24"/>
        </w:rPr>
        <w:t>a </w:t>
      </w:r>
      <w:r w:rsidR="00170A58">
        <w:rPr>
          <w:rFonts w:eastAsia="Calibri" w:cs="Arial"/>
          <w:bCs/>
          <w:szCs w:val="24"/>
        </w:rPr>
        <w:t>jen pokud</w:t>
      </w:r>
      <w:r w:rsidR="00FA16E3" w:rsidRPr="00524DAA">
        <w:rPr>
          <w:rFonts w:eastAsia="Calibri" w:cs="Arial"/>
          <w:bCs/>
          <w:szCs w:val="24"/>
        </w:rPr>
        <w:t xml:space="preserve"> by samotná </w:t>
      </w:r>
      <w:r w:rsidR="00D97A55">
        <w:rPr>
          <w:rFonts w:eastAsia="Calibri" w:cs="Arial"/>
          <w:bCs/>
          <w:szCs w:val="24"/>
        </w:rPr>
        <w:t xml:space="preserve">PO </w:t>
      </w:r>
      <w:r w:rsidR="00FA16E3" w:rsidRPr="00524DAA">
        <w:rPr>
          <w:rFonts w:eastAsia="Calibri" w:cs="Arial"/>
          <w:bCs/>
          <w:szCs w:val="24"/>
        </w:rPr>
        <w:t>nepostačovala k</w:t>
      </w:r>
      <w:r w:rsidR="00DF43C5">
        <w:rPr>
          <w:rFonts w:eastAsia="Calibri" w:cs="Arial"/>
          <w:bCs/>
          <w:szCs w:val="24"/>
        </w:rPr>
        <w:t> </w:t>
      </w:r>
      <w:r w:rsidR="00FA16E3" w:rsidRPr="00524DAA">
        <w:rPr>
          <w:rFonts w:eastAsia="Calibri" w:cs="Arial"/>
          <w:bCs/>
          <w:szCs w:val="24"/>
        </w:rPr>
        <w:t>naplňování jejich vzdělávacích možností a k uplatnění jejich práva na vzdělávání.</w:t>
      </w:r>
      <w:r w:rsidR="00A457C8">
        <w:rPr>
          <w:rFonts w:eastAsia="Calibri" w:cs="Arial"/>
          <w:bCs/>
          <w:szCs w:val="24"/>
        </w:rPr>
        <w:t xml:space="preserve"> Ž</w:t>
      </w:r>
      <w:r w:rsidR="00FA16E3" w:rsidRPr="00524DAA">
        <w:rPr>
          <w:rFonts w:eastAsia="Calibri" w:cs="Arial"/>
          <w:bCs/>
          <w:szCs w:val="24"/>
        </w:rPr>
        <w:t xml:space="preserve">ák může být zařazen do školy, třídy, oddělení nebo studijní skupiny pouze na základě písemné žádosti zletilého žáka nebo zákonného zástupce nezletilého </w:t>
      </w:r>
      <w:r w:rsidR="004019C5" w:rsidRPr="00524DAA">
        <w:rPr>
          <w:rFonts w:eastAsia="Calibri" w:cs="Arial"/>
          <w:bCs/>
          <w:szCs w:val="24"/>
        </w:rPr>
        <w:t>a</w:t>
      </w:r>
      <w:r w:rsidR="004019C5">
        <w:rPr>
          <w:rFonts w:eastAsia="Calibri" w:cs="Arial"/>
          <w:bCs/>
          <w:szCs w:val="24"/>
        </w:rPr>
        <w:t> </w:t>
      </w:r>
      <w:r w:rsidR="00FA16E3" w:rsidRPr="00524DAA">
        <w:rPr>
          <w:rFonts w:eastAsia="Calibri" w:cs="Arial"/>
          <w:bCs/>
          <w:szCs w:val="24"/>
        </w:rPr>
        <w:t xml:space="preserve">zároveň </w:t>
      </w:r>
      <w:r w:rsidR="00FA16E3" w:rsidRPr="00524DAA">
        <w:rPr>
          <w:rFonts w:cs="Calibri"/>
          <w:szCs w:val="24"/>
        </w:rPr>
        <w:t xml:space="preserve">doporučení </w:t>
      </w:r>
      <w:r w:rsidR="00D97A55">
        <w:rPr>
          <w:rFonts w:cs="Calibri"/>
          <w:szCs w:val="24"/>
        </w:rPr>
        <w:t>ŠPZ</w:t>
      </w:r>
      <w:r w:rsidR="00FA16E3" w:rsidRPr="00524DAA">
        <w:rPr>
          <w:rFonts w:cs="Calibri"/>
          <w:szCs w:val="24"/>
        </w:rPr>
        <w:t>. Rozhodující je zájem</w:t>
      </w:r>
      <w:r w:rsidR="00A457C8">
        <w:rPr>
          <w:rFonts w:cs="Calibri"/>
          <w:szCs w:val="24"/>
        </w:rPr>
        <w:t xml:space="preserve"> </w:t>
      </w:r>
      <w:r w:rsidR="00FA16E3" w:rsidRPr="00524DAA">
        <w:rPr>
          <w:rFonts w:cs="Calibri"/>
          <w:szCs w:val="24"/>
        </w:rPr>
        <w:t>žáka</w:t>
      </w:r>
      <w:r w:rsidR="00FA3F30">
        <w:rPr>
          <w:rFonts w:cs="Calibri"/>
          <w:szCs w:val="24"/>
        </w:rPr>
        <w:t>.</w:t>
      </w:r>
      <w:r w:rsidR="00FA16E3" w:rsidRPr="00524DAA">
        <w:rPr>
          <w:rFonts w:cs="Arial"/>
          <w:color w:val="000000"/>
          <w:szCs w:val="24"/>
          <w:shd w:val="clear" w:color="auto" w:fill="FFFFFF"/>
        </w:rPr>
        <w:t xml:space="preserve"> Š</w:t>
      </w:r>
      <w:r w:rsidR="00D97A55">
        <w:rPr>
          <w:rFonts w:cs="Arial"/>
          <w:color w:val="000000"/>
          <w:szCs w:val="24"/>
          <w:shd w:val="clear" w:color="auto" w:fill="FFFFFF"/>
        </w:rPr>
        <w:t xml:space="preserve">PZ </w:t>
      </w:r>
      <w:r w:rsidR="00D65183">
        <w:rPr>
          <w:rFonts w:cs="Arial"/>
          <w:color w:val="000000"/>
          <w:szCs w:val="24"/>
          <w:shd w:val="clear" w:color="auto" w:fill="FFFFFF"/>
        </w:rPr>
        <w:t xml:space="preserve">průběžně </w:t>
      </w:r>
      <w:r w:rsidR="00FA16E3" w:rsidRPr="00524DAA">
        <w:rPr>
          <w:rFonts w:cs="Arial"/>
          <w:color w:val="000000"/>
          <w:szCs w:val="24"/>
          <w:shd w:val="clear" w:color="auto" w:fill="FFFFFF"/>
        </w:rPr>
        <w:t xml:space="preserve">vyhodnocuje, zda </w:t>
      </w:r>
      <w:r w:rsidR="0079611C">
        <w:rPr>
          <w:rFonts w:cs="Arial"/>
          <w:color w:val="000000"/>
          <w:szCs w:val="24"/>
          <w:shd w:val="clear" w:color="auto" w:fill="FFFFFF"/>
        </w:rPr>
        <w:t xml:space="preserve">takové </w:t>
      </w:r>
      <w:r w:rsidR="00FA16E3" w:rsidRPr="00524DAA">
        <w:rPr>
          <w:rFonts w:cs="Arial"/>
          <w:color w:val="000000"/>
          <w:szCs w:val="24"/>
          <w:shd w:val="clear" w:color="auto" w:fill="FFFFFF"/>
        </w:rPr>
        <w:t xml:space="preserve">vzdělávání odpovídá </w:t>
      </w:r>
      <w:r w:rsidR="00A00DCD">
        <w:rPr>
          <w:rFonts w:cs="Arial"/>
          <w:color w:val="000000"/>
          <w:szCs w:val="24"/>
          <w:shd w:val="clear" w:color="auto" w:fill="FFFFFF"/>
        </w:rPr>
        <w:t xml:space="preserve">SVP </w:t>
      </w:r>
      <w:r w:rsidR="00FA16E3" w:rsidRPr="00524DAA">
        <w:rPr>
          <w:rFonts w:cs="Arial"/>
          <w:color w:val="000000"/>
          <w:szCs w:val="24"/>
          <w:shd w:val="clear" w:color="auto" w:fill="FFFFFF"/>
        </w:rPr>
        <w:t>žáka.</w:t>
      </w:r>
    </w:p>
    <w:p w14:paraId="2B6D2794" w14:textId="77777777" w:rsidR="00813509" w:rsidRPr="005D6D57" w:rsidRDefault="00813509" w:rsidP="00287FC1">
      <w:pPr>
        <w:pStyle w:val="H4G"/>
      </w:pPr>
      <w:r w:rsidRPr="00524DAA">
        <w:tab/>
      </w:r>
      <w:r w:rsidRPr="00524DAA">
        <w:tab/>
        <w:t xml:space="preserve">Odpověď na otázku č. 20 </w:t>
      </w:r>
      <w:r w:rsidR="00EF7F30" w:rsidRPr="00524DAA">
        <w:t>b</w:t>
      </w:r>
      <w:r w:rsidRPr="00524DAA">
        <w:t>)</w:t>
      </w:r>
    </w:p>
    <w:p w14:paraId="1594256C" w14:textId="6A009C88" w:rsidR="00AD0466" w:rsidRPr="00524DAA" w:rsidRDefault="00DC4DF8" w:rsidP="00F8667E">
      <w:pPr>
        <w:pStyle w:val="SingleTxtG"/>
        <w:rPr>
          <w:szCs w:val="24"/>
        </w:rPr>
      </w:pPr>
      <w:r>
        <w:rPr>
          <w:szCs w:val="24"/>
        </w:rPr>
        <w:t>17</w:t>
      </w:r>
      <w:r w:rsidR="009148AF">
        <w:rPr>
          <w:szCs w:val="24"/>
        </w:rPr>
        <w:t>9</w:t>
      </w:r>
      <w:r w:rsidR="00E75192">
        <w:rPr>
          <w:szCs w:val="24"/>
        </w:rPr>
        <w:t>.</w:t>
      </w:r>
      <w:r w:rsidR="00AD0466" w:rsidRPr="00524DAA">
        <w:rPr>
          <w:szCs w:val="24"/>
        </w:rPr>
        <w:tab/>
      </w:r>
      <w:r w:rsidR="00F8667E">
        <w:rPr>
          <w:szCs w:val="24"/>
        </w:rPr>
        <w:t xml:space="preserve">Za účelem zkvalitnění inkluzivního vzdělávání </w:t>
      </w:r>
      <w:r w:rsidR="004019C5">
        <w:rPr>
          <w:szCs w:val="24"/>
        </w:rPr>
        <w:t>a </w:t>
      </w:r>
      <w:r w:rsidR="00F8667E">
        <w:rPr>
          <w:szCs w:val="24"/>
        </w:rPr>
        <w:t>zvyšování odbornosti je podporováno další vzdělávání pedagogických pracovníků</w:t>
      </w:r>
      <w:r w:rsidR="00F8667E" w:rsidRPr="00524DAA">
        <w:rPr>
          <w:szCs w:val="24"/>
        </w:rPr>
        <w:t xml:space="preserve">. </w:t>
      </w:r>
      <w:r w:rsidR="00F8667E">
        <w:rPr>
          <w:szCs w:val="24"/>
        </w:rPr>
        <w:t xml:space="preserve">Národní pedagogický institut ČR realizuje množství kurzů mj. ke vzdělávání žáků se SVP, v práci s diagnostickými nástroji pro pracovníky ŠPZ </w:t>
      </w:r>
      <w:r w:rsidR="004019C5">
        <w:rPr>
          <w:szCs w:val="24"/>
        </w:rPr>
        <w:t>a </w:t>
      </w:r>
      <w:r w:rsidR="00F8667E">
        <w:rPr>
          <w:szCs w:val="24"/>
        </w:rPr>
        <w:t>další.</w:t>
      </w:r>
    </w:p>
    <w:p w14:paraId="0CEBCDC8" w14:textId="50059278" w:rsidR="00AD0466" w:rsidRPr="00524DAA" w:rsidRDefault="00215742" w:rsidP="00AD0466">
      <w:pPr>
        <w:pStyle w:val="SingleTxtG"/>
        <w:rPr>
          <w:szCs w:val="24"/>
        </w:rPr>
      </w:pPr>
      <w:r>
        <w:rPr>
          <w:szCs w:val="24"/>
        </w:rPr>
        <w:t>1</w:t>
      </w:r>
      <w:r w:rsidR="00805194">
        <w:rPr>
          <w:szCs w:val="24"/>
        </w:rPr>
        <w:t>80</w:t>
      </w:r>
      <w:r w:rsidR="00E75192">
        <w:rPr>
          <w:szCs w:val="24"/>
        </w:rPr>
        <w:t>.</w:t>
      </w:r>
      <w:r w:rsidR="00AD0466" w:rsidRPr="00524DAA">
        <w:rPr>
          <w:szCs w:val="24"/>
        </w:rPr>
        <w:tab/>
      </w:r>
      <w:r w:rsidR="002E068F" w:rsidRPr="00524DAA">
        <w:rPr>
          <w:szCs w:val="24"/>
        </w:rPr>
        <w:t>Na zajištění rovných příležitostí ve vzdělávání, efektivitu poradenského systému, další vzdělávání pedagogických pracovníků, rozvoj potenciálu všech</w:t>
      </w:r>
      <w:r w:rsidR="002E068F">
        <w:rPr>
          <w:szCs w:val="24"/>
        </w:rPr>
        <w:t xml:space="preserve"> </w:t>
      </w:r>
      <w:r w:rsidR="002E068F" w:rsidRPr="00524DAA">
        <w:rPr>
          <w:szCs w:val="24"/>
        </w:rPr>
        <w:t xml:space="preserve">žáků, sjednocení postupů na úrovni samosprávných celků, zřizovatelů, škol, poskytovatelů sociálních služeb </w:t>
      </w:r>
      <w:r w:rsidR="004019C5" w:rsidRPr="00524DAA">
        <w:rPr>
          <w:szCs w:val="24"/>
        </w:rPr>
        <w:t>a</w:t>
      </w:r>
      <w:r w:rsidR="004019C5">
        <w:rPr>
          <w:szCs w:val="24"/>
        </w:rPr>
        <w:t> </w:t>
      </w:r>
      <w:r w:rsidR="002E068F" w:rsidRPr="00524DAA">
        <w:rPr>
          <w:szCs w:val="24"/>
        </w:rPr>
        <w:t xml:space="preserve">dalších se zaměřují </w:t>
      </w:r>
      <w:r w:rsidR="004019C5">
        <w:rPr>
          <w:szCs w:val="24"/>
        </w:rPr>
        <w:t>i </w:t>
      </w:r>
      <w:r w:rsidR="002E068F" w:rsidRPr="00524DAA">
        <w:rPr>
          <w:szCs w:val="24"/>
        </w:rPr>
        <w:t xml:space="preserve">strategické dokumenty </w:t>
      </w:r>
      <w:r w:rsidR="002E068F">
        <w:rPr>
          <w:szCs w:val="24"/>
        </w:rPr>
        <w:t>„</w:t>
      </w:r>
      <w:r w:rsidR="002E068F" w:rsidRPr="00524DAA">
        <w:rPr>
          <w:szCs w:val="24"/>
        </w:rPr>
        <w:t xml:space="preserve">Dlouhodobý záměr vzdělávání </w:t>
      </w:r>
      <w:r w:rsidR="004019C5" w:rsidRPr="00524DAA">
        <w:rPr>
          <w:szCs w:val="24"/>
        </w:rPr>
        <w:t>a</w:t>
      </w:r>
      <w:r w:rsidR="004019C5">
        <w:rPr>
          <w:szCs w:val="24"/>
        </w:rPr>
        <w:t> </w:t>
      </w:r>
      <w:r w:rsidR="002E068F" w:rsidRPr="00524DAA">
        <w:rPr>
          <w:szCs w:val="24"/>
        </w:rPr>
        <w:t>rozvoje vzdělávací soustavy České republiky na období 2019–2023</w:t>
      </w:r>
      <w:r w:rsidR="002E068F">
        <w:rPr>
          <w:szCs w:val="24"/>
        </w:rPr>
        <w:t>“</w:t>
      </w:r>
      <w:r w:rsidR="002E068F" w:rsidRPr="00524DAA">
        <w:rPr>
          <w:szCs w:val="24"/>
        </w:rPr>
        <w:t xml:space="preserve"> </w:t>
      </w:r>
      <w:r w:rsidR="004019C5" w:rsidRPr="00524DAA">
        <w:rPr>
          <w:szCs w:val="24"/>
        </w:rPr>
        <w:t>a</w:t>
      </w:r>
      <w:r w:rsidR="004019C5">
        <w:rPr>
          <w:szCs w:val="24"/>
        </w:rPr>
        <w:t> </w:t>
      </w:r>
      <w:r w:rsidR="002E068F">
        <w:rPr>
          <w:szCs w:val="24"/>
        </w:rPr>
        <w:t>„</w:t>
      </w:r>
      <w:r w:rsidR="002E068F" w:rsidRPr="00524DAA">
        <w:rPr>
          <w:szCs w:val="24"/>
        </w:rPr>
        <w:t>Akční plán inkluzívního vzdělávání na období 2019–2020</w:t>
      </w:r>
      <w:r w:rsidR="002E068F">
        <w:rPr>
          <w:szCs w:val="24"/>
        </w:rPr>
        <w:t>“. Prostřednictvím</w:t>
      </w:r>
      <w:r w:rsidR="002E068F" w:rsidRPr="00524DAA">
        <w:rPr>
          <w:szCs w:val="24"/>
        </w:rPr>
        <w:t xml:space="preserve"> Operačního programu Výzkum, vývoj </w:t>
      </w:r>
      <w:r w:rsidR="002E068F">
        <w:rPr>
          <w:szCs w:val="24"/>
        </w:rPr>
        <w:t>a </w:t>
      </w:r>
      <w:r w:rsidR="002E068F" w:rsidRPr="00524DAA">
        <w:rPr>
          <w:szCs w:val="24"/>
        </w:rPr>
        <w:t>vzdělávání (dále jen „OP VVV“)</w:t>
      </w:r>
      <w:r w:rsidR="002E068F">
        <w:rPr>
          <w:szCs w:val="24"/>
        </w:rPr>
        <w:t xml:space="preserve"> </w:t>
      </w:r>
      <w:r w:rsidR="00DB61DA">
        <w:rPr>
          <w:szCs w:val="24"/>
        </w:rPr>
        <w:t>jsou</w:t>
      </w:r>
      <w:r w:rsidR="002E068F">
        <w:rPr>
          <w:szCs w:val="24"/>
        </w:rPr>
        <w:t xml:space="preserve"> </w:t>
      </w:r>
      <w:r w:rsidR="002E068F" w:rsidRPr="00125645">
        <w:rPr>
          <w:szCs w:val="24"/>
        </w:rPr>
        <w:t>poskytovány finanční prostředky mj. na zajištění rovných příležitostí při vzdělávání</w:t>
      </w:r>
      <w:r w:rsidR="00AD0466" w:rsidRPr="00524DAA">
        <w:rPr>
          <w:szCs w:val="24"/>
        </w:rPr>
        <w:t>.</w:t>
      </w:r>
    </w:p>
    <w:p w14:paraId="4D422AD3" w14:textId="4854412B" w:rsidR="00AD0466" w:rsidRPr="00524DAA" w:rsidRDefault="00AA0165" w:rsidP="00AD0466">
      <w:pPr>
        <w:pStyle w:val="SingleTxtG"/>
        <w:rPr>
          <w:rFonts w:cs="Arial"/>
          <w:szCs w:val="24"/>
        </w:rPr>
      </w:pPr>
      <w:r>
        <w:rPr>
          <w:szCs w:val="24"/>
        </w:rPr>
        <w:t>1</w:t>
      </w:r>
      <w:r w:rsidR="00805194">
        <w:rPr>
          <w:szCs w:val="24"/>
        </w:rPr>
        <w:t>81</w:t>
      </w:r>
      <w:r w:rsidR="00E75192">
        <w:rPr>
          <w:szCs w:val="24"/>
        </w:rPr>
        <w:t>.</w:t>
      </w:r>
      <w:r w:rsidR="00AD0466" w:rsidRPr="00524DAA">
        <w:rPr>
          <w:szCs w:val="24"/>
        </w:rPr>
        <w:tab/>
      </w:r>
      <w:r w:rsidR="00327509">
        <w:rPr>
          <w:szCs w:val="24"/>
        </w:rPr>
        <w:t xml:space="preserve">Ve sledovaném období docházelo k výraznému snižování podílu žáků s lehkým mentálním postižením vzdělávajících se podle Rámcového vzdělávacího programu pro základní vzdělávání upravujícího vzdělávání žáků </w:t>
      </w:r>
      <w:r w:rsidR="004019C5">
        <w:rPr>
          <w:szCs w:val="24"/>
        </w:rPr>
        <w:t>s </w:t>
      </w:r>
      <w:r w:rsidR="00327509">
        <w:rPr>
          <w:szCs w:val="24"/>
        </w:rPr>
        <w:t xml:space="preserve">lehkým mentálním postižením. Ke konci školního roku 2019/2020 bude vzdělávání podle tohoto programu ukončeno. Nadále se bude uplatňovat pouze Rámcový vzdělávací program pro základní vzdělávání, který umožňuje žákům s lehkým mentálním postižením (na doporučení ŠPZ) snížit očekávané výstupy vzdělávání pouze </w:t>
      </w:r>
      <w:r w:rsidR="004019C5">
        <w:rPr>
          <w:szCs w:val="24"/>
        </w:rPr>
        <w:t>v </w:t>
      </w:r>
      <w:r w:rsidR="00327509">
        <w:rPr>
          <w:szCs w:val="24"/>
        </w:rPr>
        <w:t xml:space="preserve">těch oblastech, kde je to pro žáka nezbytné. </w:t>
      </w:r>
      <w:r w:rsidR="004019C5">
        <w:rPr>
          <w:szCs w:val="24"/>
        </w:rPr>
        <w:t>V </w:t>
      </w:r>
      <w:r w:rsidR="00327509">
        <w:rPr>
          <w:szCs w:val="24"/>
        </w:rPr>
        <w:t>ostatních oblastech se žák může vzdělávat podle standardních očekávaných výstupů</w:t>
      </w:r>
      <w:r w:rsidR="009B5052">
        <w:rPr>
          <w:rFonts w:cs="Arial"/>
          <w:szCs w:val="24"/>
        </w:rPr>
        <w:t>.</w:t>
      </w:r>
    </w:p>
    <w:p w14:paraId="7E71D131" w14:textId="4CCFC73E" w:rsidR="00AD0466" w:rsidRPr="00524DAA" w:rsidRDefault="002A7717" w:rsidP="0087350C">
      <w:pPr>
        <w:pStyle w:val="SingleTxtG"/>
        <w:rPr>
          <w:rFonts w:cs="Arial"/>
          <w:szCs w:val="24"/>
        </w:rPr>
      </w:pPr>
      <w:r>
        <w:rPr>
          <w:szCs w:val="24"/>
        </w:rPr>
        <w:t>18</w:t>
      </w:r>
      <w:r w:rsidR="00E75192">
        <w:rPr>
          <w:szCs w:val="24"/>
        </w:rPr>
        <w:t>2.</w:t>
      </w:r>
      <w:r w:rsidR="0087350C" w:rsidRPr="00524DAA">
        <w:rPr>
          <w:szCs w:val="24"/>
        </w:rPr>
        <w:tab/>
      </w:r>
      <w:r w:rsidR="00DB61DA" w:rsidRPr="005D6D57">
        <w:rPr>
          <w:szCs w:val="24"/>
        </w:rPr>
        <w:t xml:space="preserve">Za účelem zpřesnění diagnostiky žáků se </w:t>
      </w:r>
      <w:r w:rsidR="00DB61DA">
        <w:rPr>
          <w:szCs w:val="24"/>
        </w:rPr>
        <w:t>SVP</w:t>
      </w:r>
      <w:r w:rsidR="00DB61DA" w:rsidRPr="005D6D57">
        <w:rPr>
          <w:szCs w:val="24"/>
        </w:rPr>
        <w:t xml:space="preserve"> </w:t>
      </w:r>
      <w:r w:rsidR="00DB61DA">
        <w:rPr>
          <w:szCs w:val="24"/>
        </w:rPr>
        <w:t xml:space="preserve">vyhlašovalo Ministerstvo školství, mládeže </w:t>
      </w:r>
      <w:r w:rsidR="004019C5">
        <w:rPr>
          <w:szCs w:val="24"/>
        </w:rPr>
        <w:t>a </w:t>
      </w:r>
      <w:r w:rsidR="00DB61DA">
        <w:rPr>
          <w:szCs w:val="24"/>
        </w:rPr>
        <w:t>tělovýchovy (dále jen „</w:t>
      </w:r>
      <w:r w:rsidR="00DB61DA" w:rsidRPr="005D6D57">
        <w:rPr>
          <w:szCs w:val="24"/>
        </w:rPr>
        <w:t>MŠMT</w:t>
      </w:r>
      <w:r w:rsidR="00DB61DA">
        <w:rPr>
          <w:szCs w:val="24"/>
        </w:rPr>
        <w:t>“)</w:t>
      </w:r>
      <w:r w:rsidR="00DB61DA" w:rsidRPr="005D6D57">
        <w:rPr>
          <w:szCs w:val="24"/>
        </w:rPr>
        <w:t xml:space="preserve"> rozvojový program „Vybavení školských poradenských zařízení diagnostickými nástroji“. </w:t>
      </w:r>
      <w:r w:rsidR="00DB61DA">
        <w:rPr>
          <w:szCs w:val="24"/>
        </w:rPr>
        <w:t>Jeho p</w:t>
      </w:r>
      <w:r w:rsidR="00DB61DA" w:rsidRPr="005D6D57">
        <w:rPr>
          <w:szCs w:val="24"/>
        </w:rPr>
        <w:t>rostřednictvím poskyt</w:t>
      </w:r>
      <w:r w:rsidR="00DB61DA">
        <w:rPr>
          <w:szCs w:val="24"/>
        </w:rPr>
        <w:t>ovalo</w:t>
      </w:r>
      <w:r w:rsidR="00DB61DA" w:rsidRPr="005D6D57">
        <w:rPr>
          <w:szCs w:val="24"/>
        </w:rPr>
        <w:t xml:space="preserve"> MŠMT </w:t>
      </w:r>
      <w:r w:rsidR="00DB61DA">
        <w:rPr>
          <w:szCs w:val="24"/>
        </w:rPr>
        <w:t>ŠPZ</w:t>
      </w:r>
      <w:r w:rsidR="00DB61DA" w:rsidRPr="005D6D57">
        <w:rPr>
          <w:szCs w:val="24"/>
        </w:rPr>
        <w:t xml:space="preserve"> finanční prostředky na nákup </w:t>
      </w:r>
      <w:r w:rsidR="00DB61DA">
        <w:rPr>
          <w:szCs w:val="24"/>
        </w:rPr>
        <w:t xml:space="preserve">moderních </w:t>
      </w:r>
      <w:r w:rsidR="00DB61DA" w:rsidRPr="005D6D57">
        <w:rPr>
          <w:szCs w:val="24"/>
        </w:rPr>
        <w:t>diagnostických nástrojů</w:t>
      </w:r>
      <w:r w:rsidR="00DB61DA">
        <w:rPr>
          <w:szCs w:val="24"/>
        </w:rPr>
        <w:t xml:space="preserve">, </w:t>
      </w:r>
      <w:r w:rsidR="004019C5">
        <w:rPr>
          <w:szCs w:val="24"/>
        </w:rPr>
        <w:t>a </w:t>
      </w:r>
      <w:r w:rsidR="00DB61DA">
        <w:rPr>
          <w:szCs w:val="24"/>
        </w:rPr>
        <w:t>realizaci souvisejícího vzdělávání v práci s nimi,</w:t>
      </w:r>
      <w:r w:rsidR="00DB61DA" w:rsidRPr="005D6D57">
        <w:rPr>
          <w:szCs w:val="24"/>
        </w:rPr>
        <w:t xml:space="preserve"> využitelných při stanovení </w:t>
      </w:r>
      <w:r w:rsidR="00DB61DA">
        <w:rPr>
          <w:szCs w:val="24"/>
        </w:rPr>
        <w:t>odpovídajících PO</w:t>
      </w:r>
      <w:r w:rsidR="00DB61DA" w:rsidRPr="005D6D57">
        <w:rPr>
          <w:szCs w:val="24"/>
        </w:rPr>
        <w:t xml:space="preserve">, specifikaci vzdělávacích potřeb </w:t>
      </w:r>
      <w:r w:rsidR="004019C5" w:rsidRPr="005D6D57">
        <w:rPr>
          <w:szCs w:val="24"/>
        </w:rPr>
        <w:t>a</w:t>
      </w:r>
      <w:r w:rsidR="004019C5">
        <w:rPr>
          <w:szCs w:val="24"/>
        </w:rPr>
        <w:t> </w:t>
      </w:r>
      <w:r w:rsidR="00DB61DA" w:rsidRPr="005D6D57">
        <w:rPr>
          <w:szCs w:val="24"/>
        </w:rPr>
        <w:t>vymezení optimální podpory ve vzdělávání</w:t>
      </w:r>
      <w:r w:rsidR="00AD0466" w:rsidRPr="00524DAA">
        <w:rPr>
          <w:szCs w:val="24"/>
        </w:rPr>
        <w:t>.</w:t>
      </w:r>
    </w:p>
    <w:p w14:paraId="332854C0" w14:textId="72EF6158" w:rsidR="00F37A74" w:rsidRPr="00FA1CE4" w:rsidRDefault="00AA0165" w:rsidP="00F37A74">
      <w:pPr>
        <w:pStyle w:val="SingleTxtG"/>
        <w:rPr>
          <w:rFonts w:asciiTheme="minorHAnsi" w:eastAsiaTheme="minorHAnsi" w:hAnsiTheme="minorHAnsi" w:cstheme="minorBidi"/>
          <w:szCs w:val="24"/>
        </w:rPr>
      </w:pPr>
      <w:r>
        <w:rPr>
          <w:szCs w:val="24"/>
        </w:rPr>
        <w:t>1</w:t>
      </w:r>
      <w:r w:rsidR="00B231A5">
        <w:rPr>
          <w:szCs w:val="24"/>
        </w:rPr>
        <w:t>83</w:t>
      </w:r>
      <w:r w:rsidR="001A6EBC">
        <w:rPr>
          <w:szCs w:val="24"/>
        </w:rPr>
        <w:t>.</w:t>
      </w:r>
      <w:r w:rsidR="001A6EBC">
        <w:rPr>
          <w:szCs w:val="24"/>
        </w:rPr>
        <w:tab/>
      </w:r>
      <w:r w:rsidR="004019C5" w:rsidRPr="00524DAA">
        <w:rPr>
          <w:szCs w:val="24"/>
        </w:rPr>
        <w:t>V</w:t>
      </w:r>
      <w:r w:rsidR="004019C5">
        <w:rPr>
          <w:szCs w:val="24"/>
        </w:rPr>
        <w:t> </w:t>
      </w:r>
      <w:r w:rsidR="00845F59" w:rsidRPr="00524DAA">
        <w:rPr>
          <w:szCs w:val="24"/>
        </w:rPr>
        <w:t xml:space="preserve">oblasti vysokého školství </w:t>
      </w:r>
      <w:r w:rsidR="00845F59">
        <w:rPr>
          <w:szCs w:val="24"/>
        </w:rPr>
        <w:t>s</w:t>
      </w:r>
      <w:r w:rsidR="00845F59" w:rsidRPr="00524DAA">
        <w:rPr>
          <w:szCs w:val="24"/>
        </w:rPr>
        <w:t xml:space="preserve">e </w:t>
      </w:r>
      <w:r w:rsidR="00C6441B">
        <w:rPr>
          <w:szCs w:val="24"/>
        </w:rPr>
        <w:t xml:space="preserve">v rámci </w:t>
      </w:r>
      <w:r w:rsidR="00845F59" w:rsidRPr="00524DAA">
        <w:rPr>
          <w:szCs w:val="24"/>
        </w:rPr>
        <w:t xml:space="preserve">všech strategických dokumentů </w:t>
      </w:r>
      <w:r w:rsidR="004019C5" w:rsidRPr="00524DAA">
        <w:rPr>
          <w:szCs w:val="24"/>
        </w:rPr>
        <w:t>a</w:t>
      </w:r>
      <w:r w:rsidR="004019C5">
        <w:rPr>
          <w:szCs w:val="24"/>
        </w:rPr>
        <w:t> </w:t>
      </w:r>
      <w:r w:rsidR="00845F59" w:rsidRPr="00524DAA">
        <w:rPr>
          <w:szCs w:val="24"/>
        </w:rPr>
        <w:t xml:space="preserve">právních předpisů </w:t>
      </w:r>
      <w:r w:rsidR="00845F59">
        <w:rPr>
          <w:szCs w:val="24"/>
        </w:rPr>
        <w:t xml:space="preserve">uplatňuje </w:t>
      </w:r>
      <w:r w:rsidR="00845F59" w:rsidRPr="00524DAA">
        <w:rPr>
          <w:szCs w:val="24"/>
        </w:rPr>
        <w:t xml:space="preserve">princip rovných příležitostí osob se </w:t>
      </w:r>
      <w:r w:rsidR="00845F59">
        <w:rPr>
          <w:szCs w:val="24"/>
        </w:rPr>
        <w:t>ZP</w:t>
      </w:r>
      <w:r w:rsidR="00845F59" w:rsidRPr="00524DAA">
        <w:rPr>
          <w:szCs w:val="24"/>
        </w:rPr>
        <w:t xml:space="preserve">. </w:t>
      </w:r>
      <w:r w:rsidR="00845F59">
        <w:rPr>
          <w:rFonts w:eastAsia="Calibri" w:cs="Arial"/>
          <w:bCs/>
          <w:szCs w:val="24"/>
        </w:rPr>
        <w:t xml:space="preserve">Počet studentů se specifickými potřebami na vysokých školách trvale roste. </w:t>
      </w:r>
      <w:r w:rsidR="00845F59" w:rsidRPr="0020292C">
        <w:rPr>
          <w:rFonts w:cs="Arial"/>
        </w:rPr>
        <w:t>Vysoké školy každoročně předkládají MŠMT výroční zprávy</w:t>
      </w:r>
      <w:r w:rsidR="00845F59">
        <w:rPr>
          <w:rFonts w:cs="Arial"/>
        </w:rPr>
        <w:t xml:space="preserve"> s uvedením, </w:t>
      </w:r>
      <w:r w:rsidR="00845F59" w:rsidRPr="0020292C">
        <w:rPr>
          <w:rFonts w:cs="Arial"/>
        </w:rPr>
        <w:t>jakými způsoby podporuj</w:t>
      </w:r>
      <w:r w:rsidR="00845F59">
        <w:rPr>
          <w:rFonts w:cs="Arial"/>
        </w:rPr>
        <w:t>í</w:t>
      </w:r>
      <w:r w:rsidR="00845F59" w:rsidRPr="0020292C">
        <w:rPr>
          <w:rFonts w:cs="Arial"/>
        </w:rPr>
        <w:t xml:space="preserve"> studenty </w:t>
      </w:r>
      <w:r w:rsidR="00845F59">
        <w:rPr>
          <w:rFonts w:cs="Arial"/>
        </w:rPr>
        <w:t xml:space="preserve">se specifickými potřebami. </w:t>
      </w:r>
      <w:r w:rsidR="00F37A74" w:rsidRPr="00E64BA3">
        <w:rPr>
          <w:rFonts w:cs="Arial"/>
        </w:rPr>
        <w:t xml:space="preserve">MŠMT poskytuje </w:t>
      </w:r>
      <w:r w:rsidR="00F37A74">
        <w:rPr>
          <w:rFonts w:cs="Arial"/>
        </w:rPr>
        <w:t>V</w:t>
      </w:r>
      <w:r w:rsidR="00F37A74" w:rsidRPr="00E64BA3">
        <w:rPr>
          <w:rFonts w:cs="Arial"/>
        </w:rPr>
        <w:t xml:space="preserve">eřejným </w:t>
      </w:r>
      <w:r w:rsidR="00845F59" w:rsidRPr="00E64BA3">
        <w:rPr>
          <w:rFonts w:cs="Arial"/>
        </w:rPr>
        <w:t>vysokým školám finanční podporu na zvýšené náklady související se vzděláváním studentů se specifickými potřebami</w:t>
      </w:r>
      <w:r w:rsidR="00845F59">
        <w:rPr>
          <w:rFonts w:cs="Arial"/>
        </w:rPr>
        <w:t xml:space="preserve">, realizuje </w:t>
      </w:r>
      <w:r w:rsidR="00845F59">
        <w:rPr>
          <w:szCs w:val="24"/>
        </w:rPr>
        <w:t xml:space="preserve">investiční program na rozvoj infrastruktury vysokých škol </w:t>
      </w:r>
      <w:r w:rsidR="004019C5">
        <w:rPr>
          <w:szCs w:val="24"/>
        </w:rPr>
        <w:t>a </w:t>
      </w:r>
      <w:r w:rsidR="00845F59">
        <w:rPr>
          <w:szCs w:val="24"/>
        </w:rPr>
        <w:t xml:space="preserve">projektové financování v rámci OP VVV. </w:t>
      </w:r>
      <w:r w:rsidR="00845F59">
        <w:rPr>
          <w:rFonts w:eastAsia="Calibri" w:cs="Arial"/>
          <w:bCs/>
          <w:szCs w:val="24"/>
        </w:rPr>
        <w:t xml:space="preserve">Důraz je kladen také na </w:t>
      </w:r>
      <w:r w:rsidR="00845F59">
        <w:rPr>
          <w:szCs w:val="24"/>
        </w:rPr>
        <w:t xml:space="preserve">získávání kvalitnějších dat </w:t>
      </w:r>
      <w:r w:rsidR="004019C5">
        <w:rPr>
          <w:szCs w:val="24"/>
        </w:rPr>
        <w:t>o </w:t>
      </w:r>
      <w:r w:rsidR="00845F59">
        <w:rPr>
          <w:szCs w:val="24"/>
        </w:rPr>
        <w:t>povaze skupiny studentů se specifickými potřebami a </w:t>
      </w:r>
      <w:r w:rsidR="004019C5">
        <w:rPr>
          <w:szCs w:val="24"/>
        </w:rPr>
        <w:t>o </w:t>
      </w:r>
      <w:r w:rsidR="00845F59">
        <w:rPr>
          <w:szCs w:val="24"/>
        </w:rPr>
        <w:t>jejich problémech spojených se studiem</w:t>
      </w:r>
      <w:r w:rsidR="003B79FC">
        <w:rPr>
          <w:color w:val="000000"/>
          <w:shd w:val="clear" w:color="auto" w:fill="FFFFFF"/>
        </w:rPr>
        <w:t>.</w:t>
      </w:r>
    </w:p>
    <w:p w14:paraId="656621B7" w14:textId="77777777" w:rsidR="00813509" w:rsidRPr="005D6D57" w:rsidRDefault="00813509" w:rsidP="00287FC1">
      <w:pPr>
        <w:pStyle w:val="H4G"/>
      </w:pPr>
      <w:r w:rsidRPr="00524DAA">
        <w:tab/>
      </w:r>
      <w:r w:rsidRPr="00524DAA">
        <w:tab/>
        <w:t xml:space="preserve">Odpověď na otázku č. 20 </w:t>
      </w:r>
      <w:r w:rsidR="00EF7F30" w:rsidRPr="00524DAA">
        <w:t>c</w:t>
      </w:r>
      <w:r w:rsidRPr="00524DAA">
        <w:t>)</w:t>
      </w:r>
    </w:p>
    <w:p w14:paraId="50F208FF" w14:textId="27400136" w:rsidR="00C03AF0" w:rsidRDefault="00FB04E9" w:rsidP="00AD0466">
      <w:pPr>
        <w:pStyle w:val="SingleTxtG"/>
        <w:rPr>
          <w:szCs w:val="24"/>
        </w:rPr>
      </w:pPr>
      <w:r>
        <w:rPr>
          <w:szCs w:val="24"/>
        </w:rPr>
        <w:t>18</w:t>
      </w:r>
      <w:r w:rsidR="000A2526">
        <w:rPr>
          <w:szCs w:val="24"/>
        </w:rPr>
        <w:t>4</w:t>
      </w:r>
      <w:r w:rsidR="00E75192">
        <w:rPr>
          <w:szCs w:val="24"/>
        </w:rPr>
        <w:t>.</w:t>
      </w:r>
      <w:r w:rsidR="0087350C" w:rsidRPr="00524DAA">
        <w:rPr>
          <w:szCs w:val="24"/>
        </w:rPr>
        <w:tab/>
      </w:r>
      <w:r w:rsidR="00C03AF0" w:rsidRPr="00C03AF0">
        <w:rPr>
          <w:szCs w:val="24"/>
        </w:rPr>
        <w:t xml:space="preserve">MŠMT shromažďuje statistické údaje </w:t>
      </w:r>
      <w:r w:rsidR="004019C5" w:rsidRPr="00C03AF0">
        <w:rPr>
          <w:szCs w:val="24"/>
        </w:rPr>
        <w:t>o</w:t>
      </w:r>
      <w:r w:rsidR="004019C5">
        <w:rPr>
          <w:szCs w:val="24"/>
        </w:rPr>
        <w:t> </w:t>
      </w:r>
      <w:r w:rsidR="00C03AF0" w:rsidRPr="00C03AF0">
        <w:rPr>
          <w:szCs w:val="24"/>
        </w:rPr>
        <w:t xml:space="preserve">vzdělávání žáků se SVP. Trvale ubývá počet „speciálních“ škol, od 30. září 2015 do 30. září 2018 klesl počet těchto mateřských, základních </w:t>
      </w:r>
      <w:r w:rsidR="004019C5" w:rsidRPr="00C03AF0">
        <w:rPr>
          <w:szCs w:val="24"/>
        </w:rPr>
        <w:t>a</w:t>
      </w:r>
      <w:r w:rsidR="004019C5">
        <w:rPr>
          <w:szCs w:val="24"/>
        </w:rPr>
        <w:t> </w:t>
      </w:r>
      <w:r w:rsidR="00C03AF0" w:rsidRPr="00C03AF0">
        <w:rPr>
          <w:szCs w:val="24"/>
        </w:rPr>
        <w:t xml:space="preserve">středních škol </w:t>
      </w:r>
      <w:r w:rsidR="004019C5" w:rsidRPr="00C03AF0">
        <w:rPr>
          <w:szCs w:val="24"/>
        </w:rPr>
        <w:t>o</w:t>
      </w:r>
      <w:r w:rsidR="004019C5">
        <w:rPr>
          <w:szCs w:val="24"/>
        </w:rPr>
        <w:t> </w:t>
      </w:r>
      <w:r w:rsidR="00C03AF0" w:rsidRPr="00C03AF0">
        <w:rPr>
          <w:szCs w:val="24"/>
        </w:rPr>
        <w:t xml:space="preserve">72. Přibývá žáků se SVP vzdělávaných </w:t>
      </w:r>
      <w:r w:rsidR="004019C5" w:rsidRPr="00C03AF0">
        <w:rPr>
          <w:szCs w:val="24"/>
        </w:rPr>
        <w:t>v</w:t>
      </w:r>
      <w:r w:rsidR="004019C5">
        <w:rPr>
          <w:szCs w:val="24"/>
        </w:rPr>
        <w:t> </w:t>
      </w:r>
      <w:r w:rsidR="00C03AF0" w:rsidRPr="00C03AF0">
        <w:rPr>
          <w:szCs w:val="24"/>
        </w:rPr>
        <w:t>běžných školách.</w:t>
      </w:r>
    </w:p>
    <w:p w14:paraId="1A285D8C" w14:textId="111D4337" w:rsidR="0087350C" w:rsidRPr="00524DAA" w:rsidRDefault="00C03AF0" w:rsidP="00AD0466">
      <w:pPr>
        <w:pStyle w:val="SingleTxtG"/>
        <w:rPr>
          <w:szCs w:val="24"/>
        </w:rPr>
      </w:pPr>
      <w:r>
        <w:rPr>
          <w:szCs w:val="24"/>
        </w:rPr>
        <w:lastRenderedPageBreak/>
        <w:t>185.</w:t>
      </w:r>
      <w:r>
        <w:rPr>
          <w:szCs w:val="24"/>
        </w:rPr>
        <w:tab/>
      </w:r>
      <w:r w:rsidR="004019C5" w:rsidRPr="00524DAA">
        <w:rPr>
          <w:szCs w:val="24"/>
        </w:rPr>
        <w:t>V</w:t>
      </w:r>
      <w:r w:rsidR="004019C5">
        <w:rPr>
          <w:szCs w:val="24"/>
        </w:rPr>
        <w:t> </w:t>
      </w:r>
      <w:r w:rsidR="0087350C" w:rsidRPr="00524DAA">
        <w:rPr>
          <w:szCs w:val="24"/>
        </w:rPr>
        <w:t xml:space="preserve">rámci OP VVV </w:t>
      </w:r>
      <w:r w:rsidR="00523E79">
        <w:rPr>
          <w:szCs w:val="24"/>
        </w:rPr>
        <w:t>byla</w:t>
      </w:r>
      <w:r w:rsidR="0087350C" w:rsidRPr="00524DAA">
        <w:rPr>
          <w:szCs w:val="24"/>
        </w:rPr>
        <w:t xml:space="preserve"> vyhlášena výzva č. 02_19_077 Podpora dětí </w:t>
      </w:r>
      <w:r w:rsidR="004019C5" w:rsidRPr="00524DAA">
        <w:rPr>
          <w:szCs w:val="24"/>
        </w:rPr>
        <w:t>a</w:t>
      </w:r>
      <w:r w:rsidR="004019C5">
        <w:rPr>
          <w:szCs w:val="24"/>
        </w:rPr>
        <w:t> </w:t>
      </w:r>
      <w:r w:rsidR="0087350C" w:rsidRPr="00524DAA">
        <w:rPr>
          <w:szCs w:val="24"/>
        </w:rPr>
        <w:t xml:space="preserve">žáků se speciálními vzdělávacími potřebami, </w:t>
      </w:r>
      <w:r w:rsidR="00E91623">
        <w:rPr>
          <w:szCs w:val="24"/>
        </w:rPr>
        <w:t xml:space="preserve">jejímž </w:t>
      </w:r>
      <w:r w:rsidR="00FB04E9">
        <w:rPr>
          <w:szCs w:val="24"/>
        </w:rPr>
        <w:t xml:space="preserve">cílem je </w:t>
      </w:r>
      <w:r w:rsidR="0087350C" w:rsidRPr="00524DAA">
        <w:rPr>
          <w:szCs w:val="24"/>
        </w:rPr>
        <w:t>podpor</w:t>
      </w:r>
      <w:r w:rsidR="00FB04E9">
        <w:rPr>
          <w:szCs w:val="24"/>
        </w:rPr>
        <w:t>a</w:t>
      </w:r>
      <w:r w:rsidR="0087350C" w:rsidRPr="00524DAA">
        <w:rPr>
          <w:szCs w:val="24"/>
        </w:rPr>
        <w:t xml:space="preserve"> při realizaci tranzitních programů připravujících mladé lidi na samostatný způsob života, posilování kompetencí pedagogických pracovníků škol a</w:t>
      </w:r>
      <w:r w:rsidR="00E91623">
        <w:rPr>
          <w:szCs w:val="24"/>
        </w:rPr>
        <w:t> </w:t>
      </w:r>
      <w:r w:rsidR="0087350C" w:rsidRPr="00524DAA">
        <w:rPr>
          <w:szCs w:val="24"/>
        </w:rPr>
        <w:t xml:space="preserve">školských zařízení </w:t>
      </w:r>
      <w:r w:rsidR="004019C5" w:rsidRPr="00524DAA">
        <w:rPr>
          <w:szCs w:val="24"/>
        </w:rPr>
        <w:t>z</w:t>
      </w:r>
      <w:r w:rsidR="004019C5">
        <w:rPr>
          <w:szCs w:val="24"/>
        </w:rPr>
        <w:t> </w:t>
      </w:r>
      <w:r w:rsidR="0087350C" w:rsidRPr="00524DAA">
        <w:rPr>
          <w:szCs w:val="24"/>
        </w:rPr>
        <w:t xml:space="preserve">důvodu podpory duševního zdraví dětí </w:t>
      </w:r>
      <w:r w:rsidR="004019C5" w:rsidRPr="00524DAA">
        <w:rPr>
          <w:szCs w:val="24"/>
        </w:rPr>
        <w:t>a</w:t>
      </w:r>
      <w:r w:rsidR="004019C5">
        <w:rPr>
          <w:szCs w:val="24"/>
        </w:rPr>
        <w:t> </w:t>
      </w:r>
      <w:r w:rsidR="0087350C" w:rsidRPr="00524DAA">
        <w:rPr>
          <w:szCs w:val="24"/>
        </w:rPr>
        <w:t xml:space="preserve">žáků apod. </w:t>
      </w:r>
      <w:r w:rsidR="004B6883">
        <w:rPr>
          <w:szCs w:val="24"/>
        </w:rPr>
        <w:t>Cílem vý</w:t>
      </w:r>
      <w:r w:rsidR="0087350C" w:rsidRPr="00524DAA">
        <w:rPr>
          <w:szCs w:val="24"/>
        </w:rPr>
        <w:t>zv</w:t>
      </w:r>
      <w:r w:rsidR="004B6883">
        <w:rPr>
          <w:szCs w:val="24"/>
        </w:rPr>
        <w:t>y</w:t>
      </w:r>
      <w:r w:rsidR="0087350C" w:rsidRPr="00524DAA">
        <w:rPr>
          <w:szCs w:val="24"/>
        </w:rPr>
        <w:t xml:space="preserve"> </w:t>
      </w:r>
      <w:r w:rsidR="004B6883">
        <w:rPr>
          <w:szCs w:val="24"/>
        </w:rPr>
        <w:t xml:space="preserve">byla </w:t>
      </w:r>
      <w:r w:rsidR="004019C5">
        <w:rPr>
          <w:szCs w:val="24"/>
        </w:rPr>
        <w:t>i </w:t>
      </w:r>
      <w:r w:rsidR="004B6883">
        <w:rPr>
          <w:szCs w:val="24"/>
        </w:rPr>
        <w:t xml:space="preserve">podpora </w:t>
      </w:r>
      <w:r w:rsidR="0087350C" w:rsidRPr="00524DAA">
        <w:rPr>
          <w:szCs w:val="24"/>
        </w:rPr>
        <w:t>prevenc</w:t>
      </w:r>
      <w:r w:rsidR="004B6883">
        <w:rPr>
          <w:szCs w:val="24"/>
        </w:rPr>
        <w:t>e</w:t>
      </w:r>
      <w:r w:rsidR="0087350C" w:rsidRPr="00524DAA">
        <w:rPr>
          <w:szCs w:val="24"/>
        </w:rPr>
        <w:t xml:space="preserve"> </w:t>
      </w:r>
      <w:r w:rsidR="004019C5" w:rsidRPr="00524DAA">
        <w:rPr>
          <w:szCs w:val="24"/>
        </w:rPr>
        <w:t>a</w:t>
      </w:r>
      <w:r w:rsidR="004019C5">
        <w:rPr>
          <w:szCs w:val="24"/>
        </w:rPr>
        <w:t> </w:t>
      </w:r>
      <w:r w:rsidR="0087350C" w:rsidRPr="00524DAA">
        <w:rPr>
          <w:szCs w:val="24"/>
        </w:rPr>
        <w:t xml:space="preserve">zkrácení pobytu dítěte </w:t>
      </w:r>
      <w:r w:rsidR="004019C5" w:rsidRPr="00524DAA">
        <w:rPr>
          <w:szCs w:val="24"/>
        </w:rPr>
        <w:t>v</w:t>
      </w:r>
      <w:r w:rsidR="004019C5">
        <w:rPr>
          <w:szCs w:val="24"/>
        </w:rPr>
        <w:t> </w:t>
      </w:r>
      <w:r w:rsidR="0087350C" w:rsidRPr="00524DAA">
        <w:rPr>
          <w:szCs w:val="24"/>
        </w:rPr>
        <w:t xml:space="preserve">systému ústavní péče </w:t>
      </w:r>
      <w:r w:rsidR="004019C5" w:rsidRPr="00524DAA">
        <w:rPr>
          <w:szCs w:val="24"/>
        </w:rPr>
        <w:t>a</w:t>
      </w:r>
      <w:r w:rsidR="004019C5">
        <w:rPr>
          <w:szCs w:val="24"/>
        </w:rPr>
        <w:t> </w:t>
      </w:r>
      <w:r w:rsidR="0087350C" w:rsidRPr="00524DAA">
        <w:rPr>
          <w:szCs w:val="24"/>
        </w:rPr>
        <w:t>ochranné výchovy.</w:t>
      </w:r>
    </w:p>
    <w:p w14:paraId="3197B7FD" w14:textId="1F9FBB4E" w:rsidR="00813509" w:rsidRDefault="00AC4E53" w:rsidP="001D4EF8">
      <w:pPr>
        <w:pStyle w:val="SingleTxtG"/>
      </w:pPr>
      <w:r>
        <w:rPr>
          <w:szCs w:val="24"/>
        </w:rPr>
        <w:t>1</w:t>
      </w:r>
      <w:r w:rsidR="00E776AC">
        <w:rPr>
          <w:szCs w:val="24"/>
        </w:rPr>
        <w:t>8</w:t>
      </w:r>
      <w:r w:rsidR="006E53C6">
        <w:rPr>
          <w:szCs w:val="24"/>
        </w:rPr>
        <w:t>6</w:t>
      </w:r>
      <w:r w:rsidR="00AB4B2C">
        <w:rPr>
          <w:szCs w:val="24"/>
        </w:rPr>
        <w:t>.</w:t>
      </w:r>
      <w:r w:rsidR="00AB4B2C">
        <w:rPr>
          <w:szCs w:val="24"/>
        </w:rPr>
        <w:tab/>
      </w:r>
      <w:r w:rsidR="0031720D">
        <w:t xml:space="preserve">Cíle </w:t>
      </w:r>
      <w:r w:rsidR="004019C5">
        <w:t>a </w:t>
      </w:r>
      <w:r w:rsidR="0031720D">
        <w:t>o</w:t>
      </w:r>
      <w:r w:rsidR="006113B0">
        <w:t>patření v oblasti vzdělávání</w:t>
      </w:r>
      <w:r w:rsidR="0031720D">
        <w:t xml:space="preserve"> žáků se ZP</w:t>
      </w:r>
      <w:r w:rsidR="00F666D0">
        <w:t xml:space="preserve"> obsahuje Národní plán v části 4.10 Vzdělávání </w:t>
      </w:r>
      <w:r w:rsidR="004019C5">
        <w:t>a </w:t>
      </w:r>
      <w:r w:rsidR="00F666D0">
        <w:t>školství.</w:t>
      </w:r>
      <w:r w:rsidR="0031720D">
        <w:t xml:space="preserve"> </w:t>
      </w:r>
      <w:r w:rsidR="00F666D0">
        <w:t xml:space="preserve">Opatření směřují k zajištění jejich </w:t>
      </w:r>
      <w:r w:rsidR="0031720D" w:rsidRPr="0031720D">
        <w:t xml:space="preserve">práva na vzdělání bez diskriminace </w:t>
      </w:r>
      <w:r w:rsidR="004019C5" w:rsidRPr="0031720D">
        <w:t>a</w:t>
      </w:r>
      <w:r w:rsidR="004019C5">
        <w:t> </w:t>
      </w:r>
      <w:r w:rsidR="0031720D" w:rsidRPr="0031720D">
        <w:t xml:space="preserve">na základě rovných příležitostí, </w:t>
      </w:r>
      <w:r w:rsidR="00F666D0">
        <w:t xml:space="preserve">k podpoře </w:t>
      </w:r>
      <w:r w:rsidR="0031720D" w:rsidRPr="0031720D">
        <w:t>inkluzivní</w:t>
      </w:r>
      <w:r w:rsidR="00F666D0">
        <w:t>ho</w:t>
      </w:r>
      <w:r w:rsidR="0031720D" w:rsidRPr="0031720D">
        <w:t xml:space="preserve"> vzdělávání, </w:t>
      </w:r>
      <w:r w:rsidR="00F666D0">
        <w:t>k </w:t>
      </w:r>
      <w:r w:rsidR="0031720D" w:rsidRPr="0031720D">
        <w:t>poskytov</w:t>
      </w:r>
      <w:r w:rsidR="00F666D0">
        <w:t xml:space="preserve">ání </w:t>
      </w:r>
      <w:r w:rsidR="0031720D" w:rsidRPr="0031720D">
        <w:t>přiměře</w:t>
      </w:r>
      <w:r w:rsidR="00F666D0">
        <w:t>n</w:t>
      </w:r>
      <w:r w:rsidR="002F2689">
        <w:t>ých</w:t>
      </w:r>
      <w:r w:rsidR="0031720D" w:rsidRPr="0031720D">
        <w:t xml:space="preserve"> úprav </w:t>
      </w:r>
      <w:r w:rsidR="004019C5" w:rsidRPr="0031720D">
        <w:t>a</w:t>
      </w:r>
      <w:r w:rsidR="004019C5">
        <w:t> </w:t>
      </w:r>
      <w:r w:rsidR="0031720D" w:rsidRPr="0031720D">
        <w:t>pomoc</w:t>
      </w:r>
      <w:r w:rsidR="00F666D0">
        <w:t>i</w:t>
      </w:r>
      <w:r w:rsidR="0031720D" w:rsidRPr="0031720D">
        <w:t xml:space="preserve"> podle individuálních potřeb, aby osoby se </w:t>
      </w:r>
      <w:r w:rsidR="00F666D0">
        <w:t xml:space="preserve">ZP </w:t>
      </w:r>
      <w:r w:rsidR="0031720D" w:rsidRPr="0031720D">
        <w:t xml:space="preserve">mohly plně rozvíjet svůj potenciál, nadání </w:t>
      </w:r>
      <w:r w:rsidR="004019C5" w:rsidRPr="0031720D">
        <w:t>a</w:t>
      </w:r>
      <w:r w:rsidR="004019C5">
        <w:t> </w:t>
      </w:r>
      <w:r w:rsidR="0031720D" w:rsidRPr="0031720D">
        <w:t>kreativitu</w:t>
      </w:r>
      <w:r w:rsidR="00F666D0">
        <w:t>.</w:t>
      </w:r>
      <w:r w:rsidR="0031720D">
        <w:t xml:space="preserve"> </w:t>
      </w:r>
      <w:r w:rsidR="00196307">
        <w:t xml:space="preserve">S výjimkou </w:t>
      </w:r>
      <w:r w:rsidR="00246C06">
        <w:t xml:space="preserve">opatření </w:t>
      </w:r>
      <w:r w:rsidR="00196307">
        <w:t>10.</w:t>
      </w:r>
      <w:r w:rsidR="004019C5">
        <w:t>8 </w:t>
      </w:r>
      <w:r w:rsidR="00246C06">
        <w:t>(</w:t>
      </w:r>
      <w:r w:rsidR="00246C06" w:rsidRPr="00246C06">
        <w:t xml:space="preserve">Přijmout závazné „standardy“ činnosti školských poradenských zařízení pro žáky se </w:t>
      </w:r>
      <w:r w:rsidR="00246C06">
        <w:t xml:space="preserve">ZP </w:t>
      </w:r>
      <w:r w:rsidR="004019C5" w:rsidRPr="00246C06">
        <w:t>a</w:t>
      </w:r>
      <w:r w:rsidR="004019C5">
        <w:t> </w:t>
      </w:r>
      <w:r w:rsidR="00246C06" w:rsidRPr="00246C06">
        <w:t xml:space="preserve">zajistit jejich realizaci </w:t>
      </w:r>
      <w:r w:rsidR="004019C5" w:rsidRPr="00246C06">
        <w:t>v</w:t>
      </w:r>
      <w:r w:rsidR="004019C5">
        <w:t> </w:t>
      </w:r>
      <w:r w:rsidR="00246C06" w:rsidRPr="00246C06">
        <w:t>každém školském poradenském zařízení</w:t>
      </w:r>
      <w:r w:rsidR="00246C06">
        <w:t>)</w:t>
      </w:r>
      <w:r w:rsidR="00196307">
        <w:t xml:space="preserve">, </w:t>
      </w:r>
      <w:r w:rsidR="004019C5">
        <w:t>u </w:t>
      </w:r>
      <w:r w:rsidR="00196307">
        <w:t>něhož byl posunut termín splnění na 31.</w:t>
      </w:r>
      <w:r w:rsidR="00934A86">
        <w:t> </w:t>
      </w:r>
      <w:r w:rsidR="00AB4B2C">
        <w:t xml:space="preserve">prosinec </w:t>
      </w:r>
      <w:r w:rsidR="00196307">
        <w:t>2020, byl</w:t>
      </w:r>
      <w:r w:rsidR="00246C06">
        <w:t>a</w:t>
      </w:r>
      <w:r w:rsidR="00196307">
        <w:t xml:space="preserve"> </w:t>
      </w:r>
      <w:r w:rsidR="00246C06">
        <w:t xml:space="preserve">opatření </w:t>
      </w:r>
      <w:r w:rsidR="00196307">
        <w:t>10.1 až 10.32 Národního plánu splněn</w:t>
      </w:r>
      <w:r w:rsidR="00246C06">
        <w:t>a</w:t>
      </w:r>
      <w:r w:rsidR="00196307">
        <w:t xml:space="preserve"> nebo jsou plněn</w:t>
      </w:r>
      <w:r w:rsidR="00246C06">
        <w:t>a</w:t>
      </w:r>
      <w:r w:rsidR="00196307">
        <w:t xml:space="preserve"> průběžně.</w:t>
      </w:r>
    </w:p>
    <w:p w14:paraId="016FB5CC" w14:textId="77777777" w:rsidR="00813509" w:rsidRPr="005D6D57" w:rsidRDefault="00813509" w:rsidP="00287FC1">
      <w:pPr>
        <w:pStyle w:val="H4G"/>
      </w:pPr>
      <w:r w:rsidRPr="00524DAA">
        <w:tab/>
      </w:r>
      <w:r w:rsidRPr="00524DAA">
        <w:tab/>
        <w:t>Odpověď na otázku č. 2</w:t>
      </w:r>
      <w:r w:rsidR="00EF7F30" w:rsidRPr="00524DAA">
        <w:t>1</w:t>
      </w:r>
      <w:r w:rsidRPr="00524DAA">
        <w:t xml:space="preserve"> a)</w:t>
      </w:r>
    </w:p>
    <w:p w14:paraId="359DF92D" w14:textId="361148EC" w:rsidR="006331C2" w:rsidRPr="00524DAA" w:rsidRDefault="00BC29E7" w:rsidP="006331C2">
      <w:pPr>
        <w:pStyle w:val="SingleTxtG"/>
      </w:pPr>
      <w:r>
        <w:t>1</w:t>
      </w:r>
      <w:r w:rsidR="00843B2D">
        <w:t>87</w:t>
      </w:r>
      <w:r w:rsidR="00E75192">
        <w:t>.</w:t>
      </w:r>
      <w:r w:rsidR="006331C2" w:rsidRPr="00524DAA">
        <w:tab/>
      </w:r>
      <w:r w:rsidR="00527402" w:rsidRPr="00524DAA">
        <w:t>P</w:t>
      </w:r>
      <w:r w:rsidR="006331C2" w:rsidRPr="00524DAA">
        <w:t>roškol</w:t>
      </w:r>
      <w:r w:rsidR="00527402" w:rsidRPr="00524DAA">
        <w:t xml:space="preserve">ování </w:t>
      </w:r>
      <w:r w:rsidR="006331C2" w:rsidRPr="00524DAA">
        <w:t xml:space="preserve">pracovníků ve zdravotnictví </w:t>
      </w:r>
      <w:r w:rsidR="004019C5" w:rsidRPr="00524DAA">
        <w:t>v</w:t>
      </w:r>
      <w:r w:rsidR="004019C5">
        <w:t> </w:t>
      </w:r>
      <w:r w:rsidR="006331C2" w:rsidRPr="00524DAA">
        <w:t xml:space="preserve">oblasti práv osob </w:t>
      </w:r>
      <w:r w:rsidR="00955C6F">
        <w:t>se ZP j</w:t>
      </w:r>
      <w:r w:rsidR="006331C2" w:rsidRPr="00524DAA">
        <w:t xml:space="preserve">e </w:t>
      </w:r>
      <w:r w:rsidR="00955C6F">
        <w:t xml:space="preserve">součástí </w:t>
      </w:r>
      <w:r w:rsidR="006331C2" w:rsidRPr="00524DAA">
        <w:t>program</w:t>
      </w:r>
      <w:r w:rsidR="00955C6F">
        <w:t>u</w:t>
      </w:r>
      <w:r w:rsidR="006331C2" w:rsidRPr="00524DAA">
        <w:t xml:space="preserve"> Zdraví 2020 Národní strategie ochrany </w:t>
      </w:r>
      <w:r w:rsidR="004019C5" w:rsidRPr="00524DAA">
        <w:t>a</w:t>
      </w:r>
      <w:r w:rsidR="004019C5">
        <w:t> </w:t>
      </w:r>
      <w:r w:rsidR="006331C2" w:rsidRPr="00524DAA">
        <w:t xml:space="preserve">podpory zdraví </w:t>
      </w:r>
      <w:r w:rsidR="004019C5" w:rsidRPr="00524DAA">
        <w:t>a</w:t>
      </w:r>
      <w:r w:rsidR="004019C5">
        <w:t> </w:t>
      </w:r>
      <w:r w:rsidR="006331C2" w:rsidRPr="00524DAA">
        <w:t xml:space="preserve">prevence nemocí </w:t>
      </w:r>
      <w:r w:rsidR="00E80984">
        <w:t>(</w:t>
      </w:r>
      <w:r w:rsidR="006331C2" w:rsidRPr="00524DAA">
        <w:t xml:space="preserve">Akční plán č. 10: Celoživotní zdělávání zdravotnických pracovníků, např. dílčí cíl 2: Zvyšování úrovně vědomostí </w:t>
      </w:r>
      <w:r w:rsidR="004019C5" w:rsidRPr="00524DAA">
        <w:t>a</w:t>
      </w:r>
      <w:r w:rsidR="004019C5">
        <w:t> </w:t>
      </w:r>
      <w:r w:rsidR="006331C2" w:rsidRPr="00524DAA">
        <w:t>dovedností při poskytování specifické péče u</w:t>
      </w:r>
      <w:r w:rsidR="00426AA7">
        <w:t> </w:t>
      </w:r>
      <w:r w:rsidR="006331C2" w:rsidRPr="00524DAA">
        <w:t>vybraných skupin pacientů</w:t>
      </w:r>
      <w:r w:rsidR="00E80984">
        <w:t>)</w:t>
      </w:r>
      <w:r w:rsidR="006331C2" w:rsidRPr="00524DAA">
        <w:t xml:space="preserve">. Úkolem je vytvoření obsahu vzdělávacího programu </w:t>
      </w:r>
      <w:r w:rsidR="004019C5" w:rsidRPr="00524DAA">
        <w:t>a</w:t>
      </w:r>
      <w:r w:rsidR="004019C5">
        <w:t> </w:t>
      </w:r>
      <w:r w:rsidR="006331C2" w:rsidRPr="00524DAA">
        <w:t>návrhu edukačních materiálů určených pro vybran</w:t>
      </w:r>
      <w:r w:rsidR="00E80984">
        <w:t xml:space="preserve">é </w:t>
      </w:r>
      <w:r w:rsidR="006331C2" w:rsidRPr="00524DAA">
        <w:t>skupin</w:t>
      </w:r>
      <w:r w:rsidR="00E80984">
        <w:t>y</w:t>
      </w:r>
      <w:r w:rsidR="006331C2" w:rsidRPr="00524DAA">
        <w:t xml:space="preserve"> (pacient</w:t>
      </w:r>
      <w:r w:rsidR="00527402" w:rsidRPr="00524DAA">
        <w:t>i</w:t>
      </w:r>
      <w:r w:rsidR="008B7B73">
        <w:t xml:space="preserve"> </w:t>
      </w:r>
      <w:r w:rsidR="004019C5" w:rsidRPr="00524DAA">
        <w:t>s</w:t>
      </w:r>
      <w:r w:rsidR="004019C5">
        <w:t> </w:t>
      </w:r>
      <w:r w:rsidR="006331C2" w:rsidRPr="00524DAA">
        <w:t>demyelinizačním onemocněním, geriatričtí pacienti, p</w:t>
      </w:r>
      <w:r w:rsidR="00901EA2">
        <w:t>acienti trpící demencí, nemocní</w:t>
      </w:r>
      <w:r w:rsidR="008B7B73">
        <w:t xml:space="preserve"> </w:t>
      </w:r>
      <w:r w:rsidR="004019C5" w:rsidRPr="00524DAA">
        <w:t>s</w:t>
      </w:r>
      <w:r w:rsidR="004019C5">
        <w:t> </w:t>
      </w:r>
      <w:r w:rsidR="006331C2" w:rsidRPr="00524DAA">
        <w:t>funkčně závažným chronickým zdravotním postižen</w:t>
      </w:r>
      <w:r w:rsidR="00901EA2">
        <w:t xml:space="preserve">ím, pacienti </w:t>
      </w:r>
      <w:r w:rsidR="004019C5">
        <w:t>v </w:t>
      </w:r>
      <w:r w:rsidR="00901EA2">
        <w:t>paliativní péči)</w:t>
      </w:r>
      <w:r w:rsidR="00C70CD7">
        <w:t xml:space="preserve"> </w:t>
      </w:r>
      <w:r w:rsidR="006331C2" w:rsidRPr="00524DAA">
        <w:t>a</w:t>
      </w:r>
      <w:r w:rsidR="00C70CD7">
        <w:t> </w:t>
      </w:r>
      <w:r w:rsidR="006331C2" w:rsidRPr="00524DAA">
        <w:t xml:space="preserve">realizace certifikovaných kurzů. Na úkolech spolupracují útvary MZ, profesní sdružení, odborné společnosti, lékařské fakulty, fakulty zdravotně sociální, fakulty zdravotnických studií. Další informace viz </w:t>
      </w:r>
      <w:hyperlink r:id="rId16" w:history="1">
        <w:r w:rsidR="00527402" w:rsidRPr="00524DAA">
          <w:rPr>
            <w:rStyle w:val="Hypertextovodkaz"/>
          </w:rPr>
          <w:t>http://www.mzcr.cz/Verejne/obsah/zdravi-2020_3016_5.html</w:t>
        </w:r>
      </w:hyperlink>
      <w:r w:rsidR="006331C2" w:rsidRPr="00524DAA">
        <w:t>.</w:t>
      </w:r>
    </w:p>
    <w:p w14:paraId="567277AE" w14:textId="719FFBF5" w:rsidR="006331C2" w:rsidRPr="00524DAA" w:rsidRDefault="00B068E0" w:rsidP="006331C2">
      <w:pPr>
        <w:pStyle w:val="SingleTxtG"/>
      </w:pPr>
      <w:r>
        <w:t>1</w:t>
      </w:r>
      <w:r w:rsidR="00A845EE">
        <w:t>88</w:t>
      </w:r>
      <w:r w:rsidR="00E75192">
        <w:t>.</w:t>
      </w:r>
      <w:r w:rsidR="006331C2" w:rsidRPr="00524DAA">
        <w:tab/>
      </w:r>
      <w:r w:rsidR="00513FE4">
        <w:t xml:space="preserve">Oblast lidských práv </w:t>
      </w:r>
      <w:r w:rsidR="004019C5">
        <w:t>a </w:t>
      </w:r>
      <w:r w:rsidR="00513FE4">
        <w:t xml:space="preserve">etiky je nedílnou součástí kvalifikační přípravy na výkon zdravotnického povolání. Tato oblast je rovněž zahrnuta </w:t>
      </w:r>
      <w:r w:rsidR="004019C5">
        <w:t>i </w:t>
      </w:r>
      <w:r w:rsidR="00513FE4">
        <w:t xml:space="preserve">do následného profesního vzdělávání, např. specializačního vzdělávání. </w:t>
      </w:r>
      <w:r w:rsidR="006331C2" w:rsidRPr="00524DAA">
        <w:t xml:space="preserve">Součástí povinného vzdělávání na všech lékařských fakultách </w:t>
      </w:r>
      <w:r w:rsidR="004019C5" w:rsidRPr="00524DAA">
        <w:t>v</w:t>
      </w:r>
      <w:r w:rsidR="004019C5">
        <w:t> </w:t>
      </w:r>
      <w:r w:rsidR="006331C2" w:rsidRPr="00524DAA">
        <w:t xml:space="preserve">ČR je výuka zdravotnické / lékařské etiky. Vzdělávání </w:t>
      </w:r>
      <w:r w:rsidR="004019C5" w:rsidRPr="00524DAA">
        <w:t>v</w:t>
      </w:r>
      <w:r w:rsidR="004019C5">
        <w:t> </w:t>
      </w:r>
      <w:r w:rsidR="006331C2" w:rsidRPr="00524DAA">
        <w:t xml:space="preserve">oblasti jednání </w:t>
      </w:r>
      <w:r w:rsidR="004019C5" w:rsidRPr="00524DAA">
        <w:t>s</w:t>
      </w:r>
      <w:r w:rsidR="004019C5">
        <w:t> </w:t>
      </w:r>
      <w:r w:rsidR="006331C2" w:rsidRPr="00524DAA">
        <w:t xml:space="preserve">pacienty se uskutečňuje </w:t>
      </w:r>
      <w:r w:rsidR="00201FD0">
        <w:t xml:space="preserve">zpravidla </w:t>
      </w:r>
      <w:r w:rsidR="004019C5" w:rsidRPr="00524DAA">
        <w:t>v</w:t>
      </w:r>
      <w:r w:rsidR="004019C5">
        <w:t> </w:t>
      </w:r>
      <w:r w:rsidR="006331C2" w:rsidRPr="00524DAA">
        <w:t>rámci volitelných předmětů. Vzděláv</w:t>
      </w:r>
      <w:r w:rsidR="00901EA2">
        <w:t xml:space="preserve">ání lékařů </w:t>
      </w:r>
      <w:r w:rsidR="004019C5">
        <w:t>v </w:t>
      </w:r>
      <w:r w:rsidR="00901EA2">
        <w:t>jednání s</w:t>
      </w:r>
      <w:r w:rsidR="008B7B73">
        <w:t> </w:t>
      </w:r>
      <w:r w:rsidR="00901EA2">
        <w:t>pacienty</w:t>
      </w:r>
      <w:r w:rsidR="008B7B73">
        <w:t xml:space="preserve"> </w:t>
      </w:r>
      <w:r w:rsidR="004019C5" w:rsidRPr="00524DAA">
        <w:t>a</w:t>
      </w:r>
      <w:r w:rsidR="004019C5">
        <w:t> </w:t>
      </w:r>
      <w:r w:rsidR="006331C2" w:rsidRPr="00524DAA">
        <w:t xml:space="preserve">zdravotnické etice je pak </w:t>
      </w:r>
      <w:r w:rsidR="004019C5">
        <w:t>i </w:t>
      </w:r>
      <w:r w:rsidR="006331C2" w:rsidRPr="00524DAA">
        <w:t xml:space="preserve">součástí postgraduálního vzdělávání lékařů. </w:t>
      </w:r>
      <w:r w:rsidR="004019C5" w:rsidRPr="00524DAA">
        <w:t>V</w:t>
      </w:r>
      <w:r w:rsidR="004019C5">
        <w:t> </w:t>
      </w:r>
      <w:r w:rsidR="006331C2" w:rsidRPr="00524DAA">
        <w:t xml:space="preserve">rámci celoživotního vzdělávání lékařů jsou Institutem postgraduálního vzdělávání ve zdravotnictví pořádány kurzy </w:t>
      </w:r>
      <w:r w:rsidR="004019C5" w:rsidRPr="00524DAA">
        <w:t>v</w:t>
      </w:r>
      <w:r w:rsidR="004019C5">
        <w:t> </w:t>
      </w:r>
      <w:r w:rsidR="006331C2" w:rsidRPr="00524DAA">
        <w:t xml:space="preserve">oblasti komunikace </w:t>
      </w:r>
      <w:r w:rsidR="004019C5" w:rsidRPr="00524DAA">
        <w:t>a</w:t>
      </w:r>
      <w:r w:rsidR="004019C5">
        <w:t> </w:t>
      </w:r>
      <w:r w:rsidR="006331C2" w:rsidRPr="00524DAA">
        <w:t xml:space="preserve">nejčastějších problémů </w:t>
      </w:r>
      <w:r w:rsidR="004019C5" w:rsidRPr="00524DAA">
        <w:t>v</w:t>
      </w:r>
      <w:r w:rsidR="004019C5">
        <w:t> </w:t>
      </w:r>
      <w:r w:rsidR="006331C2" w:rsidRPr="00524DAA">
        <w:t xml:space="preserve">komunikaci mezi lékařem </w:t>
      </w:r>
      <w:r w:rsidR="004019C5" w:rsidRPr="00524DAA">
        <w:t>a</w:t>
      </w:r>
      <w:r w:rsidR="004019C5">
        <w:t> </w:t>
      </w:r>
      <w:r w:rsidR="006331C2" w:rsidRPr="00524DAA">
        <w:t>pacientem.</w:t>
      </w:r>
      <w:r w:rsidR="003C7274">
        <w:t xml:space="preserve"> </w:t>
      </w:r>
      <w:r w:rsidR="003C7274" w:rsidRPr="00524DAA">
        <w:t>Zdravotničtí pracovníci, kteří získali odbornou způsobilost k</w:t>
      </w:r>
      <w:r w:rsidR="003C7274">
        <w:t> </w:t>
      </w:r>
      <w:r w:rsidR="003C7274" w:rsidRPr="00524DAA">
        <w:t xml:space="preserve">výkonu nelékařského zdravotnického povolání </w:t>
      </w:r>
      <w:r w:rsidR="004019C5" w:rsidRPr="00524DAA">
        <w:t>a</w:t>
      </w:r>
      <w:r w:rsidR="004019C5">
        <w:t> </w:t>
      </w:r>
      <w:r w:rsidR="003C7274" w:rsidRPr="00524DAA">
        <w:t xml:space="preserve">vykonávají přímou péči, absolvují kromě jiného </w:t>
      </w:r>
      <w:r w:rsidR="004019C5" w:rsidRPr="00524DAA">
        <w:t>v</w:t>
      </w:r>
      <w:r w:rsidR="004019C5">
        <w:t> </w:t>
      </w:r>
      <w:r w:rsidR="003C7274" w:rsidRPr="00524DAA">
        <w:t>rámci svého kvalifikačního studia základy fyzioterapie a</w:t>
      </w:r>
      <w:r w:rsidR="003C7274">
        <w:t> </w:t>
      </w:r>
      <w:r w:rsidR="003C7274" w:rsidRPr="00524DAA">
        <w:t>základy péče o</w:t>
      </w:r>
      <w:r w:rsidR="003C7274">
        <w:t> </w:t>
      </w:r>
      <w:r w:rsidR="003C7274" w:rsidRPr="00524DAA">
        <w:t>soběstačnost pacienta.</w:t>
      </w:r>
    </w:p>
    <w:p w14:paraId="203EFC68" w14:textId="77777777" w:rsidR="00EF7F30" w:rsidRPr="00D56546" w:rsidRDefault="00EF7F30" w:rsidP="00287FC1">
      <w:pPr>
        <w:pStyle w:val="H4G"/>
      </w:pPr>
      <w:r w:rsidRPr="00524DAA">
        <w:tab/>
      </w:r>
      <w:r w:rsidRPr="00524DAA">
        <w:tab/>
        <w:t>Odpověď na otázku č. 21 b)</w:t>
      </w:r>
    </w:p>
    <w:p w14:paraId="0864F1EE" w14:textId="657C1011" w:rsidR="00EB2434" w:rsidRDefault="006E4AA9" w:rsidP="007951B6">
      <w:pPr>
        <w:pStyle w:val="SingleTxtG"/>
      </w:pPr>
      <w:r>
        <w:t>1</w:t>
      </w:r>
      <w:r w:rsidR="00A845EE">
        <w:t>8</w:t>
      </w:r>
      <w:r>
        <w:t>9</w:t>
      </w:r>
      <w:r w:rsidR="00E75192">
        <w:t>.</w:t>
      </w:r>
      <w:r w:rsidR="005C1B2C" w:rsidRPr="00524DAA">
        <w:tab/>
      </w:r>
      <w:r w:rsidR="00EB2434">
        <w:t xml:space="preserve">Poskytovatel zdravotních služeb je dle zákona </w:t>
      </w:r>
      <w:r w:rsidR="004019C5">
        <w:t>o </w:t>
      </w:r>
      <w:r w:rsidR="00EB2434">
        <w:t xml:space="preserve">zdravotních službách povinen zajistit, aby byl pacient seznámen se svými právy </w:t>
      </w:r>
      <w:r w:rsidR="004019C5">
        <w:t>a </w:t>
      </w:r>
      <w:r w:rsidR="00EB2434">
        <w:t xml:space="preserve">povinnostmi při poskytování zdravotních služeb, dále musí být informován </w:t>
      </w:r>
      <w:r w:rsidR="004019C5">
        <w:t>o </w:t>
      </w:r>
      <w:r w:rsidR="00EB2434">
        <w:t xml:space="preserve">zdravotních službách </w:t>
      </w:r>
      <w:r w:rsidR="004019C5">
        <w:t>a </w:t>
      </w:r>
      <w:r w:rsidR="00EB2434">
        <w:t xml:space="preserve">dalších možných sociálních službách, které mohou zlepšit jeho zdravotní stav, zejména </w:t>
      </w:r>
      <w:r w:rsidR="004019C5">
        <w:t>o </w:t>
      </w:r>
      <w:r w:rsidR="00EB2434">
        <w:t xml:space="preserve">možnostech sociální, pracovní </w:t>
      </w:r>
      <w:r w:rsidR="004019C5">
        <w:t>a </w:t>
      </w:r>
      <w:r w:rsidR="00EB2434">
        <w:t>pedagogické rehabilitace.</w:t>
      </w:r>
    </w:p>
    <w:p w14:paraId="2B65ED76" w14:textId="2FAEC9E5" w:rsidR="007951B6" w:rsidRPr="00524DAA" w:rsidRDefault="006E4AA9" w:rsidP="007951B6">
      <w:pPr>
        <w:pStyle w:val="SingleTxtG"/>
      </w:pPr>
      <w:r>
        <w:t>19</w:t>
      </w:r>
      <w:r w:rsidR="00A845EE">
        <w:t>0</w:t>
      </w:r>
      <w:r w:rsidR="00EB2434">
        <w:t>.</w:t>
      </w:r>
      <w:r w:rsidR="00EB2434">
        <w:tab/>
      </w:r>
      <w:r w:rsidR="00CA0540" w:rsidRPr="00524DAA">
        <w:t>Z</w:t>
      </w:r>
      <w:r w:rsidR="007951B6" w:rsidRPr="00524DAA">
        <w:t xml:space="preserve">ákon </w:t>
      </w:r>
      <w:r w:rsidR="004019C5" w:rsidRPr="00524DAA">
        <w:t>o</w:t>
      </w:r>
      <w:r w:rsidR="004019C5">
        <w:t> </w:t>
      </w:r>
      <w:r w:rsidR="007951B6" w:rsidRPr="00524DAA">
        <w:t>zdravotních službách stanov</w:t>
      </w:r>
      <w:r w:rsidR="00CA0540" w:rsidRPr="00524DAA">
        <w:t>í</w:t>
      </w:r>
      <w:r w:rsidR="007951B6" w:rsidRPr="00524DAA">
        <w:t>, že pacient se smyslovým postižením nebo s</w:t>
      </w:r>
      <w:r w:rsidR="00EB2434">
        <w:t> </w:t>
      </w:r>
      <w:r w:rsidR="007951B6" w:rsidRPr="00524DAA">
        <w:t xml:space="preserve">těžkými komunikačními problémy má právo na dorozumívání pro něj srozumitelným způsobem, používání dorozumívacích prostředků či tlumočníka. </w:t>
      </w:r>
      <w:r w:rsidR="00800037">
        <w:t>Zákon d</w:t>
      </w:r>
      <w:r w:rsidR="007951B6" w:rsidRPr="00524DAA">
        <w:t xml:space="preserve">ále </w:t>
      </w:r>
      <w:r w:rsidR="00800037">
        <w:t xml:space="preserve">upravuje podmínky, kdy </w:t>
      </w:r>
      <w:r w:rsidR="000A3504" w:rsidRPr="00524DAA">
        <w:t xml:space="preserve">má </w:t>
      </w:r>
      <w:r w:rsidR="007951B6" w:rsidRPr="00524DAA">
        <w:t>pacient se smyslovým nebo tělesným postižením právo využívat psa se speciálním výcvikem nebo přítomnost psa ve zdravotnickém zařízení. T</w:t>
      </w:r>
      <w:r w:rsidR="00A8794E">
        <w:t xml:space="preserve">ato právní úprava je závazná </w:t>
      </w:r>
      <w:r w:rsidR="007951B6" w:rsidRPr="00524DAA">
        <w:t>pro všechny poskytovatele zdravotní</w:t>
      </w:r>
      <w:r w:rsidR="00800037">
        <w:t>ch</w:t>
      </w:r>
      <w:r w:rsidR="007951B6" w:rsidRPr="00524DAA">
        <w:t xml:space="preserve"> </w:t>
      </w:r>
      <w:r w:rsidR="00800037">
        <w:t xml:space="preserve">služeb </w:t>
      </w:r>
      <w:r w:rsidR="004019C5" w:rsidRPr="00524DAA">
        <w:t>v</w:t>
      </w:r>
      <w:r w:rsidR="004019C5">
        <w:t> </w:t>
      </w:r>
      <w:r w:rsidR="007951B6" w:rsidRPr="00524DAA">
        <w:t>ČR na všech úrovních.</w:t>
      </w:r>
    </w:p>
    <w:p w14:paraId="00538CE1" w14:textId="18EEC745" w:rsidR="00EF7F30" w:rsidRPr="00524DAA" w:rsidRDefault="006E4AA9" w:rsidP="007951B6">
      <w:pPr>
        <w:pStyle w:val="SingleTxtG"/>
      </w:pPr>
      <w:r>
        <w:lastRenderedPageBreak/>
        <w:t>19</w:t>
      </w:r>
      <w:r w:rsidR="00A845EE">
        <w:t>1</w:t>
      </w:r>
      <w:r w:rsidR="00E75192">
        <w:t>.</w:t>
      </w:r>
      <w:r w:rsidR="000A3504" w:rsidRPr="00524DAA">
        <w:tab/>
      </w:r>
      <w:r w:rsidR="007951B6" w:rsidRPr="00524DAA">
        <w:t xml:space="preserve">Informace </w:t>
      </w:r>
      <w:r w:rsidR="004019C5" w:rsidRPr="00524DAA">
        <w:t>a</w:t>
      </w:r>
      <w:r w:rsidR="004019C5">
        <w:t> </w:t>
      </w:r>
      <w:r w:rsidR="007951B6" w:rsidRPr="00524DAA">
        <w:t xml:space="preserve">komunikace </w:t>
      </w:r>
      <w:r w:rsidR="004019C5" w:rsidRPr="00524DAA">
        <w:t>o</w:t>
      </w:r>
      <w:r w:rsidR="004019C5">
        <w:t> </w:t>
      </w:r>
      <w:r w:rsidR="007951B6" w:rsidRPr="00524DAA">
        <w:t xml:space="preserve">zdravotních službách určené osobám se </w:t>
      </w:r>
      <w:r w:rsidR="00426AA7">
        <w:t>ZP</w:t>
      </w:r>
      <w:r w:rsidR="007951B6" w:rsidRPr="00524DAA">
        <w:t>, vč</w:t>
      </w:r>
      <w:r w:rsidR="000A3504" w:rsidRPr="00524DAA">
        <w:t>.</w:t>
      </w:r>
      <w:r w:rsidR="007951B6" w:rsidRPr="00524DAA">
        <w:t xml:space="preserve"> osob s</w:t>
      </w:r>
      <w:r w:rsidR="00426AA7">
        <w:t> </w:t>
      </w:r>
      <w:r w:rsidR="007951B6" w:rsidRPr="00524DAA">
        <w:t xml:space="preserve">duševním postižením </w:t>
      </w:r>
      <w:r w:rsidR="004019C5" w:rsidRPr="00524DAA">
        <w:t>a</w:t>
      </w:r>
      <w:r w:rsidR="004019C5">
        <w:t> </w:t>
      </w:r>
      <w:r w:rsidR="007951B6" w:rsidRPr="00524DAA">
        <w:t>osob, které jsou nevidomé nebo neslyšící, jsou vypracovávány s</w:t>
      </w:r>
      <w:r w:rsidR="004D6211">
        <w:t> </w:t>
      </w:r>
      <w:r w:rsidR="007951B6" w:rsidRPr="00524DAA">
        <w:t>podporou MZ</w:t>
      </w:r>
      <w:r w:rsidR="00901EA2">
        <w:t xml:space="preserve"> </w:t>
      </w:r>
      <w:r w:rsidR="004019C5">
        <w:t>a </w:t>
      </w:r>
      <w:r w:rsidR="00901EA2">
        <w:t>jsou</w:t>
      </w:r>
      <w:r w:rsidR="004D6211">
        <w:t xml:space="preserve"> </w:t>
      </w:r>
      <w:r w:rsidR="004019C5" w:rsidRPr="00524DAA">
        <w:t>k</w:t>
      </w:r>
      <w:r w:rsidR="004019C5">
        <w:t> </w:t>
      </w:r>
      <w:r w:rsidR="007951B6" w:rsidRPr="00524DAA">
        <w:t xml:space="preserve">dispozici </w:t>
      </w:r>
      <w:r w:rsidR="004019C5" w:rsidRPr="00524DAA">
        <w:t>v</w:t>
      </w:r>
      <w:r w:rsidR="004019C5">
        <w:t> </w:t>
      </w:r>
      <w:r w:rsidR="007951B6" w:rsidRPr="00524DAA">
        <w:t>přístupném formátu. Detaily lze nalézt</w:t>
      </w:r>
      <w:r w:rsidR="00901EA2">
        <w:t xml:space="preserve"> na webových stránkách státních</w:t>
      </w:r>
      <w:r w:rsidR="004D6211">
        <w:t xml:space="preserve"> </w:t>
      </w:r>
      <w:r w:rsidR="004019C5" w:rsidRPr="00524DAA">
        <w:t>a</w:t>
      </w:r>
      <w:r w:rsidR="004019C5">
        <w:t> </w:t>
      </w:r>
      <w:r w:rsidR="007951B6" w:rsidRPr="00524DAA">
        <w:t xml:space="preserve">veřejnosprávních institucí. </w:t>
      </w:r>
      <w:r w:rsidR="001D4699">
        <w:t xml:space="preserve">Jde např. </w:t>
      </w:r>
      <w:r w:rsidR="004019C5">
        <w:t>o </w:t>
      </w:r>
      <w:r w:rsidR="00901EA2">
        <w:t>Komunikační soubor pro osoby</w:t>
      </w:r>
      <w:r w:rsidR="004D6211">
        <w:t xml:space="preserve"> </w:t>
      </w:r>
      <w:r w:rsidR="004019C5" w:rsidRPr="00524DAA">
        <w:t>s</w:t>
      </w:r>
      <w:r w:rsidR="004019C5">
        <w:t> </w:t>
      </w:r>
      <w:r w:rsidR="007951B6" w:rsidRPr="00524DAA">
        <w:t>poruchou autistického spektra (</w:t>
      </w:r>
      <w:hyperlink r:id="rId17" w:history="1">
        <w:r w:rsidR="000A3504" w:rsidRPr="00524DAA">
          <w:rPr>
            <w:rStyle w:val="Hypertextovodkaz"/>
          </w:rPr>
          <w:t>http://www.mzcr.cz/Odbornik/obsah/autismus_3707_3.html</w:t>
        </w:r>
      </w:hyperlink>
      <w:r w:rsidR="007951B6" w:rsidRPr="00524DAA">
        <w:t>)</w:t>
      </w:r>
      <w:r w:rsidR="00A7021A">
        <w:t xml:space="preserve">, který </w:t>
      </w:r>
      <w:r w:rsidR="007951B6" w:rsidRPr="00524DAA">
        <w:t>usnad</w:t>
      </w:r>
      <w:r w:rsidR="001D4699">
        <w:t>ňuj</w:t>
      </w:r>
      <w:r w:rsidR="00A7021A">
        <w:t>e</w:t>
      </w:r>
      <w:r w:rsidR="001D4699">
        <w:t xml:space="preserve"> </w:t>
      </w:r>
      <w:r w:rsidR="007951B6" w:rsidRPr="00524DAA">
        <w:t xml:space="preserve">komunikaci odborné </w:t>
      </w:r>
      <w:r w:rsidR="004019C5">
        <w:t>i </w:t>
      </w:r>
      <w:r w:rsidR="00901EA2">
        <w:t xml:space="preserve">laické </w:t>
      </w:r>
      <w:r w:rsidR="001D4699" w:rsidRPr="00524DAA">
        <w:t xml:space="preserve">veřejnosti </w:t>
      </w:r>
      <w:r w:rsidR="00901EA2">
        <w:t>s</w:t>
      </w:r>
      <w:r w:rsidR="00170486">
        <w:t xml:space="preserve"> těmito </w:t>
      </w:r>
      <w:r w:rsidR="00901EA2">
        <w:t xml:space="preserve">osobami </w:t>
      </w:r>
      <w:r w:rsidR="007951B6" w:rsidRPr="00524DAA">
        <w:t>a</w:t>
      </w:r>
      <w:r w:rsidR="004D6211">
        <w:t> </w:t>
      </w:r>
      <w:r w:rsidR="007951B6" w:rsidRPr="00524DAA">
        <w:t>naopak.</w:t>
      </w:r>
    </w:p>
    <w:p w14:paraId="44752762" w14:textId="77777777" w:rsidR="00C35082" w:rsidRPr="00D56546" w:rsidRDefault="00C35082" w:rsidP="00287FC1">
      <w:pPr>
        <w:pStyle w:val="H4G"/>
      </w:pPr>
      <w:r w:rsidRPr="00524DAA">
        <w:tab/>
      </w:r>
      <w:r w:rsidRPr="00524DAA">
        <w:tab/>
        <w:t>Odpověď na otázku č. 21 c)</w:t>
      </w:r>
    </w:p>
    <w:p w14:paraId="5D74C227" w14:textId="36476B55" w:rsidR="008A116B" w:rsidRPr="00524DAA" w:rsidRDefault="006E4AA9" w:rsidP="008A116B">
      <w:pPr>
        <w:pStyle w:val="SingleTxtG"/>
      </w:pPr>
      <w:r>
        <w:t>19</w:t>
      </w:r>
      <w:r w:rsidR="00A845EE">
        <w:t>2</w:t>
      </w:r>
      <w:r w:rsidR="00E75192">
        <w:t>.</w:t>
      </w:r>
      <w:r w:rsidR="00E35BE6" w:rsidRPr="00524DAA">
        <w:tab/>
      </w:r>
      <w:r w:rsidR="008A116B" w:rsidRPr="00524DAA">
        <w:t xml:space="preserve">Systém veřejného zdravotního pojištění </w:t>
      </w:r>
      <w:r w:rsidR="00E35BE6" w:rsidRPr="00524DAA">
        <w:t xml:space="preserve">je </w:t>
      </w:r>
      <w:r w:rsidR="004019C5" w:rsidRPr="00524DAA">
        <w:t>v</w:t>
      </w:r>
      <w:r w:rsidR="004019C5">
        <w:t> </w:t>
      </w:r>
      <w:r w:rsidR="008A116B" w:rsidRPr="00524DAA">
        <w:t>ČR založen na solidárním principu</w:t>
      </w:r>
      <w:r w:rsidR="006C3AC8">
        <w:t xml:space="preserve">, který </w:t>
      </w:r>
      <w:r w:rsidR="008A116B" w:rsidRPr="00524DAA">
        <w:t xml:space="preserve">je zárukou dostatečných finančních prostředků </w:t>
      </w:r>
      <w:r w:rsidR="004019C5" w:rsidRPr="00524DAA">
        <w:t>z</w:t>
      </w:r>
      <w:r w:rsidR="004019C5">
        <w:t> </w:t>
      </w:r>
      <w:r w:rsidR="008A116B" w:rsidRPr="00524DAA">
        <w:t xml:space="preserve">odvedeného pojistného na hrazení zdravotní péče všem pojištěncům. Objem odvedeného pojistného za jednotlivého pojištěnce neovlivňuje rozsah jemu poskytovaných zdravotních služeb </w:t>
      </w:r>
      <w:r w:rsidR="004019C5" w:rsidRPr="00524DAA">
        <w:t>a</w:t>
      </w:r>
      <w:r w:rsidR="004019C5">
        <w:t> </w:t>
      </w:r>
      <w:r w:rsidR="008A116B" w:rsidRPr="00524DAA">
        <w:t xml:space="preserve">není individuálně porovnáván </w:t>
      </w:r>
      <w:r w:rsidR="004019C5" w:rsidRPr="00524DAA">
        <w:t>s</w:t>
      </w:r>
      <w:r w:rsidR="004019C5">
        <w:t> </w:t>
      </w:r>
      <w:r w:rsidR="008A116B" w:rsidRPr="00524DAA">
        <w:t>výší úhrad za tyto služby.</w:t>
      </w:r>
    </w:p>
    <w:p w14:paraId="63492D0E" w14:textId="0357C58B" w:rsidR="008A116B" w:rsidRPr="00524DAA" w:rsidRDefault="006E4AA9" w:rsidP="008A116B">
      <w:pPr>
        <w:pStyle w:val="SingleTxtG"/>
      </w:pPr>
      <w:r>
        <w:t>19</w:t>
      </w:r>
      <w:r w:rsidR="00A845EE">
        <w:t>3</w:t>
      </w:r>
      <w:r w:rsidR="00E75192">
        <w:t>.</w:t>
      </w:r>
      <w:r w:rsidR="00E35BE6" w:rsidRPr="00524DAA">
        <w:tab/>
      </w:r>
      <w:r w:rsidR="001031B6">
        <w:t xml:space="preserve">Podle </w:t>
      </w:r>
      <w:r w:rsidR="001031B6" w:rsidRPr="00524DAA">
        <w:t xml:space="preserve">zákona </w:t>
      </w:r>
      <w:r w:rsidR="004019C5" w:rsidRPr="00524DAA">
        <w:t>o</w:t>
      </w:r>
      <w:r w:rsidR="004019C5">
        <w:t> </w:t>
      </w:r>
      <w:r w:rsidR="001031B6">
        <w:t xml:space="preserve">veřejném zdravotním pojištění jsou </w:t>
      </w:r>
      <w:r w:rsidR="008A116B" w:rsidRPr="00524DAA">
        <w:t xml:space="preserve">Hrazená zdravotní péče </w:t>
      </w:r>
      <w:r w:rsidR="004019C5" w:rsidRPr="00524DAA">
        <w:t>a</w:t>
      </w:r>
      <w:r w:rsidR="004019C5">
        <w:t> </w:t>
      </w:r>
      <w:r w:rsidR="008A116B" w:rsidRPr="00524DAA">
        <w:t xml:space="preserve">rehabilitační služby pro osoby se </w:t>
      </w:r>
      <w:r w:rsidR="00524EE8">
        <w:t xml:space="preserve">ZP </w:t>
      </w:r>
      <w:r w:rsidR="008A116B" w:rsidRPr="00524DAA">
        <w:t>nárokové stejně jako pro zdravé pojištěnce vč</w:t>
      </w:r>
      <w:r w:rsidR="00E35BE6" w:rsidRPr="00524DAA">
        <w:t>.</w:t>
      </w:r>
      <w:r w:rsidR="0009369F">
        <w:t> </w:t>
      </w:r>
      <w:r w:rsidR="008A116B" w:rsidRPr="00524DAA">
        <w:t xml:space="preserve">zdravotních služeb </w:t>
      </w:r>
      <w:r w:rsidR="004019C5" w:rsidRPr="00524DAA">
        <w:t>v</w:t>
      </w:r>
      <w:r w:rsidR="004019C5">
        <w:t> </w:t>
      </w:r>
      <w:r w:rsidR="008A116B" w:rsidRPr="00524DAA">
        <w:t xml:space="preserve">oblasti sexuálního </w:t>
      </w:r>
      <w:r w:rsidR="004019C5" w:rsidRPr="00524DAA">
        <w:t>a</w:t>
      </w:r>
      <w:r w:rsidR="004019C5">
        <w:t> </w:t>
      </w:r>
      <w:r w:rsidR="008A116B" w:rsidRPr="00524DAA">
        <w:t>reprodukčního zdraví (aplikace zákona o</w:t>
      </w:r>
      <w:r w:rsidR="00A804A2">
        <w:t> </w:t>
      </w:r>
      <w:r w:rsidR="008A116B" w:rsidRPr="00524DAA">
        <w:t xml:space="preserve">zdravotních službách </w:t>
      </w:r>
      <w:r w:rsidR="004019C5" w:rsidRPr="00524DAA">
        <w:t>a</w:t>
      </w:r>
      <w:r w:rsidR="004019C5">
        <w:t> </w:t>
      </w:r>
      <w:r w:rsidR="008A116B" w:rsidRPr="00524DAA">
        <w:t xml:space="preserve">zákona </w:t>
      </w:r>
      <w:r w:rsidR="004019C5" w:rsidRPr="00524DAA">
        <w:t>o</w:t>
      </w:r>
      <w:r w:rsidR="004019C5">
        <w:t> </w:t>
      </w:r>
      <w:r w:rsidR="008A116B" w:rsidRPr="00524DAA">
        <w:t>specifických zdravotních službách</w:t>
      </w:r>
      <w:r w:rsidR="005C1AE7">
        <w:t>)</w:t>
      </w:r>
      <w:r w:rsidR="008A116B" w:rsidRPr="00524DAA">
        <w:t>.</w:t>
      </w:r>
    </w:p>
    <w:p w14:paraId="09525897" w14:textId="55AB1470" w:rsidR="008A116B" w:rsidRPr="00524DAA" w:rsidRDefault="00004E48" w:rsidP="008A116B">
      <w:pPr>
        <w:pStyle w:val="SingleTxtG"/>
      </w:pPr>
      <w:r>
        <w:t>19</w:t>
      </w:r>
      <w:r w:rsidR="00A845EE">
        <w:t>4</w:t>
      </w:r>
      <w:r w:rsidR="00E75192">
        <w:t>.</w:t>
      </w:r>
      <w:r w:rsidR="005C09FB" w:rsidRPr="00524DAA">
        <w:tab/>
        <w:t>Léčebnou r</w:t>
      </w:r>
      <w:r w:rsidR="008A116B" w:rsidRPr="00524DAA">
        <w:t>ehabilitac</w:t>
      </w:r>
      <w:r w:rsidR="005C09FB" w:rsidRPr="00524DAA">
        <w:t>i</w:t>
      </w:r>
      <w:r w:rsidR="008A116B" w:rsidRPr="00524DAA">
        <w:t xml:space="preserve"> </w:t>
      </w:r>
      <w:r w:rsidR="005C09FB" w:rsidRPr="00524DAA">
        <w:t>upravu</w:t>
      </w:r>
      <w:r w:rsidR="008A116B" w:rsidRPr="00524DAA">
        <w:t xml:space="preserve">je zákon </w:t>
      </w:r>
      <w:r w:rsidR="004019C5" w:rsidRPr="00524DAA">
        <w:t>o</w:t>
      </w:r>
      <w:r w:rsidR="004019C5">
        <w:t> </w:t>
      </w:r>
      <w:r w:rsidR="008A116B" w:rsidRPr="00524DAA">
        <w:t>zdravotní</w:t>
      </w:r>
      <w:r w:rsidR="00901EA2">
        <w:t xml:space="preserve">ch službách. Tato péče </w:t>
      </w:r>
      <w:r w:rsidR="000B6AA3">
        <w:t xml:space="preserve">je </w:t>
      </w:r>
      <w:r w:rsidR="004019C5" w:rsidRPr="00524DAA">
        <w:t>v</w:t>
      </w:r>
      <w:r w:rsidR="004019C5">
        <w:t> </w:t>
      </w:r>
      <w:r w:rsidR="008A116B" w:rsidRPr="00524DAA">
        <w:t xml:space="preserve">ČR poskytována ve všech formách zdravotní péče </w:t>
      </w:r>
      <w:r w:rsidR="004019C5" w:rsidRPr="00524DAA">
        <w:t>a</w:t>
      </w:r>
      <w:r w:rsidR="004019C5">
        <w:t> </w:t>
      </w:r>
      <w:r w:rsidR="008A116B" w:rsidRPr="00524DAA">
        <w:t xml:space="preserve">její dostupnost </w:t>
      </w:r>
      <w:r w:rsidR="009924CF">
        <w:t xml:space="preserve">všem potřebným </w:t>
      </w:r>
      <w:r w:rsidR="008A116B" w:rsidRPr="00524DAA">
        <w:t>garantují zdravotní pojišťovny.</w:t>
      </w:r>
    </w:p>
    <w:p w14:paraId="371D5EEA" w14:textId="0E94D13B" w:rsidR="008A116B" w:rsidRPr="00524DAA" w:rsidRDefault="009924CF" w:rsidP="008A116B">
      <w:pPr>
        <w:pStyle w:val="SingleTxtG"/>
      </w:pPr>
      <w:r>
        <w:t>1</w:t>
      </w:r>
      <w:r w:rsidR="00A52269">
        <w:t>9</w:t>
      </w:r>
      <w:r w:rsidR="00A845EE">
        <w:t>5</w:t>
      </w:r>
      <w:r w:rsidR="00E75192">
        <w:t>.</w:t>
      </w:r>
      <w:r w:rsidR="005C09FB" w:rsidRPr="00524DAA">
        <w:tab/>
      </w:r>
      <w:r w:rsidR="008A116B" w:rsidRPr="00524DAA">
        <w:t xml:space="preserve">Zdravotní péče </w:t>
      </w:r>
      <w:r w:rsidR="004019C5" w:rsidRPr="00524DAA">
        <w:t>v</w:t>
      </w:r>
      <w:r w:rsidR="004019C5">
        <w:t> </w:t>
      </w:r>
      <w:r w:rsidR="008A116B" w:rsidRPr="00524DAA">
        <w:t xml:space="preserve">souvislosti </w:t>
      </w:r>
      <w:r w:rsidR="004019C5" w:rsidRPr="00524DAA">
        <w:t>s</w:t>
      </w:r>
      <w:r w:rsidR="004019C5">
        <w:t> </w:t>
      </w:r>
      <w:r w:rsidR="008A116B" w:rsidRPr="00524DAA">
        <w:t xml:space="preserve">reprodukčním zdravím je dostupná pro všechny občany </w:t>
      </w:r>
      <w:r w:rsidR="004019C5" w:rsidRPr="00524DAA">
        <w:t>v</w:t>
      </w:r>
      <w:r w:rsidR="004019C5">
        <w:t> </w:t>
      </w:r>
      <w:r w:rsidR="008A116B" w:rsidRPr="00524DAA">
        <w:t>ČR, vč</w:t>
      </w:r>
      <w:r w:rsidR="007E17DF">
        <w:t>.</w:t>
      </w:r>
      <w:r w:rsidR="008A116B" w:rsidRPr="00524DAA">
        <w:t xml:space="preserve"> osob se </w:t>
      </w:r>
      <w:r w:rsidR="00524EE8">
        <w:t>ZP</w:t>
      </w:r>
      <w:r w:rsidR="008A116B" w:rsidRPr="00524DAA">
        <w:t>. Je nastaven systém preventivních prohlídek</w:t>
      </w:r>
      <w:r w:rsidR="00B84817">
        <w:t>,</w:t>
      </w:r>
      <w:r w:rsidR="008A116B" w:rsidRPr="00524DAA">
        <w:t xml:space="preserve"> systém prohlídek </w:t>
      </w:r>
      <w:r w:rsidR="004019C5" w:rsidRPr="00524DAA">
        <w:t>a</w:t>
      </w:r>
      <w:r w:rsidR="004019C5">
        <w:t> </w:t>
      </w:r>
      <w:r w:rsidR="008A116B" w:rsidRPr="00524DAA">
        <w:t xml:space="preserve">screeningů </w:t>
      </w:r>
      <w:r w:rsidR="004019C5" w:rsidRPr="00524DAA">
        <w:t>v</w:t>
      </w:r>
      <w:r w:rsidR="004019C5">
        <w:t> </w:t>
      </w:r>
      <w:r w:rsidR="008A116B" w:rsidRPr="00524DAA">
        <w:t xml:space="preserve">těhotenství </w:t>
      </w:r>
      <w:r w:rsidR="004019C5" w:rsidRPr="00524DAA">
        <w:t>i</w:t>
      </w:r>
      <w:r w:rsidR="004019C5">
        <w:t> </w:t>
      </w:r>
      <w:r w:rsidR="008A116B" w:rsidRPr="00524DAA">
        <w:t>novorozenecký screening.</w:t>
      </w:r>
    </w:p>
    <w:p w14:paraId="7CCF0A79" w14:textId="17008688" w:rsidR="00EF7F30" w:rsidRPr="00524DAA" w:rsidRDefault="00665D1A" w:rsidP="00901EA2">
      <w:pPr>
        <w:pStyle w:val="SingleTxtG"/>
        <w:spacing w:after="0"/>
      </w:pPr>
      <w:r>
        <w:t>19</w:t>
      </w:r>
      <w:r w:rsidR="00A845EE">
        <w:t>6</w:t>
      </w:r>
      <w:r w:rsidR="00E75192">
        <w:t>.</w:t>
      </w:r>
      <w:r w:rsidR="005C09FB" w:rsidRPr="00524DAA">
        <w:tab/>
      </w:r>
      <w:r w:rsidR="008A116B" w:rsidRPr="00524DAA">
        <w:t xml:space="preserve">ČR má propracovaný systém kvalitní prenatální péče, který nevyžaduje finanční spoluúčast budoucích matek. </w:t>
      </w:r>
      <w:r w:rsidR="00864793">
        <w:t>H</w:t>
      </w:r>
      <w:r w:rsidR="008A116B" w:rsidRPr="00524DAA">
        <w:t>razen</w:t>
      </w:r>
      <w:r w:rsidR="00864793">
        <w:t>á</w:t>
      </w:r>
      <w:r w:rsidR="008A116B" w:rsidRPr="00524DAA">
        <w:t xml:space="preserve"> péč</w:t>
      </w:r>
      <w:r w:rsidR="00864793">
        <w:t>e</w:t>
      </w:r>
      <w:r w:rsidR="008A116B" w:rsidRPr="00524DAA">
        <w:t xml:space="preserve"> zahrnu</w:t>
      </w:r>
      <w:r w:rsidR="00864793">
        <w:t>je</w:t>
      </w:r>
      <w:r w:rsidR="008A116B" w:rsidRPr="00524DAA">
        <w:t xml:space="preserve"> screeningy vrozených vývojových vad, včasný záchyt těhotenského diabetu, hypertenze </w:t>
      </w:r>
      <w:r w:rsidR="006E423A">
        <w:t>apo</w:t>
      </w:r>
      <w:r w:rsidR="008A116B" w:rsidRPr="00524DAA">
        <w:t xml:space="preserve">d. </w:t>
      </w:r>
      <w:r w:rsidR="00C146B6">
        <w:t xml:space="preserve">Velmi kvalitní péči </w:t>
      </w:r>
      <w:r w:rsidR="004019C5">
        <w:t>u </w:t>
      </w:r>
      <w:r w:rsidR="00C146B6" w:rsidRPr="00524DAA">
        <w:t>většin</w:t>
      </w:r>
      <w:r w:rsidR="00C146B6">
        <w:t>y</w:t>
      </w:r>
      <w:r w:rsidR="00C146B6" w:rsidRPr="00524DAA">
        <w:t xml:space="preserve"> patologických stavů</w:t>
      </w:r>
      <w:r w:rsidR="00C146B6">
        <w:t>,</w:t>
      </w:r>
      <w:r w:rsidR="00C146B6" w:rsidRPr="00524DAA">
        <w:t xml:space="preserve"> vč</w:t>
      </w:r>
      <w:r w:rsidR="00C146B6">
        <w:t>.</w:t>
      </w:r>
      <w:r w:rsidR="00C146B6" w:rsidRPr="00524DAA">
        <w:t xml:space="preserve"> vysoce specializované péče, bez ohledu na ekonomickou či sociální situaci ženy</w:t>
      </w:r>
      <w:r w:rsidR="00C146B6">
        <w:t xml:space="preserve"> zajišťují </w:t>
      </w:r>
      <w:r w:rsidR="008A116B" w:rsidRPr="00524DAA">
        <w:t>perinatologick</w:t>
      </w:r>
      <w:r w:rsidR="00C146B6">
        <w:t xml:space="preserve">á </w:t>
      </w:r>
      <w:r w:rsidR="004019C5" w:rsidRPr="00524DAA">
        <w:t>a</w:t>
      </w:r>
      <w:r w:rsidR="004019C5">
        <w:t> </w:t>
      </w:r>
      <w:r w:rsidR="008A116B" w:rsidRPr="00524DAA">
        <w:t>intermediální centr</w:t>
      </w:r>
      <w:r w:rsidR="00C146B6">
        <w:t>a</w:t>
      </w:r>
      <w:r w:rsidR="008A116B" w:rsidRPr="00524DAA">
        <w:t>.</w:t>
      </w:r>
    </w:p>
    <w:p w14:paraId="655ED39F" w14:textId="77777777" w:rsidR="00496C8B" w:rsidRPr="00D56546" w:rsidRDefault="00496C8B" w:rsidP="00287FC1">
      <w:pPr>
        <w:pStyle w:val="H4G"/>
      </w:pPr>
      <w:r w:rsidRPr="00524DAA">
        <w:tab/>
      </w:r>
      <w:r w:rsidRPr="00524DAA">
        <w:tab/>
        <w:t>Odpověď na otázku č. 22 a)</w:t>
      </w:r>
    </w:p>
    <w:p w14:paraId="427302B7" w14:textId="23D3022C" w:rsidR="0045433F" w:rsidRPr="00524DAA" w:rsidRDefault="00A845EE" w:rsidP="00E4449E">
      <w:pPr>
        <w:pStyle w:val="SingleTxtG"/>
      </w:pPr>
      <w:r>
        <w:t>197</w:t>
      </w:r>
      <w:r w:rsidR="0045433F">
        <w:t>.</w:t>
      </w:r>
      <w:r w:rsidR="0045433F" w:rsidRPr="00524DAA">
        <w:tab/>
        <w:t xml:space="preserve">Celkový počet osob se ZP v ČR </w:t>
      </w:r>
      <w:r w:rsidR="004019C5" w:rsidRPr="00524DAA">
        <w:t>v</w:t>
      </w:r>
      <w:r w:rsidR="004019C5">
        <w:t> </w:t>
      </w:r>
      <w:r w:rsidR="0045433F" w:rsidRPr="00524DAA">
        <w:t>produktivním věku lze odhadovat na 435</w:t>
      </w:r>
      <w:r w:rsidR="005300F0">
        <w:t> </w:t>
      </w:r>
      <w:r w:rsidR="0045433F">
        <w:t>000</w:t>
      </w:r>
      <w:r w:rsidR="003E70AB">
        <w:t xml:space="preserve"> osob</w:t>
      </w:r>
      <w:r w:rsidR="0045433F" w:rsidRPr="00524DAA">
        <w:t xml:space="preserve">. </w:t>
      </w:r>
      <w:r w:rsidR="00E10D13">
        <w:t>V roce 2018 bylo zaměstnáno celkem 131 400 osob se ZP. a v</w:t>
      </w:r>
      <w:r w:rsidR="004019C5">
        <w:t> </w:t>
      </w:r>
      <w:r w:rsidR="0045433F" w:rsidRPr="00524DAA">
        <w:t>evidenci Ú</w:t>
      </w:r>
      <w:r w:rsidR="0045433F">
        <w:t xml:space="preserve">P </w:t>
      </w:r>
      <w:r w:rsidR="0045433F" w:rsidRPr="00524DAA">
        <w:t>Č</w:t>
      </w:r>
      <w:r w:rsidR="0045433F">
        <w:t xml:space="preserve">R </w:t>
      </w:r>
      <w:r w:rsidR="0045433F" w:rsidRPr="00524DAA">
        <w:t>se nacház</w:t>
      </w:r>
      <w:r w:rsidR="00E10D13">
        <w:t>elo</w:t>
      </w:r>
      <w:r w:rsidR="0045433F" w:rsidRPr="00524DAA">
        <w:t xml:space="preserve"> 345</w:t>
      </w:r>
      <w:r w:rsidR="0045433F">
        <w:t>00</w:t>
      </w:r>
      <w:r w:rsidR="0045433F" w:rsidRPr="00524DAA">
        <w:t xml:space="preserve"> osob se ZP. </w:t>
      </w:r>
      <w:r w:rsidR="004019C5" w:rsidRPr="00524DAA">
        <w:t>Z</w:t>
      </w:r>
      <w:r w:rsidR="004019C5">
        <w:t> </w:t>
      </w:r>
      <w:r w:rsidR="0045433F" w:rsidRPr="00524DAA">
        <w:t>toho vyplývá, že cca 270</w:t>
      </w:r>
      <w:r w:rsidR="0045433F">
        <w:t> 000</w:t>
      </w:r>
      <w:r w:rsidR="0045433F" w:rsidRPr="00524DAA">
        <w:t xml:space="preserve"> osob se ZP v</w:t>
      </w:r>
      <w:r w:rsidR="0045433F">
        <w:t> </w:t>
      </w:r>
      <w:r w:rsidR="0045433F" w:rsidRPr="00524DAA">
        <w:t xml:space="preserve">produktivním věku není zahrnuta ani </w:t>
      </w:r>
      <w:r w:rsidR="004019C5" w:rsidRPr="00524DAA">
        <w:t>v</w:t>
      </w:r>
      <w:r w:rsidR="004019C5">
        <w:t> </w:t>
      </w:r>
      <w:r w:rsidR="0045433F" w:rsidRPr="00524DAA">
        <w:t xml:space="preserve">zaměstnanosti ani </w:t>
      </w:r>
      <w:r w:rsidR="004019C5" w:rsidRPr="00524DAA">
        <w:t>v</w:t>
      </w:r>
      <w:r w:rsidR="004019C5">
        <w:t> </w:t>
      </w:r>
      <w:r w:rsidR="0045433F" w:rsidRPr="00524DAA">
        <w:t>evidenci Ú</w:t>
      </w:r>
      <w:r w:rsidR="0045433F">
        <w:t xml:space="preserve">P </w:t>
      </w:r>
      <w:r w:rsidR="0045433F" w:rsidRPr="00524DAA">
        <w:t>Č</w:t>
      </w:r>
      <w:r w:rsidR="0045433F">
        <w:t>R</w:t>
      </w:r>
      <w:r w:rsidR="0045433F" w:rsidRPr="00524DAA">
        <w:t>.</w:t>
      </w:r>
    </w:p>
    <w:p w14:paraId="0FC4C2BA" w14:textId="7A090ACC" w:rsidR="00E4449E" w:rsidRPr="00524DAA" w:rsidRDefault="0000160E" w:rsidP="00E4449E">
      <w:pPr>
        <w:pStyle w:val="SingleTxtG"/>
      </w:pPr>
      <w:r>
        <w:t>1</w:t>
      </w:r>
      <w:r w:rsidR="00A845EE">
        <w:t>98</w:t>
      </w:r>
      <w:r w:rsidR="00E75192">
        <w:t>.</w:t>
      </w:r>
      <w:r w:rsidR="00E4449E" w:rsidRPr="00524DAA">
        <w:tab/>
      </w:r>
      <w:r>
        <w:t>K</w:t>
      </w:r>
      <w:r w:rsidR="00E4449E" w:rsidRPr="00524DAA">
        <w:t>e zlepšení zaměstnanosti osob se ZP</w:t>
      </w:r>
      <w:r w:rsidR="00697546">
        <w:t xml:space="preserve"> na trhu práce</w:t>
      </w:r>
      <w:r w:rsidRPr="0000160E">
        <w:t xml:space="preserve"> </w:t>
      </w:r>
      <w:r w:rsidRPr="00524DAA">
        <w:t>přispívá</w:t>
      </w:r>
      <w:r>
        <w:t xml:space="preserve"> velmi nízká úroveň nezaměstnanosti</w:t>
      </w:r>
      <w:r w:rsidR="00E4449E" w:rsidRPr="00524DAA">
        <w:t xml:space="preserve">. </w:t>
      </w:r>
      <w:r w:rsidR="004019C5" w:rsidRPr="00524DAA">
        <w:t>K</w:t>
      </w:r>
      <w:r w:rsidR="004019C5">
        <w:t> </w:t>
      </w:r>
      <w:r w:rsidR="00E4449E" w:rsidRPr="00524DAA">
        <w:t>červenci 2019 bylo Ú</w:t>
      </w:r>
      <w:r w:rsidR="00655ABA">
        <w:t xml:space="preserve">P </w:t>
      </w:r>
      <w:r w:rsidR="00E4449E" w:rsidRPr="00524DAA">
        <w:t>Č</w:t>
      </w:r>
      <w:r w:rsidR="007555E3">
        <w:t xml:space="preserve">R </w:t>
      </w:r>
      <w:r w:rsidR="00E4449E" w:rsidRPr="00524DAA">
        <w:t>evidováno 345</w:t>
      </w:r>
      <w:r w:rsidR="00723F50">
        <w:t>00</w:t>
      </w:r>
      <w:r w:rsidR="007555E3">
        <w:t> </w:t>
      </w:r>
      <w:r w:rsidR="00E4449E" w:rsidRPr="00524DAA">
        <w:t xml:space="preserve">uchazečů </w:t>
      </w:r>
      <w:r w:rsidR="004019C5" w:rsidRPr="00524DAA">
        <w:t>o</w:t>
      </w:r>
      <w:r w:rsidR="004019C5">
        <w:t> </w:t>
      </w:r>
      <w:r w:rsidR="00E4449E" w:rsidRPr="00524DAA">
        <w:t xml:space="preserve">zaměstnání </w:t>
      </w:r>
      <w:r w:rsidR="00697546">
        <w:t xml:space="preserve">- </w:t>
      </w:r>
      <w:r w:rsidR="00E4449E" w:rsidRPr="00524DAA">
        <w:t>osob se ZP. Naproti t</w:t>
      </w:r>
      <w:r w:rsidR="00E66058">
        <w:t xml:space="preserve">omu </w:t>
      </w:r>
      <w:r w:rsidR="004019C5">
        <w:t>v </w:t>
      </w:r>
      <w:r w:rsidR="00E66058">
        <w:t>roce 2018 to bylo 41</w:t>
      </w:r>
      <w:r w:rsidR="00723F50">
        <w:t>000</w:t>
      </w:r>
      <w:r w:rsidR="0040388C">
        <w:t xml:space="preserve"> </w:t>
      </w:r>
      <w:r w:rsidR="00723F50">
        <w:t xml:space="preserve">uchazečů </w:t>
      </w:r>
      <w:r w:rsidR="004019C5" w:rsidRPr="00524DAA">
        <w:t>a</w:t>
      </w:r>
      <w:r w:rsidR="004019C5">
        <w:t> </w:t>
      </w:r>
      <w:r w:rsidR="004019C5" w:rsidRPr="00524DAA">
        <w:t>v</w:t>
      </w:r>
      <w:r w:rsidR="004019C5">
        <w:t> </w:t>
      </w:r>
      <w:r w:rsidR="00E4449E" w:rsidRPr="00524DAA">
        <w:t>roce 2017 49</w:t>
      </w:r>
      <w:r w:rsidR="00723F50">
        <w:t>000 uchazečů</w:t>
      </w:r>
      <w:r w:rsidR="00E4449E" w:rsidRPr="00524DAA">
        <w:t>.</w:t>
      </w:r>
    </w:p>
    <w:p w14:paraId="493636A5" w14:textId="1217CD71" w:rsidR="00EE5317" w:rsidRDefault="00A845EE" w:rsidP="00901EA2">
      <w:pPr>
        <w:pStyle w:val="SingleTxtG"/>
        <w:spacing w:after="0"/>
      </w:pPr>
      <w:r>
        <w:t>199</w:t>
      </w:r>
      <w:r w:rsidR="00EE5317">
        <w:t>.</w:t>
      </w:r>
      <w:r w:rsidR="00EE5317" w:rsidRPr="00524DAA">
        <w:tab/>
        <w:t xml:space="preserve">V tabulce níže jsou uvedeny údaje </w:t>
      </w:r>
      <w:r w:rsidR="004019C5" w:rsidRPr="00524DAA">
        <w:t>o</w:t>
      </w:r>
      <w:r w:rsidR="004019C5">
        <w:t> </w:t>
      </w:r>
      <w:r w:rsidR="00EE5317" w:rsidRPr="00524DAA">
        <w:t xml:space="preserve">míře zaměstnanosti osob se ZP zjištěné </w:t>
      </w:r>
      <w:r w:rsidR="00697546">
        <w:t xml:space="preserve">v rámci </w:t>
      </w:r>
      <w:r w:rsidR="00EE5317" w:rsidRPr="00524DAA">
        <w:t>výběrového šetření</w:t>
      </w:r>
      <w:r w:rsidR="00EE5317">
        <w:t xml:space="preserve"> pracovních sil</w:t>
      </w:r>
      <w:r w:rsidR="003E70AB">
        <w:t xml:space="preserve"> prováděného Českým Statistickým Úřadem (dále jen „ČSÚ“)</w:t>
      </w:r>
      <w:r w:rsidR="00FF7AC1">
        <w:t>,</w:t>
      </w:r>
      <w:r w:rsidR="00EE5317">
        <w:t xml:space="preserve"> </w:t>
      </w:r>
      <w:r w:rsidR="00EE5317" w:rsidRPr="00524DAA">
        <w:t xml:space="preserve">členěné podle věku </w:t>
      </w:r>
      <w:r w:rsidR="004019C5" w:rsidRPr="00524DAA">
        <w:t>a</w:t>
      </w:r>
      <w:r w:rsidR="004019C5">
        <w:t> </w:t>
      </w:r>
      <w:r w:rsidR="00EE5317" w:rsidRPr="00524DAA">
        <w:t>pohlaví</w:t>
      </w:r>
      <w:r w:rsidR="00697546">
        <w:t>.</w:t>
      </w:r>
      <w:r w:rsidR="00FF7AC1">
        <w:t xml:space="preserve"> </w:t>
      </w:r>
      <w:r w:rsidR="00EE5317" w:rsidRPr="00524DAA">
        <w:t xml:space="preserve">Míra zaměstnanosti dle druhu </w:t>
      </w:r>
      <w:r w:rsidR="00EE5317">
        <w:t xml:space="preserve">zdravotního </w:t>
      </w:r>
      <w:r w:rsidR="00EE5317" w:rsidRPr="00524DAA">
        <w:t>postižení není v</w:t>
      </w:r>
      <w:r w:rsidR="00EE5317">
        <w:t> </w:t>
      </w:r>
      <w:r w:rsidR="00EE5317" w:rsidRPr="00524DAA">
        <w:t xml:space="preserve">rámci výběrového šetření zjišťována. </w:t>
      </w:r>
      <w:r w:rsidR="004019C5" w:rsidRPr="00524DAA">
        <w:t>V</w:t>
      </w:r>
      <w:r w:rsidR="004019C5">
        <w:t> </w:t>
      </w:r>
      <w:r w:rsidR="00EE5317" w:rsidRPr="00524DAA">
        <w:t xml:space="preserve">roce 2018 bylo dle </w:t>
      </w:r>
      <w:r w:rsidR="00EE5317">
        <w:t xml:space="preserve">uvedeného </w:t>
      </w:r>
      <w:r w:rsidR="00EE5317" w:rsidRPr="00524DAA">
        <w:t>výběrového šetření zaměstnáno 131</w:t>
      </w:r>
      <w:r w:rsidR="00EE5317">
        <w:t> </w:t>
      </w:r>
      <w:r w:rsidR="00EE5317" w:rsidRPr="00524DAA">
        <w:t>4</w:t>
      </w:r>
      <w:r w:rsidR="00EE5317">
        <w:t>00</w:t>
      </w:r>
      <w:r w:rsidR="00EE5317" w:rsidRPr="00524DAA">
        <w:t xml:space="preserve"> osob se ZP. Na chráněném trhu práce </w:t>
      </w:r>
      <w:r w:rsidR="004019C5" w:rsidRPr="00524DAA">
        <w:t>v</w:t>
      </w:r>
      <w:r w:rsidR="004019C5">
        <w:t> </w:t>
      </w:r>
      <w:r w:rsidR="00EE5317" w:rsidRPr="00524DAA">
        <w:t>tomto období pracovalo 53273 osob se ZP. Podíl zaměstnaných osob se ZP na chráněném trhu práce tedy činil 41</w:t>
      </w:r>
      <w:r w:rsidR="00EE5317">
        <w:t> </w:t>
      </w:r>
      <w:r w:rsidR="00EE5317" w:rsidRPr="00524DAA">
        <w:t>%.</w:t>
      </w:r>
    </w:p>
    <w:p w14:paraId="4F41CFD8" w14:textId="77777777" w:rsidR="00FF7AC1" w:rsidRDefault="00FF7AC1" w:rsidP="00FF7AC1">
      <w:pPr>
        <w:pStyle w:val="SingleTxtG"/>
        <w:spacing w:after="0"/>
      </w:pPr>
    </w:p>
    <w:tbl>
      <w:tblPr>
        <w:tblW w:w="8605" w:type="dxa"/>
        <w:jc w:val="center"/>
        <w:tblCellMar>
          <w:left w:w="70" w:type="dxa"/>
          <w:right w:w="70" w:type="dxa"/>
        </w:tblCellMar>
        <w:tblLook w:val="04A0" w:firstRow="1" w:lastRow="0" w:firstColumn="1" w:lastColumn="0" w:noHBand="0" w:noVBand="1"/>
      </w:tblPr>
      <w:tblGrid>
        <w:gridCol w:w="3022"/>
        <w:gridCol w:w="900"/>
        <w:gridCol w:w="900"/>
        <w:gridCol w:w="900"/>
        <w:gridCol w:w="900"/>
        <w:gridCol w:w="1063"/>
        <w:gridCol w:w="920"/>
      </w:tblGrid>
      <w:tr w:rsidR="00FF7AC1" w14:paraId="5834A3A5" w14:textId="77777777" w:rsidTr="00FF7AC1">
        <w:trPr>
          <w:trHeight w:val="300"/>
          <w:jc w:val="center"/>
        </w:trPr>
        <w:tc>
          <w:tcPr>
            <w:tcW w:w="3022" w:type="dxa"/>
            <w:vMerge w:val="restart"/>
            <w:tcBorders>
              <w:top w:val="single" w:sz="4" w:space="0" w:color="auto"/>
              <w:left w:val="single" w:sz="4" w:space="0" w:color="auto"/>
              <w:bottom w:val="single" w:sz="4" w:space="0" w:color="auto"/>
              <w:right w:val="single" w:sz="4" w:space="0" w:color="auto"/>
            </w:tcBorders>
            <w:vAlign w:val="center"/>
            <w:hideMark/>
          </w:tcPr>
          <w:p w14:paraId="2ACF6E15"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 xml:space="preserve">Věková skupina </w:t>
            </w:r>
            <w:r>
              <w:rPr>
                <w:rFonts w:cs="Arial"/>
                <w:b/>
                <w:bCs/>
                <w:color w:val="000000"/>
                <w:szCs w:val="24"/>
                <w:lang w:val="fr-FR" w:eastAsia="cs-CZ"/>
              </w:rPr>
              <w:br/>
              <w:t>celkem</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2BEE295"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Míra zaměstnanosti</w:t>
            </w:r>
          </w:p>
        </w:tc>
        <w:tc>
          <w:tcPr>
            <w:tcW w:w="2883" w:type="dxa"/>
            <w:gridSpan w:val="3"/>
            <w:tcBorders>
              <w:top w:val="single" w:sz="4" w:space="0" w:color="auto"/>
              <w:left w:val="single" w:sz="4" w:space="0" w:color="auto"/>
              <w:bottom w:val="single" w:sz="4" w:space="0" w:color="auto"/>
              <w:right w:val="single" w:sz="4" w:space="0" w:color="auto"/>
            </w:tcBorders>
            <w:vAlign w:val="center"/>
            <w:hideMark/>
          </w:tcPr>
          <w:p w14:paraId="20076EDC"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Míra nezaměstnanosti</w:t>
            </w:r>
          </w:p>
        </w:tc>
      </w:tr>
      <w:tr w:rsidR="00FF7AC1" w14:paraId="69118669" w14:textId="77777777" w:rsidTr="00FF7AC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6D3D8" w14:textId="77777777" w:rsidR="00FF7AC1" w:rsidRDefault="00FF7AC1">
            <w:pPr>
              <w:suppressAutoHyphens w:val="0"/>
              <w:spacing w:line="240" w:lineRule="auto"/>
              <w:rPr>
                <w:rFonts w:cs="Arial"/>
                <w:b/>
                <w:bCs/>
                <w:color w:val="000000"/>
                <w:szCs w:val="24"/>
                <w:lang w:val="fr-FR" w:eastAsia="cs-CZ"/>
              </w:rPr>
            </w:pPr>
          </w:p>
        </w:tc>
        <w:tc>
          <w:tcPr>
            <w:tcW w:w="900" w:type="dxa"/>
            <w:tcBorders>
              <w:top w:val="single" w:sz="4" w:space="0" w:color="auto"/>
              <w:left w:val="single" w:sz="4" w:space="0" w:color="auto"/>
              <w:bottom w:val="single" w:sz="4" w:space="0" w:color="auto"/>
              <w:right w:val="nil"/>
            </w:tcBorders>
            <w:noWrap/>
            <w:vAlign w:val="center"/>
            <w:hideMark/>
          </w:tcPr>
          <w:p w14:paraId="47A9FCAE"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2016</w:t>
            </w:r>
          </w:p>
        </w:tc>
        <w:tc>
          <w:tcPr>
            <w:tcW w:w="900" w:type="dxa"/>
            <w:tcBorders>
              <w:top w:val="single" w:sz="4" w:space="0" w:color="auto"/>
              <w:left w:val="single" w:sz="4" w:space="0" w:color="auto"/>
              <w:bottom w:val="single" w:sz="4" w:space="0" w:color="auto"/>
              <w:right w:val="nil"/>
            </w:tcBorders>
            <w:noWrap/>
            <w:vAlign w:val="center"/>
            <w:hideMark/>
          </w:tcPr>
          <w:p w14:paraId="5F4F78C0"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2017</w:t>
            </w:r>
          </w:p>
        </w:tc>
        <w:tc>
          <w:tcPr>
            <w:tcW w:w="900" w:type="dxa"/>
            <w:tcBorders>
              <w:top w:val="single" w:sz="4" w:space="0" w:color="auto"/>
              <w:left w:val="single" w:sz="4" w:space="0" w:color="auto"/>
              <w:bottom w:val="single" w:sz="4" w:space="0" w:color="auto"/>
              <w:right w:val="nil"/>
            </w:tcBorders>
            <w:noWrap/>
            <w:vAlign w:val="center"/>
            <w:hideMark/>
          </w:tcPr>
          <w:p w14:paraId="06D839EA"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2018</w:t>
            </w:r>
          </w:p>
        </w:tc>
        <w:tc>
          <w:tcPr>
            <w:tcW w:w="900" w:type="dxa"/>
            <w:tcBorders>
              <w:top w:val="single" w:sz="4" w:space="0" w:color="auto"/>
              <w:left w:val="single" w:sz="4" w:space="0" w:color="auto"/>
              <w:bottom w:val="single" w:sz="4" w:space="0" w:color="auto"/>
              <w:right w:val="nil"/>
            </w:tcBorders>
            <w:noWrap/>
            <w:vAlign w:val="center"/>
            <w:hideMark/>
          </w:tcPr>
          <w:p w14:paraId="30328985"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2016</w:t>
            </w:r>
          </w:p>
        </w:tc>
        <w:tc>
          <w:tcPr>
            <w:tcW w:w="1063" w:type="dxa"/>
            <w:tcBorders>
              <w:top w:val="single" w:sz="4" w:space="0" w:color="auto"/>
              <w:left w:val="single" w:sz="4" w:space="0" w:color="auto"/>
              <w:bottom w:val="single" w:sz="4" w:space="0" w:color="auto"/>
              <w:right w:val="nil"/>
            </w:tcBorders>
            <w:noWrap/>
            <w:vAlign w:val="center"/>
            <w:hideMark/>
          </w:tcPr>
          <w:p w14:paraId="1DD2800C"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2017</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F86FFD6"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2018</w:t>
            </w:r>
          </w:p>
        </w:tc>
      </w:tr>
      <w:tr w:rsidR="00FF7AC1" w14:paraId="0FA2502C"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605E69E5" w14:textId="77777777"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t>15-29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1116AC8"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14,8%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43A4669"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22,1%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AABF61F"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25,1%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20DE424"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32,9%</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19F633F7"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10,5%</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5343A03"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18,2%</w:t>
            </w:r>
          </w:p>
        </w:tc>
      </w:tr>
      <w:tr w:rsidR="00FF7AC1" w14:paraId="568271EE"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60EA5B9C" w14:textId="77777777"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lastRenderedPageBreak/>
              <w:t>30-44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9C94F48"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31,6%</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AF34E4D"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34,5%</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30FD54F"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42,9%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17722C5"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17,7%</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627DCF0F"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10,0%</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F7D5715"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4,7%</w:t>
            </w:r>
          </w:p>
        </w:tc>
      </w:tr>
      <w:tr w:rsidR="00FF7AC1" w14:paraId="47E98945"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6559A53B" w14:textId="77777777"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t>45-59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B24A63F"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30,1%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80A8240"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38,3%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633900B"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38,8%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329B1B7"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14,9%</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01938A68"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9,5%</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43171DB"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6,6%</w:t>
            </w:r>
          </w:p>
        </w:tc>
      </w:tr>
      <w:tr w:rsidR="00FF7AC1" w14:paraId="7AE494E1"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6543EF92" w14:textId="0F7F413A"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t xml:space="preserve">60 </w:t>
            </w:r>
            <w:r w:rsidR="004019C5">
              <w:rPr>
                <w:rFonts w:cs="Arial"/>
                <w:color w:val="000000"/>
                <w:szCs w:val="24"/>
                <w:lang w:val="fr-FR" w:eastAsia="cs-CZ"/>
              </w:rPr>
              <w:t>a </w:t>
            </w:r>
            <w:r>
              <w:rPr>
                <w:rFonts w:cs="Arial"/>
                <w:color w:val="000000"/>
                <w:szCs w:val="24"/>
                <w:lang w:val="fr-FR" w:eastAsia="cs-CZ"/>
              </w:rPr>
              <w:t>více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A4AB1EA"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5,6%</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E986435"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7,3%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7490504"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7,6%</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7525A66"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13,5%</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1D62BCC5"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5,6%</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6FF09081"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w:t>
            </w:r>
          </w:p>
        </w:tc>
      </w:tr>
      <w:tr w:rsidR="00FF7AC1" w14:paraId="4CC88BDD"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2E306ADC"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Celkem</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2803BC9"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18,7%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C825AE5"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22,8%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FE5EAF8"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25,3%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273F587"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16,4%</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359EEFD2"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9,1%</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D63127A"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6,7%</w:t>
            </w:r>
          </w:p>
        </w:tc>
      </w:tr>
      <w:tr w:rsidR="00FF7AC1" w14:paraId="565BBF58" w14:textId="77777777" w:rsidTr="00FF7AC1">
        <w:trPr>
          <w:trHeight w:val="300"/>
          <w:jc w:val="center"/>
        </w:trPr>
        <w:tc>
          <w:tcPr>
            <w:tcW w:w="3022" w:type="dxa"/>
            <w:tcBorders>
              <w:top w:val="nil"/>
              <w:left w:val="nil"/>
              <w:bottom w:val="single" w:sz="4" w:space="0" w:color="auto"/>
              <w:right w:val="nil"/>
            </w:tcBorders>
            <w:noWrap/>
            <w:vAlign w:val="bottom"/>
            <w:hideMark/>
          </w:tcPr>
          <w:p w14:paraId="44AA8A4E" w14:textId="77777777" w:rsidR="00FF7AC1" w:rsidRDefault="00FF7AC1">
            <w:pPr>
              <w:suppressAutoHyphens w:val="0"/>
              <w:spacing w:line="240" w:lineRule="auto"/>
              <w:rPr>
                <w:lang w:val="fr-FR" w:eastAsia="fr-FR"/>
              </w:rPr>
            </w:pPr>
          </w:p>
        </w:tc>
        <w:tc>
          <w:tcPr>
            <w:tcW w:w="900" w:type="dxa"/>
            <w:tcBorders>
              <w:top w:val="nil"/>
              <w:left w:val="nil"/>
              <w:bottom w:val="single" w:sz="4" w:space="0" w:color="auto"/>
              <w:right w:val="nil"/>
            </w:tcBorders>
            <w:noWrap/>
            <w:vAlign w:val="bottom"/>
            <w:hideMark/>
          </w:tcPr>
          <w:p w14:paraId="5D88B730" w14:textId="77777777" w:rsidR="00FF7AC1" w:rsidRDefault="00FF7AC1">
            <w:pPr>
              <w:suppressAutoHyphens w:val="0"/>
              <w:spacing w:line="240" w:lineRule="auto"/>
              <w:rPr>
                <w:lang w:val="fr-FR" w:eastAsia="fr-FR"/>
              </w:rPr>
            </w:pPr>
          </w:p>
        </w:tc>
        <w:tc>
          <w:tcPr>
            <w:tcW w:w="900" w:type="dxa"/>
            <w:tcBorders>
              <w:top w:val="nil"/>
              <w:left w:val="nil"/>
              <w:bottom w:val="single" w:sz="4" w:space="0" w:color="auto"/>
              <w:right w:val="nil"/>
            </w:tcBorders>
            <w:noWrap/>
            <w:vAlign w:val="bottom"/>
            <w:hideMark/>
          </w:tcPr>
          <w:p w14:paraId="60E89902" w14:textId="77777777" w:rsidR="00FF7AC1" w:rsidRDefault="00FF7AC1">
            <w:pPr>
              <w:suppressAutoHyphens w:val="0"/>
              <w:spacing w:line="240" w:lineRule="auto"/>
              <w:rPr>
                <w:lang w:val="fr-FR" w:eastAsia="fr-FR"/>
              </w:rPr>
            </w:pPr>
          </w:p>
        </w:tc>
        <w:tc>
          <w:tcPr>
            <w:tcW w:w="900" w:type="dxa"/>
            <w:tcBorders>
              <w:top w:val="nil"/>
              <w:left w:val="nil"/>
              <w:bottom w:val="single" w:sz="4" w:space="0" w:color="auto"/>
              <w:right w:val="nil"/>
            </w:tcBorders>
            <w:noWrap/>
            <w:vAlign w:val="bottom"/>
            <w:hideMark/>
          </w:tcPr>
          <w:p w14:paraId="5642C322" w14:textId="77777777" w:rsidR="00FF7AC1" w:rsidRDefault="00FF7AC1">
            <w:pPr>
              <w:suppressAutoHyphens w:val="0"/>
              <w:spacing w:line="240" w:lineRule="auto"/>
              <w:rPr>
                <w:lang w:val="fr-FR" w:eastAsia="fr-FR"/>
              </w:rPr>
            </w:pPr>
          </w:p>
        </w:tc>
        <w:tc>
          <w:tcPr>
            <w:tcW w:w="900" w:type="dxa"/>
            <w:tcBorders>
              <w:top w:val="nil"/>
              <w:left w:val="nil"/>
              <w:bottom w:val="single" w:sz="4" w:space="0" w:color="auto"/>
              <w:right w:val="nil"/>
            </w:tcBorders>
            <w:noWrap/>
            <w:vAlign w:val="bottom"/>
            <w:hideMark/>
          </w:tcPr>
          <w:p w14:paraId="5A44CE49" w14:textId="77777777" w:rsidR="00FF7AC1" w:rsidRDefault="00FF7AC1">
            <w:pPr>
              <w:suppressAutoHyphens w:val="0"/>
              <w:spacing w:line="240" w:lineRule="auto"/>
              <w:rPr>
                <w:lang w:val="fr-FR" w:eastAsia="fr-FR"/>
              </w:rPr>
            </w:pPr>
          </w:p>
        </w:tc>
        <w:tc>
          <w:tcPr>
            <w:tcW w:w="1063" w:type="dxa"/>
            <w:tcBorders>
              <w:top w:val="nil"/>
              <w:left w:val="nil"/>
              <w:bottom w:val="single" w:sz="4" w:space="0" w:color="auto"/>
              <w:right w:val="nil"/>
            </w:tcBorders>
            <w:noWrap/>
            <w:vAlign w:val="bottom"/>
            <w:hideMark/>
          </w:tcPr>
          <w:p w14:paraId="1CAAA5AE" w14:textId="77777777" w:rsidR="00FF7AC1" w:rsidRDefault="00FF7AC1">
            <w:pPr>
              <w:suppressAutoHyphens w:val="0"/>
              <w:spacing w:line="240" w:lineRule="auto"/>
              <w:rPr>
                <w:lang w:val="fr-FR" w:eastAsia="fr-FR"/>
              </w:rPr>
            </w:pPr>
          </w:p>
        </w:tc>
        <w:tc>
          <w:tcPr>
            <w:tcW w:w="920" w:type="dxa"/>
            <w:tcBorders>
              <w:top w:val="nil"/>
              <w:left w:val="nil"/>
              <w:bottom w:val="single" w:sz="4" w:space="0" w:color="auto"/>
              <w:right w:val="nil"/>
            </w:tcBorders>
            <w:noWrap/>
            <w:vAlign w:val="bottom"/>
            <w:hideMark/>
          </w:tcPr>
          <w:p w14:paraId="59A2D1E9" w14:textId="77777777" w:rsidR="00FF7AC1" w:rsidRDefault="00FF7AC1">
            <w:pPr>
              <w:suppressAutoHyphens w:val="0"/>
              <w:spacing w:line="240" w:lineRule="auto"/>
              <w:rPr>
                <w:lang w:val="fr-FR" w:eastAsia="fr-FR"/>
              </w:rPr>
            </w:pPr>
          </w:p>
        </w:tc>
      </w:tr>
      <w:tr w:rsidR="00FF7AC1" w14:paraId="5D54BC32" w14:textId="77777777" w:rsidTr="00FF7AC1">
        <w:trPr>
          <w:trHeight w:val="300"/>
          <w:jc w:val="center"/>
        </w:trPr>
        <w:tc>
          <w:tcPr>
            <w:tcW w:w="3022" w:type="dxa"/>
            <w:vMerge w:val="restart"/>
            <w:tcBorders>
              <w:top w:val="single" w:sz="4" w:space="0" w:color="auto"/>
              <w:left w:val="single" w:sz="4" w:space="0" w:color="auto"/>
              <w:bottom w:val="single" w:sz="4" w:space="0" w:color="auto"/>
              <w:right w:val="single" w:sz="4" w:space="0" w:color="auto"/>
            </w:tcBorders>
            <w:vAlign w:val="center"/>
            <w:hideMark/>
          </w:tcPr>
          <w:p w14:paraId="18C87BCC"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Věková skupina</w:t>
            </w:r>
            <w:r>
              <w:rPr>
                <w:rFonts w:cs="Arial"/>
                <w:b/>
                <w:bCs/>
                <w:color w:val="000000"/>
                <w:szCs w:val="24"/>
                <w:lang w:val="fr-FR" w:eastAsia="cs-CZ"/>
              </w:rPr>
              <w:br/>
              <w:t>muži</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5E41F901"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Míra zaměstnanosti</w:t>
            </w:r>
          </w:p>
        </w:tc>
        <w:tc>
          <w:tcPr>
            <w:tcW w:w="2883" w:type="dxa"/>
            <w:gridSpan w:val="3"/>
            <w:tcBorders>
              <w:top w:val="single" w:sz="4" w:space="0" w:color="auto"/>
              <w:left w:val="single" w:sz="4" w:space="0" w:color="auto"/>
              <w:bottom w:val="single" w:sz="4" w:space="0" w:color="auto"/>
              <w:right w:val="single" w:sz="4" w:space="0" w:color="auto"/>
            </w:tcBorders>
            <w:vAlign w:val="center"/>
            <w:hideMark/>
          </w:tcPr>
          <w:p w14:paraId="23FA8889"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Míra nezaměstnanosti</w:t>
            </w:r>
          </w:p>
        </w:tc>
      </w:tr>
      <w:tr w:rsidR="00FF7AC1" w14:paraId="0B06EB9E" w14:textId="77777777" w:rsidTr="00FF7AC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4AE7F" w14:textId="77777777" w:rsidR="00FF7AC1" w:rsidRDefault="00FF7AC1">
            <w:pPr>
              <w:suppressAutoHyphens w:val="0"/>
              <w:spacing w:line="240" w:lineRule="auto"/>
              <w:rPr>
                <w:rFonts w:cs="Arial"/>
                <w:b/>
                <w:bCs/>
                <w:color w:val="000000"/>
                <w:szCs w:val="24"/>
                <w:lang w:val="fr-FR" w:eastAsia="cs-CZ"/>
              </w:rPr>
            </w:pPr>
          </w:p>
        </w:tc>
        <w:tc>
          <w:tcPr>
            <w:tcW w:w="900" w:type="dxa"/>
            <w:tcBorders>
              <w:top w:val="single" w:sz="4" w:space="0" w:color="auto"/>
              <w:left w:val="single" w:sz="4" w:space="0" w:color="auto"/>
              <w:bottom w:val="single" w:sz="4" w:space="0" w:color="auto"/>
              <w:right w:val="nil"/>
            </w:tcBorders>
            <w:noWrap/>
            <w:vAlign w:val="center"/>
            <w:hideMark/>
          </w:tcPr>
          <w:p w14:paraId="1266F9EF"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2016</w:t>
            </w:r>
          </w:p>
        </w:tc>
        <w:tc>
          <w:tcPr>
            <w:tcW w:w="900" w:type="dxa"/>
            <w:tcBorders>
              <w:top w:val="single" w:sz="4" w:space="0" w:color="auto"/>
              <w:left w:val="single" w:sz="4" w:space="0" w:color="auto"/>
              <w:bottom w:val="single" w:sz="4" w:space="0" w:color="auto"/>
              <w:right w:val="nil"/>
            </w:tcBorders>
            <w:noWrap/>
            <w:vAlign w:val="center"/>
            <w:hideMark/>
          </w:tcPr>
          <w:p w14:paraId="138EF75B"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2017</w:t>
            </w:r>
          </w:p>
        </w:tc>
        <w:tc>
          <w:tcPr>
            <w:tcW w:w="900" w:type="dxa"/>
            <w:tcBorders>
              <w:top w:val="single" w:sz="4" w:space="0" w:color="auto"/>
              <w:left w:val="single" w:sz="4" w:space="0" w:color="auto"/>
              <w:bottom w:val="single" w:sz="4" w:space="0" w:color="auto"/>
              <w:right w:val="nil"/>
            </w:tcBorders>
            <w:noWrap/>
            <w:vAlign w:val="center"/>
            <w:hideMark/>
          </w:tcPr>
          <w:p w14:paraId="6EB41401"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2018</w:t>
            </w:r>
          </w:p>
        </w:tc>
        <w:tc>
          <w:tcPr>
            <w:tcW w:w="900" w:type="dxa"/>
            <w:tcBorders>
              <w:top w:val="single" w:sz="4" w:space="0" w:color="auto"/>
              <w:left w:val="single" w:sz="4" w:space="0" w:color="auto"/>
              <w:bottom w:val="single" w:sz="4" w:space="0" w:color="auto"/>
              <w:right w:val="nil"/>
            </w:tcBorders>
            <w:noWrap/>
            <w:vAlign w:val="center"/>
            <w:hideMark/>
          </w:tcPr>
          <w:p w14:paraId="0D70622D"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2016</w:t>
            </w:r>
          </w:p>
        </w:tc>
        <w:tc>
          <w:tcPr>
            <w:tcW w:w="1063" w:type="dxa"/>
            <w:tcBorders>
              <w:top w:val="single" w:sz="4" w:space="0" w:color="auto"/>
              <w:left w:val="single" w:sz="4" w:space="0" w:color="auto"/>
              <w:bottom w:val="single" w:sz="4" w:space="0" w:color="auto"/>
              <w:right w:val="nil"/>
            </w:tcBorders>
            <w:noWrap/>
            <w:vAlign w:val="center"/>
            <w:hideMark/>
          </w:tcPr>
          <w:p w14:paraId="2B731CE9"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2017</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A28D1D6"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2018</w:t>
            </w:r>
          </w:p>
        </w:tc>
      </w:tr>
      <w:tr w:rsidR="00FF7AC1" w14:paraId="78C04574"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2389BD07" w14:textId="77777777"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t>15-29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6258AF5"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12,9%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950DBE8"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24,9%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E111358"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30,2%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01FFC6D"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26,3%</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662392D3"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DC48F74"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15,4%</w:t>
            </w:r>
          </w:p>
        </w:tc>
      </w:tr>
      <w:tr w:rsidR="00FF7AC1" w14:paraId="06B316FE"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03357E23" w14:textId="77777777"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t>30-44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634B618"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33,1%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F3A8519"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32,8%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310DA6A"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37,3%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897CF2D"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17,0%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52F3D3CD"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14,7%</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6F11533C"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6,8%</w:t>
            </w:r>
          </w:p>
        </w:tc>
      </w:tr>
      <w:tr w:rsidR="00FF7AC1" w14:paraId="1B8229AB"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1F85BADC" w14:textId="77777777"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t>45-59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85E4051"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28,7%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2D65EB0"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38,0%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4FB31B1"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35,9%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3AE5680"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13,2%</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32395F5E"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9,0%</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5E0C5E15"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5,5%</w:t>
            </w:r>
          </w:p>
        </w:tc>
      </w:tr>
      <w:tr w:rsidR="00FF7AC1" w14:paraId="3C92F3D9"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6B853705" w14:textId="36685FE3"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t xml:space="preserve">60 </w:t>
            </w:r>
            <w:r w:rsidR="004019C5">
              <w:rPr>
                <w:rFonts w:cs="Arial"/>
                <w:color w:val="000000"/>
                <w:szCs w:val="24"/>
                <w:lang w:val="fr-FR" w:eastAsia="cs-CZ"/>
              </w:rPr>
              <w:t>a </w:t>
            </w:r>
            <w:r>
              <w:rPr>
                <w:rFonts w:cs="Arial"/>
                <w:color w:val="000000"/>
                <w:szCs w:val="24"/>
                <w:lang w:val="fr-FR" w:eastAsia="cs-CZ"/>
              </w:rPr>
              <w:t>více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09CB9F8"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8,9%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7974260"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11,1%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0DA2A47"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11,9%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C94B19F"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13,6%</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0F6EF3B6"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6,4%</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E884384"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w:t>
            </w:r>
          </w:p>
        </w:tc>
      </w:tr>
      <w:tr w:rsidR="00FF7AC1" w14:paraId="1C6A8858"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6CA19DF3"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Celkem</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F35767B"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19,5%</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10F0243"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23,7%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7D672F3"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25,3%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9048701"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15,0%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4DBC0A14"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9,5%</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41DB7D81"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6,7%</w:t>
            </w:r>
          </w:p>
        </w:tc>
      </w:tr>
      <w:tr w:rsidR="00FF7AC1" w14:paraId="45E432AE" w14:textId="77777777" w:rsidTr="00FF7AC1">
        <w:trPr>
          <w:trHeight w:val="300"/>
          <w:jc w:val="center"/>
        </w:trPr>
        <w:tc>
          <w:tcPr>
            <w:tcW w:w="3022" w:type="dxa"/>
            <w:tcBorders>
              <w:top w:val="nil"/>
              <w:left w:val="nil"/>
              <w:bottom w:val="single" w:sz="4" w:space="0" w:color="auto"/>
              <w:right w:val="nil"/>
            </w:tcBorders>
            <w:noWrap/>
            <w:vAlign w:val="bottom"/>
            <w:hideMark/>
          </w:tcPr>
          <w:p w14:paraId="3DFD6093" w14:textId="77777777" w:rsidR="00FF7AC1" w:rsidRDefault="00FF7AC1">
            <w:pPr>
              <w:suppressAutoHyphens w:val="0"/>
              <w:spacing w:line="240" w:lineRule="auto"/>
              <w:rPr>
                <w:lang w:val="fr-FR" w:eastAsia="fr-FR"/>
              </w:rPr>
            </w:pPr>
          </w:p>
        </w:tc>
        <w:tc>
          <w:tcPr>
            <w:tcW w:w="900" w:type="dxa"/>
            <w:tcBorders>
              <w:top w:val="nil"/>
              <w:left w:val="nil"/>
              <w:bottom w:val="single" w:sz="4" w:space="0" w:color="auto"/>
              <w:right w:val="nil"/>
            </w:tcBorders>
            <w:noWrap/>
            <w:vAlign w:val="bottom"/>
            <w:hideMark/>
          </w:tcPr>
          <w:p w14:paraId="3C6EC19E" w14:textId="77777777" w:rsidR="00FF7AC1" w:rsidRDefault="00FF7AC1">
            <w:pPr>
              <w:suppressAutoHyphens w:val="0"/>
              <w:spacing w:line="240" w:lineRule="auto"/>
              <w:rPr>
                <w:lang w:val="fr-FR" w:eastAsia="fr-FR"/>
              </w:rPr>
            </w:pPr>
          </w:p>
        </w:tc>
        <w:tc>
          <w:tcPr>
            <w:tcW w:w="900" w:type="dxa"/>
            <w:tcBorders>
              <w:top w:val="nil"/>
              <w:left w:val="nil"/>
              <w:bottom w:val="single" w:sz="4" w:space="0" w:color="auto"/>
              <w:right w:val="nil"/>
            </w:tcBorders>
            <w:noWrap/>
            <w:vAlign w:val="bottom"/>
            <w:hideMark/>
          </w:tcPr>
          <w:p w14:paraId="0006988E" w14:textId="77777777" w:rsidR="00FF7AC1" w:rsidRDefault="00FF7AC1">
            <w:pPr>
              <w:suppressAutoHyphens w:val="0"/>
              <w:spacing w:line="240" w:lineRule="auto"/>
              <w:rPr>
                <w:lang w:val="fr-FR" w:eastAsia="fr-FR"/>
              </w:rPr>
            </w:pPr>
          </w:p>
        </w:tc>
        <w:tc>
          <w:tcPr>
            <w:tcW w:w="900" w:type="dxa"/>
            <w:tcBorders>
              <w:top w:val="nil"/>
              <w:left w:val="nil"/>
              <w:bottom w:val="single" w:sz="4" w:space="0" w:color="auto"/>
              <w:right w:val="nil"/>
            </w:tcBorders>
            <w:noWrap/>
            <w:vAlign w:val="bottom"/>
            <w:hideMark/>
          </w:tcPr>
          <w:p w14:paraId="18171E02" w14:textId="77777777" w:rsidR="00FF7AC1" w:rsidRDefault="00FF7AC1">
            <w:pPr>
              <w:suppressAutoHyphens w:val="0"/>
              <w:spacing w:line="240" w:lineRule="auto"/>
              <w:rPr>
                <w:lang w:val="fr-FR" w:eastAsia="fr-FR"/>
              </w:rPr>
            </w:pPr>
          </w:p>
        </w:tc>
        <w:tc>
          <w:tcPr>
            <w:tcW w:w="900" w:type="dxa"/>
            <w:tcBorders>
              <w:top w:val="nil"/>
              <w:left w:val="nil"/>
              <w:bottom w:val="single" w:sz="4" w:space="0" w:color="auto"/>
              <w:right w:val="nil"/>
            </w:tcBorders>
            <w:noWrap/>
            <w:vAlign w:val="bottom"/>
            <w:hideMark/>
          </w:tcPr>
          <w:p w14:paraId="49E702D3" w14:textId="77777777" w:rsidR="00FF7AC1" w:rsidRDefault="00FF7AC1">
            <w:pPr>
              <w:suppressAutoHyphens w:val="0"/>
              <w:spacing w:line="240" w:lineRule="auto"/>
              <w:rPr>
                <w:lang w:val="fr-FR" w:eastAsia="fr-FR"/>
              </w:rPr>
            </w:pPr>
          </w:p>
        </w:tc>
        <w:tc>
          <w:tcPr>
            <w:tcW w:w="1063" w:type="dxa"/>
            <w:tcBorders>
              <w:top w:val="nil"/>
              <w:left w:val="nil"/>
              <w:bottom w:val="single" w:sz="4" w:space="0" w:color="auto"/>
              <w:right w:val="nil"/>
            </w:tcBorders>
            <w:noWrap/>
            <w:vAlign w:val="bottom"/>
            <w:hideMark/>
          </w:tcPr>
          <w:p w14:paraId="3E6446D1" w14:textId="77777777" w:rsidR="00FF7AC1" w:rsidRDefault="00FF7AC1">
            <w:pPr>
              <w:suppressAutoHyphens w:val="0"/>
              <w:spacing w:line="240" w:lineRule="auto"/>
              <w:rPr>
                <w:lang w:val="fr-FR" w:eastAsia="fr-FR"/>
              </w:rPr>
            </w:pPr>
          </w:p>
        </w:tc>
        <w:tc>
          <w:tcPr>
            <w:tcW w:w="920" w:type="dxa"/>
            <w:tcBorders>
              <w:top w:val="nil"/>
              <w:left w:val="nil"/>
              <w:bottom w:val="single" w:sz="4" w:space="0" w:color="auto"/>
              <w:right w:val="nil"/>
            </w:tcBorders>
            <w:noWrap/>
            <w:vAlign w:val="bottom"/>
            <w:hideMark/>
          </w:tcPr>
          <w:p w14:paraId="27FD9259" w14:textId="77777777" w:rsidR="00FF7AC1" w:rsidRDefault="00FF7AC1">
            <w:pPr>
              <w:suppressAutoHyphens w:val="0"/>
              <w:spacing w:line="240" w:lineRule="auto"/>
              <w:rPr>
                <w:lang w:val="fr-FR" w:eastAsia="fr-FR"/>
              </w:rPr>
            </w:pPr>
          </w:p>
        </w:tc>
      </w:tr>
      <w:tr w:rsidR="00FF7AC1" w14:paraId="67BB5FB8" w14:textId="77777777" w:rsidTr="00FF7AC1">
        <w:trPr>
          <w:trHeight w:val="300"/>
          <w:jc w:val="center"/>
        </w:trPr>
        <w:tc>
          <w:tcPr>
            <w:tcW w:w="3022" w:type="dxa"/>
            <w:vMerge w:val="restart"/>
            <w:tcBorders>
              <w:top w:val="single" w:sz="4" w:space="0" w:color="auto"/>
              <w:left w:val="single" w:sz="4" w:space="0" w:color="auto"/>
              <w:bottom w:val="single" w:sz="4" w:space="0" w:color="auto"/>
              <w:right w:val="single" w:sz="4" w:space="0" w:color="auto"/>
            </w:tcBorders>
            <w:vAlign w:val="center"/>
            <w:hideMark/>
          </w:tcPr>
          <w:p w14:paraId="5E790896"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Věková skupina</w:t>
            </w:r>
            <w:r>
              <w:rPr>
                <w:rFonts w:cs="Arial"/>
                <w:b/>
                <w:bCs/>
                <w:color w:val="000000"/>
                <w:szCs w:val="24"/>
                <w:lang w:val="fr-FR" w:eastAsia="cs-CZ"/>
              </w:rPr>
              <w:br/>
              <w:t>ženy</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644B585A"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Míra zaměstnanosti</w:t>
            </w:r>
          </w:p>
        </w:tc>
        <w:tc>
          <w:tcPr>
            <w:tcW w:w="2883" w:type="dxa"/>
            <w:gridSpan w:val="3"/>
            <w:tcBorders>
              <w:top w:val="single" w:sz="4" w:space="0" w:color="auto"/>
              <w:left w:val="single" w:sz="4" w:space="0" w:color="auto"/>
              <w:bottom w:val="single" w:sz="4" w:space="0" w:color="auto"/>
              <w:right w:val="single" w:sz="4" w:space="0" w:color="auto"/>
            </w:tcBorders>
            <w:vAlign w:val="center"/>
            <w:hideMark/>
          </w:tcPr>
          <w:p w14:paraId="39896A2F"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Míra nezaměstnanosti</w:t>
            </w:r>
          </w:p>
        </w:tc>
      </w:tr>
      <w:tr w:rsidR="00FF7AC1" w14:paraId="443FC0FF" w14:textId="77777777" w:rsidTr="00FF7AC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3FD19" w14:textId="77777777" w:rsidR="00FF7AC1" w:rsidRDefault="00FF7AC1">
            <w:pPr>
              <w:suppressAutoHyphens w:val="0"/>
              <w:spacing w:line="240" w:lineRule="auto"/>
              <w:rPr>
                <w:rFonts w:cs="Arial"/>
                <w:b/>
                <w:bCs/>
                <w:color w:val="000000"/>
                <w:szCs w:val="24"/>
                <w:lang w:val="fr-FR" w:eastAsia="cs-CZ"/>
              </w:rPr>
            </w:pPr>
          </w:p>
        </w:tc>
        <w:tc>
          <w:tcPr>
            <w:tcW w:w="900" w:type="dxa"/>
            <w:tcBorders>
              <w:top w:val="single" w:sz="4" w:space="0" w:color="auto"/>
              <w:left w:val="single" w:sz="4" w:space="0" w:color="auto"/>
              <w:bottom w:val="single" w:sz="4" w:space="0" w:color="auto"/>
              <w:right w:val="nil"/>
            </w:tcBorders>
            <w:noWrap/>
            <w:vAlign w:val="center"/>
            <w:hideMark/>
          </w:tcPr>
          <w:p w14:paraId="23216719"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2016</w:t>
            </w:r>
          </w:p>
        </w:tc>
        <w:tc>
          <w:tcPr>
            <w:tcW w:w="900" w:type="dxa"/>
            <w:tcBorders>
              <w:top w:val="single" w:sz="4" w:space="0" w:color="auto"/>
              <w:left w:val="single" w:sz="4" w:space="0" w:color="auto"/>
              <w:bottom w:val="single" w:sz="4" w:space="0" w:color="auto"/>
              <w:right w:val="nil"/>
            </w:tcBorders>
            <w:noWrap/>
            <w:vAlign w:val="center"/>
            <w:hideMark/>
          </w:tcPr>
          <w:p w14:paraId="537CFAB4"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2017</w:t>
            </w:r>
          </w:p>
        </w:tc>
        <w:tc>
          <w:tcPr>
            <w:tcW w:w="900" w:type="dxa"/>
            <w:tcBorders>
              <w:top w:val="single" w:sz="4" w:space="0" w:color="auto"/>
              <w:left w:val="single" w:sz="4" w:space="0" w:color="auto"/>
              <w:bottom w:val="single" w:sz="4" w:space="0" w:color="auto"/>
              <w:right w:val="nil"/>
            </w:tcBorders>
            <w:noWrap/>
            <w:vAlign w:val="center"/>
            <w:hideMark/>
          </w:tcPr>
          <w:p w14:paraId="7CAAB64F"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2018</w:t>
            </w:r>
          </w:p>
        </w:tc>
        <w:tc>
          <w:tcPr>
            <w:tcW w:w="900" w:type="dxa"/>
            <w:tcBorders>
              <w:top w:val="single" w:sz="4" w:space="0" w:color="auto"/>
              <w:left w:val="single" w:sz="4" w:space="0" w:color="auto"/>
              <w:bottom w:val="single" w:sz="4" w:space="0" w:color="auto"/>
              <w:right w:val="nil"/>
            </w:tcBorders>
            <w:noWrap/>
            <w:vAlign w:val="center"/>
            <w:hideMark/>
          </w:tcPr>
          <w:p w14:paraId="3C20FC9F"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2016</w:t>
            </w:r>
          </w:p>
        </w:tc>
        <w:tc>
          <w:tcPr>
            <w:tcW w:w="1063" w:type="dxa"/>
            <w:tcBorders>
              <w:top w:val="single" w:sz="4" w:space="0" w:color="auto"/>
              <w:left w:val="single" w:sz="4" w:space="0" w:color="auto"/>
              <w:bottom w:val="single" w:sz="4" w:space="0" w:color="auto"/>
              <w:right w:val="nil"/>
            </w:tcBorders>
            <w:noWrap/>
            <w:vAlign w:val="center"/>
            <w:hideMark/>
          </w:tcPr>
          <w:p w14:paraId="58882645"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2017</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A30FBFB"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2018</w:t>
            </w:r>
          </w:p>
        </w:tc>
      </w:tr>
      <w:tr w:rsidR="00FF7AC1" w14:paraId="1493C995"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5CDBD75E" w14:textId="77777777"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t>15-29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8E21E17"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18,5%</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5A95C9B"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18,2%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D5270B7"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17,1%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EBADE1D"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40,2%</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61E8033B"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CD0E2A6"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w:t>
            </w:r>
          </w:p>
        </w:tc>
      </w:tr>
      <w:tr w:rsidR="00FF7AC1" w14:paraId="1F844136"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04A9135A" w14:textId="77777777"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t>30-44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5581C57"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30,1%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0441BBD"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36,1%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FE8C4E0"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48,7%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FD5AD74"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18,4%</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336C0878"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528DA874"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w:t>
            </w:r>
          </w:p>
        </w:tc>
      </w:tr>
      <w:tr w:rsidR="00FF7AC1" w14:paraId="5B6B16C2"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2FC66AA4" w14:textId="77777777"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t>45-59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9F5EDFE"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31,3%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AB81001"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38,6%</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24AAAF7"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41,2%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58D8CD7"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16,1%</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4260D60B"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9,8%</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80037D8"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7,4%</w:t>
            </w:r>
          </w:p>
        </w:tc>
      </w:tr>
      <w:tr w:rsidR="00FF7AC1" w14:paraId="109AA3EC"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365500A5" w14:textId="5498D09C" w:rsidR="00FF7AC1" w:rsidRDefault="00FF7AC1">
            <w:pPr>
              <w:spacing w:after="200" w:line="240" w:lineRule="auto"/>
              <w:ind w:firstLineChars="100" w:firstLine="200"/>
              <w:jc w:val="both"/>
              <w:rPr>
                <w:rFonts w:cs="Arial"/>
                <w:color w:val="000000"/>
                <w:szCs w:val="24"/>
                <w:lang w:val="fr-FR" w:eastAsia="cs-CZ"/>
              </w:rPr>
            </w:pPr>
            <w:r>
              <w:rPr>
                <w:rFonts w:cs="Arial"/>
                <w:color w:val="000000"/>
                <w:szCs w:val="24"/>
                <w:lang w:val="fr-FR" w:eastAsia="cs-CZ"/>
              </w:rPr>
              <w:t xml:space="preserve">60 </w:t>
            </w:r>
            <w:r w:rsidR="004019C5">
              <w:rPr>
                <w:rFonts w:cs="Arial"/>
                <w:color w:val="000000"/>
                <w:szCs w:val="24"/>
                <w:lang w:val="fr-FR" w:eastAsia="cs-CZ"/>
              </w:rPr>
              <w:t>a </w:t>
            </w:r>
            <w:r>
              <w:rPr>
                <w:rFonts w:cs="Arial"/>
                <w:color w:val="000000"/>
                <w:szCs w:val="24"/>
                <w:lang w:val="fr-FR" w:eastAsia="cs-CZ"/>
              </w:rPr>
              <w:t>více let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606908E"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4E496E3"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07D73B0"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3,3%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7CBC5BB"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0F6D89E1"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784F2DBD"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w:t>
            </w:r>
          </w:p>
        </w:tc>
      </w:tr>
      <w:tr w:rsidR="00FF7AC1" w14:paraId="1E61B023" w14:textId="77777777" w:rsidTr="00FF7AC1">
        <w:trPr>
          <w:trHeight w:val="300"/>
          <w:jc w:val="center"/>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178F5CBE" w14:textId="77777777" w:rsidR="00FF7AC1" w:rsidRDefault="00FF7AC1">
            <w:pPr>
              <w:spacing w:after="200" w:line="240" w:lineRule="auto"/>
              <w:jc w:val="both"/>
              <w:rPr>
                <w:rFonts w:cs="Arial"/>
                <w:b/>
                <w:bCs/>
                <w:color w:val="000000"/>
                <w:szCs w:val="24"/>
                <w:lang w:val="fr-FR" w:eastAsia="cs-CZ"/>
              </w:rPr>
            </w:pPr>
            <w:r>
              <w:rPr>
                <w:rFonts w:cs="Arial"/>
                <w:b/>
                <w:bCs/>
                <w:color w:val="000000"/>
                <w:szCs w:val="24"/>
                <w:lang w:val="fr-FR" w:eastAsia="cs-CZ"/>
              </w:rPr>
              <w:t>Celkem</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1E5ADDA"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18,0%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34B7351"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21,9%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093AC49"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25,3%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C455FC2"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17,7%</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1C777D41"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8,8%</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F0CF00B" w14:textId="77777777" w:rsidR="00FF7AC1" w:rsidRDefault="00FF7AC1">
            <w:pPr>
              <w:spacing w:after="200" w:line="240" w:lineRule="auto"/>
              <w:jc w:val="both"/>
              <w:rPr>
                <w:rFonts w:cs="Arial"/>
                <w:color w:val="000000"/>
                <w:szCs w:val="24"/>
                <w:lang w:val="fr-FR" w:eastAsia="cs-CZ"/>
              </w:rPr>
            </w:pPr>
            <w:r>
              <w:rPr>
                <w:rFonts w:cs="Arial"/>
                <w:color w:val="000000"/>
                <w:szCs w:val="24"/>
                <w:lang w:val="fr-FR" w:eastAsia="cs-CZ"/>
              </w:rPr>
              <w:t>6,7%</w:t>
            </w:r>
          </w:p>
        </w:tc>
      </w:tr>
    </w:tbl>
    <w:p w14:paraId="24AEF5E6" w14:textId="77777777" w:rsidR="00FF7AC1" w:rsidRDefault="00FF7AC1" w:rsidP="00FF7AC1">
      <w:pPr>
        <w:pStyle w:val="SingleTxtG"/>
      </w:pPr>
      <w:r>
        <w:t>* Zdroj: MPSV</w:t>
      </w:r>
    </w:p>
    <w:p w14:paraId="671C4175" w14:textId="77777777" w:rsidR="00FF7AC1" w:rsidRDefault="00FF7AC1" w:rsidP="00FF7AC1">
      <w:pPr>
        <w:pStyle w:val="SingleTxtG"/>
      </w:pPr>
    </w:p>
    <w:p w14:paraId="13865E07" w14:textId="77777777" w:rsidR="00496C8B" w:rsidRPr="00D56546" w:rsidRDefault="00496C8B" w:rsidP="00287FC1">
      <w:pPr>
        <w:pStyle w:val="H4G"/>
      </w:pPr>
      <w:r w:rsidRPr="00524DAA">
        <w:tab/>
      </w:r>
      <w:r w:rsidRPr="00524DAA">
        <w:tab/>
        <w:t>Odpověď na otázku č. 22 b)</w:t>
      </w:r>
    </w:p>
    <w:p w14:paraId="24D1EDD0" w14:textId="314EECF2" w:rsidR="00044DF1" w:rsidRPr="00524DAA" w:rsidRDefault="00E75192" w:rsidP="00044DF1">
      <w:pPr>
        <w:pStyle w:val="SingleTxtG"/>
      </w:pPr>
      <w:r>
        <w:t>2</w:t>
      </w:r>
      <w:r w:rsidR="002C60CF">
        <w:t>0</w:t>
      </w:r>
      <w:r w:rsidR="00A845EE">
        <w:t>0</w:t>
      </w:r>
      <w:r>
        <w:t>.</w:t>
      </w:r>
      <w:r w:rsidR="00044DF1" w:rsidRPr="00524DAA">
        <w:tab/>
        <w:t xml:space="preserve">Od roku 2017 byla přijata </w:t>
      </w:r>
      <w:r w:rsidR="00177A95">
        <w:t xml:space="preserve">tato </w:t>
      </w:r>
      <w:r w:rsidR="00044DF1" w:rsidRPr="00524DAA">
        <w:t>opatření ke z</w:t>
      </w:r>
      <w:r w:rsidR="00133E8E">
        <w:t xml:space="preserve">lepšení </w:t>
      </w:r>
      <w:r w:rsidR="00044DF1" w:rsidRPr="00524DAA">
        <w:t>zaměstnanosti osob se ZP na volném trhu práce</w:t>
      </w:r>
      <w:r w:rsidR="00177A95">
        <w:t>:</w:t>
      </w:r>
    </w:p>
    <w:p w14:paraId="249D120A" w14:textId="12CF5DF2" w:rsidR="00044DF1" w:rsidRPr="00524DAA" w:rsidRDefault="00044DF1" w:rsidP="00B452C4">
      <w:pPr>
        <w:pStyle w:val="Bullet1G"/>
      </w:pPr>
      <w:r w:rsidRPr="00524DAA">
        <w:t>úprav</w:t>
      </w:r>
      <w:r w:rsidR="00B452C4" w:rsidRPr="00524DAA">
        <w:t>a</w:t>
      </w:r>
      <w:r w:rsidRPr="00524DAA">
        <w:t xml:space="preserve"> parametrů povinného podílu zaměstnávání </w:t>
      </w:r>
      <w:r w:rsidR="00B452C4" w:rsidRPr="00524DAA">
        <w:t xml:space="preserve">osob se </w:t>
      </w:r>
      <w:r w:rsidRPr="00524DAA">
        <w:t xml:space="preserve">ZP </w:t>
      </w:r>
      <w:r w:rsidR="00B452C4" w:rsidRPr="00524DAA">
        <w:t>(</w:t>
      </w:r>
      <w:r w:rsidRPr="00524DAA">
        <w:t>od 1.</w:t>
      </w:r>
      <w:r w:rsidR="00B452C4" w:rsidRPr="00524DAA">
        <w:t> ledna</w:t>
      </w:r>
      <w:r w:rsidRPr="00524DAA">
        <w:t xml:space="preserve"> 2018 </w:t>
      </w:r>
      <w:r w:rsidR="00B452C4" w:rsidRPr="00524DAA">
        <w:t xml:space="preserve">byl </w:t>
      </w:r>
      <w:r w:rsidRPr="00524DAA">
        <w:t xml:space="preserve">snížen limit pro náhradní plnění, </w:t>
      </w:r>
      <w:r w:rsidR="00C3439A">
        <w:t xml:space="preserve">tím </w:t>
      </w:r>
      <w:r w:rsidRPr="00524DAA">
        <w:t xml:space="preserve">došlo ke snížení celkového objemu náhradního plnění ve prospěch přímého zaměstnávání </w:t>
      </w:r>
      <w:r w:rsidR="00B452C4" w:rsidRPr="00524DAA">
        <w:t xml:space="preserve">osob se </w:t>
      </w:r>
      <w:r w:rsidRPr="00524DAA">
        <w:t>ZP na volném trhu práce,</w:t>
      </w:r>
    </w:p>
    <w:p w14:paraId="38C9DC6E" w14:textId="551BAF3A" w:rsidR="00044DF1" w:rsidRPr="00524DAA" w:rsidRDefault="00044DF1" w:rsidP="00B452C4">
      <w:pPr>
        <w:pStyle w:val="Bullet1G"/>
      </w:pPr>
      <w:r w:rsidRPr="00524DAA">
        <w:t xml:space="preserve">zavedení evidence náhradního plnění zaměstnávání </w:t>
      </w:r>
      <w:r w:rsidR="00B452C4" w:rsidRPr="00524DAA">
        <w:t xml:space="preserve">osob se </w:t>
      </w:r>
      <w:r w:rsidRPr="00524DAA">
        <w:t xml:space="preserve">ZP </w:t>
      </w:r>
      <w:r w:rsidR="00B452C4" w:rsidRPr="00524DAA">
        <w:t>(</w:t>
      </w:r>
      <w:r w:rsidRPr="00524DAA">
        <w:t>před zavedením evidence byl objem realizovaného náhradního plnění prakticky nekontrolovatelný</w:t>
      </w:r>
      <w:r w:rsidR="00B452C4" w:rsidRPr="00524DAA">
        <w:t>)</w:t>
      </w:r>
      <w:r w:rsidRPr="00524DAA">
        <w:t>,</w:t>
      </w:r>
    </w:p>
    <w:p w14:paraId="331A36C9" w14:textId="4C2EF147" w:rsidR="00496C8B" w:rsidRDefault="00044DF1" w:rsidP="008C4D05">
      <w:pPr>
        <w:pStyle w:val="Bullet1G"/>
      </w:pPr>
      <w:r w:rsidRPr="00524DAA">
        <w:t>realizac</w:t>
      </w:r>
      <w:r w:rsidR="00B452C4" w:rsidRPr="00524DAA">
        <w:t>e</w:t>
      </w:r>
      <w:r w:rsidRPr="00524DAA">
        <w:t xml:space="preserve"> projektu „Rozvoj systému podpory zaměstnávání osob se zdravotním postižením na volném trhu práce“ </w:t>
      </w:r>
      <w:r w:rsidR="0027764E">
        <w:t>(</w:t>
      </w:r>
      <w:r w:rsidR="0027764E" w:rsidRPr="008C4D05">
        <w:t xml:space="preserve">od 1. </w:t>
      </w:r>
      <w:r w:rsidR="0027764E">
        <w:t>června</w:t>
      </w:r>
      <w:r w:rsidR="0027764E" w:rsidRPr="008C4D05">
        <w:t xml:space="preserve"> 2017 do 30. </w:t>
      </w:r>
      <w:r w:rsidR="0027764E">
        <w:t>června</w:t>
      </w:r>
      <w:r w:rsidR="0027764E" w:rsidRPr="008C4D05">
        <w:t xml:space="preserve"> 2022</w:t>
      </w:r>
      <w:r w:rsidR="0027764E">
        <w:t>)</w:t>
      </w:r>
      <w:r w:rsidR="0027764E" w:rsidRPr="008C4D05">
        <w:t xml:space="preserve"> </w:t>
      </w:r>
      <w:r w:rsidRPr="00524DAA">
        <w:t xml:space="preserve">- cílem projektu je podpora zaměstnávání </w:t>
      </w:r>
      <w:r w:rsidR="00B452C4" w:rsidRPr="00524DAA">
        <w:t xml:space="preserve">osob se </w:t>
      </w:r>
      <w:r w:rsidRPr="00524DAA">
        <w:t xml:space="preserve">ZP na volném trhu práce </w:t>
      </w:r>
      <w:r w:rsidR="004019C5" w:rsidRPr="00524DAA">
        <w:t>a</w:t>
      </w:r>
      <w:r w:rsidR="004019C5">
        <w:t> </w:t>
      </w:r>
      <w:r w:rsidRPr="00524DAA">
        <w:t xml:space="preserve">zajištění spolupráce všech zainteresovaných subjektů. </w:t>
      </w:r>
      <w:r w:rsidR="004019C5" w:rsidRPr="00524DAA">
        <w:t>V</w:t>
      </w:r>
      <w:r w:rsidR="004019C5">
        <w:t> </w:t>
      </w:r>
      <w:r w:rsidRPr="00524DAA">
        <w:t xml:space="preserve">rámci projektu došlo </w:t>
      </w:r>
      <w:r w:rsidR="004019C5" w:rsidRPr="00524DAA">
        <w:t>k</w:t>
      </w:r>
      <w:r w:rsidR="004019C5">
        <w:t> </w:t>
      </w:r>
      <w:r w:rsidRPr="00524DAA">
        <w:t>personálnímu posílení Ú</w:t>
      </w:r>
      <w:r w:rsidR="00655ABA">
        <w:t xml:space="preserve">P </w:t>
      </w:r>
      <w:r w:rsidRPr="00524DAA">
        <w:t>Č</w:t>
      </w:r>
      <w:r w:rsidR="001D1221">
        <w:t>R</w:t>
      </w:r>
      <w:r w:rsidRPr="00524DAA">
        <w:t xml:space="preserve"> </w:t>
      </w:r>
      <w:r w:rsidR="004019C5">
        <w:t>o </w:t>
      </w:r>
      <w:r w:rsidRPr="00524DAA">
        <w:t xml:space="preserve">99 nových zaměstnanců, kteří </w:t>
      </w:r>
      <w:r w:rsidR="0027764E">
        <w:t xml:space="preserve">poskytují </w:t>
      </w:r>
      <w:r w:rsidRPr="00524DAA">
        <w:t xml:space="preserve">poradenství </w:t>
      </w:r>
      <w:r w:rsidR="00B452C4" w:rsidRPr="00524DAA">
        <w:t>osob</w:t>
      </w:r>
      <w:r w:rsidR="0027764E">
        <w:t>ám</w:t>
      </w:r>
      <w:r w:rsidR="00B452C4" w:rsidRPr="00524DAA">
        <w:t xml:space="preserve"> se </w:t>
      </w:r>
      <w:r w:rsidRPr="00524DAA">
        <w:t>ZP p</w:t>
      </w:r>
      <w:r w:rsidR="0027764E">
        <w:t>ři</w:t>
      </w:r>
      <w:r w:rsidRPr="00524DAA">
        <w:t xml:space="preserve"> pracovní</w:t>
      </w:r>
      <w:r w:rsidR="0027764E">
        <w:t>m</w:t>
      </w:r>
      <w:r w:rsidRPr="00524DAA">
        <w:t xml:space="preserve"> uplatnění na volném trhu práce </w:t>
      </w:r>
      <w:r w:rsidR="004019C5">
        <w:t>a </w:t>
      </w:r>
      <w:r w:rsidRPr="00524DAA">
        <w:t>nav</w:t>
      </w:r>
      <w:r w:rsidR="0027764E">
        <w:t xml:space="preserve">azují </w:t>
      </w:r>
      <w:r w:rsidRPr="00524DAA">
        <w:t>spoluprác</w:t>
      </w:r>
      <w:r w:rsidR="0027764E">
        <w:t>i</w:t>
      </w:r>
      <w:r w:rsidRPr="00524DAA">
        <w:t xml:space="preserve"> se zaměstnavateli</w:t>
      </w:r>
      <w:r w:rsidR="008C4D05" w:rsidRPr="008C4D05">
        <w:t>.</w:t>
      </w:r>
    </w:p>
    <w:p w14:paraId="3AE95D52" w14:textId="3ECDE779" w:rsidR="00A35306" w:rsidRPr="00D56546" w:rsidRDefault="00A35306" w:rsidP="00B855B4">
      <w:pPr>
        <w:pStyle w:val="SingleTxtG"/>
      </w:pPr>
      <w:r>
        <w:lastRenderedPageBreak/>
        <w:t>2</w:t>
      </w:r>
      <w:r w:rsidR="00F25ED8">
        <w:t>0</w:t>
      </w:r>
      <w:r w:rsidR="009311B7">
        <w:t>1</w:t>
      </w:r>
      <w:r>
        <w:t>.</w:t>
      </w:r>
      <w:r>
        <w:tab/>
      </w:r>
      <w:r w:rsidR="004019C5">
        <w:t>K </w:t>
      </w:r>
      <w:r>
        <w:t xml:space="preserve">zaměstnávání osob se ZP na volném trhu práce </w:t>
      </w:r>
      <w:r w:rsidR="004A4DF8">
        <w:t xml:space="preserve">napomáhají </w:t>
      </w:r>
      <w:r w:rsidR="004019C5">
        <w:t>i </w:t>
      </w:r>
      <w:r>
        <w:t>slev</w:t>
      </w:r>
      <w:r w:rsidR="004A4DF8">
        <w:t>y</w:t>
      </w:r>
      <w:r>
        <w:t xml:space="preserve"> na dani z</w:t>
      </w:r>
      <w:r w:rsidR="004A4DF8">
        <w:t> </w:t>
      </w:r>
      <w:r>
        <w:t xml:space="preserve">příjmů. Zaměstnavateli, který zaměstnává osobu se ZP, se sníží daň </w:t>
      </w:r>
      <w:r w:rsidR="004019C5">
        <w:t>o </w:t>
      </w:r>
      <w:r>
        <w:t>18000 Kč za každého zaměstnance, který je touto osobou (uznán invalidním v</w:t>
      </w:r>
      <w:r w:rsidR="00F25ED8">
        <w:t> </w:t>
      </w:r>
      <w:r>
        <w:t>I. nebo II. stupni) a</w:t>
      </w:r>
      <w:r w:rsidR="004A4DF8">
        <w:t> </w:t>
      </w:r>
      <w:r>
        <w:t>o</w:t>
      </w:r>
      <w:r w:rsidR="004A4DF8">
        <w:t> </w:t>
      </w:r>
      <w:r>
        <w:t>60000 Kč, j</w:t>
      </w:r>
      <w:r w:rsidR="00B154F1">
        <w:t>d</w:t>
      </w:r>
      <w:r>
        <w:t xml:space="preserve">e-li </w:t>
      </w:r>
      <w:r w:rsidR="004019C5">
        <w:t>o </w:t>
      </w:r>
      <w:r>
        <w:t xml:space="preserve">zaměstnance </w:t>
      </w:r>
      <w:r w:rsidR="004019C5">
        <w:t>s </w:t>
      </w:r>
      <w:r>
        <w:t>těžším zdravotním postižením (uznán invalidním ve</w:t>
      </w:r>
      <w:r w:rsidR="009E7BD8">
        <w:t> </w:t>
      </w:r>
      <w:r>
        <w:t>III. stupni)</w:t>
      </w:r>
      <w:r w:rsidR="00B154F1">
        <w:t>.</w:t>
      </w:r>
    </w:p>
    <w:p w14:paraId="1E8AC1E8" w14:textId="139CE264" w:rsidR="00B855B4" w:rsidRDefault="00E75192" w:rsidP="00B855B4">
      <w:pPr>
        <w:pStyle w:val="SingleTxtG"/>
      </w:pPr>
      <w:r>
        <w:t>2</w:t>
      </w:r>
      <w:r w:rsidR="006A1E54">
        <w:t>0</w:t>
      </w:r>
      <w:r w:rsidR="009311B7">
        <w:t>2</w:t>
      </w:r>
      <w:r>
        <w:t>.</w:t>
      </w:r>
      <w:r w:rsidR="00B855B4" w:rsidRPr="00D56546">
        <w:tab/>
        <w:t>Od 1. ledna 2017 byl</w:t>
      </w:r>
      <w:r w:rsidR="003B311B">
        <w:t>a</w:t>
      </w:r>
      <w:r w:rsidR="00B855B4" w:rsidRPr="00D56546">
        <w:t xml:space="preserve"> </w:t>
      </w:r>
      <w:r w:rsidR="003B311B">
        <w:t xml:space="preserve">zrušena </w:t>
      </w:r>
      <w:r w:rsidR="00B855B4" w:rsidRPr="00D56546">
        <w:t>nižší sazb</w:t>
      </w:r>
      <w:r w:rsidR="003B311B">
        <w:t>a</w:t>
      </w:r>
      <w:r w:rsidR="00B855B4" w:rsidRPr="00D56546">
        <w:t xml:space="preserve"> minimální mzdy pro poživatele invalidního důchodu</w:t>
      </w:r>
      <w:r w:rsidR="003B311B">
        <w:t xml:space="preserve">, nyní je </w:t>
      </w:r>
      <w:r w:rsidR="00B855B4" w:rsidRPr="00D56546">
        <w:t xml:space="preserve">minimální mzda </w:t>
      </w:r>
      <w:r w:rsidR="003B311B">
        <w:t xml:space="preserve">stanovena </w:t>
      </w:r>
      <w:r w:rsidR="00B855B4" w:rsidRPr="00D56546">
        <w:t xml:space="preserve">ve stejné výši pro osoby se ZP </w:t>
      </w:r>
      <w:r w:rsidR="004019C5" w:rsidRPr="00D56546">
        <w:t>i</w:t>
      </w:r>
      <w:r w:rsidR="004019C5">
        <w:t> </w:t>
      </w:r>
      <w:r w:rsidR="00B855B4" w:rsidRPr="00D56546">
        <w:t>pro zaměstnance bez zdravotního postižení.</w:t>
      </w:r>
    </w:p>
    <w:p w14:paraId="4C3D9ECC" w14:textId="0649DC73" w:rsidR="00752290" w:rsidRPr="00524DAA" w:rsidRDefault="00E75192" w:rsidP="00752290">
      <w:pPr>
        <w:pStyle w:val="SingleTxtG"/>
      </w:pPr>
      <w:r>
        <w:t>2</w:t>
      </w:r>
      <w:r w:rsidR="006A1E54">
        <w:t>0</w:t>
      </w:r>
      <w:r w:rsidR="009311B7">
        <w:t>3</w:t>
      </w:r>
      <w:r>
        <w:t>.</w:t>
      </w:r>
      <w:r w:rsidR="00E5026E" w:rsidRPr="00524DAA">
        <w:tab/>
        <w:t xml:space="preserve">K problematice </w:t>
      </w:r>
      <w:r w:rsidR="00752290" w:rsidRPr="00524DAA">
        <w:t xml:space="preserve">podpory </w:t>
      </w:r>
      <w:r w:rsidR="00E5026E" w:rsidRPr="00524DAA">
        <w:t>zaměstn</w:t>
      </w:r>
      <w:r w:rsidR="00752290" w:rsidRPr="00524DAA">
        <w:t xml:space="preserve">ávání </w:t>
      </w:r>
      <w:r w:rsidR="00E5026E" w:rsidRPr="00524DAA">
        <w:t>osob se ZP na volném trhu práce</w:t>
      </w:r>
      <w:r w:rsidR="00752290" w:rsidRPr="00524DAA">
        <w:t xml:space="preserve"> dále viz odpově</w:t>
      </w:r>
      <w:r w:rsidR="001633E9">
        <w:t>di</w:t>
      </w:r>
      <w:r w:rsidR="00752290" w:rsidRPr="00524DAA">
        <w:t xml:space="preserve"> na otázk</w:t>
      </w:r>
      <w:r w:rsidR="001633E9">
        <w:t>y</w:t>
      </w:r>
      <w:r w:rsidR="00752290" w:rsidRPr="00524DAA">
        <w:t xml:space="preserve"> č. </w:t>
      </w:r>
      <w:r w:rsidR="004019C5">
        <w:t>4 a </w:t>
      </w:r>
      <w:r w:rsidR="00752290" w:rsidRPr="00524DAA">
        <w:t>22 c).</w:t>
      </w:r>
    </w:p>
    <w:p w14:paraId="289B008B" w14:textId="77777777" w:rsidR="00496C8B" w:rsidRPr="00D56546" w:rsidRDefault="00496C8B" w:rsidP="00287FC1">
      <w:pPr>
        <w:pStyle w:val="H4G"/>
      </w:pPr>
      <w:r w:rsidRPr="00524DAA">
        <w:tab/>
      </w:r>
      <w:r w:rsidRPr="00524DAA">
        <w:tab/>
        <w:t>Odpověď na otázku č. 22 c)</w:t>
      </w:r>
    </w:p>
    <w:p w14:paraId="5D4693F5" w14:textId="642CD306" w:rsidR="001A5F54" w:rsidRPr="00524DAA" w:rsidRDefault="00E75192" w:rsidP="001A5F54">
      <w:pPr>
        <w:pStyle w:val="SingleTxtG"/>
      </w:pPr>
      <w:r>
        <w:t>2</w:t>
      </w:r>
      <w:r w:rsidR="00A72980">
        <w:t>0</w:t>
      </w:r>
      <w:r w:rsidR="009311B7">
        <w:t>4</w:t>
      </w:r>
      <w:r>
        <w:t>.</w:t>
      </w:r>
      <w:r w:rsidR="00124325" w:rsidRPr="00524DAA">
        <w:tab/>
      </w:r>
      <w:r w:rsidR="001A5F54" w:rsidRPr="00524DAA">
        <w:t>Podpor</w:t>
      </w:r>
      <w:r w:rsidR="00381CF9">
        <w:t>u</w:t>
      </w:r>
      <w:r w:rsidR="001A5F54" w:rsidRPr="00524DAA">
        <w:t xml:space="preserve"> zaměstnávání osob se ZP upravuje zákon č.</w:t>
      </w:r>
      <w:r w:rsidR="00E70D30" w:rsidRPr="00524DAA">
        <w:t> </w:t>
      </w:r>
      <w:r w:rsidR="001A5F54" w:rsidRPr="00524DAA">
        <w:t xml:space="preserve">435/2004 Sb., </w:t>
      </w:r>
      <w:r w:rsidR="004019C5" w:rsidRPr="00524DAA">
        <w:t>o</w:t>
      </w:r>
      <w:r w:rsidR="004019C5">
        <w:t> </w:t>
      </w:r>
      <w:r w:rsidR="001A5F54" w:rsidRPr="00524DAA">
        <w:t>zaměstnanosti (dále jen „zákon o</w:t>
      </w:r>
      <w:r w:rsidR="00041E4B">
        <w:t> </w:t>
      </w:r>
      <w:r w:rsidR="001A5F54" w:rsidRPr="00524DAA">
        <w:t>zaměstnanosti“)</w:t>
      </w:r>
      <w:r w:rsidR="00981503">
        <w:t>.</w:t>
      </w:r>
      <w:r w:rsidR="00381CF9">
        <w:t xml:space="preserve"> </w:t>
      </w:r>
      <w:r w:rsidR="00981503">
        <w:t>N</w:t>
      </w:r>
      <w:r w:rsidR="001A5F54" w:rsidRPr="00524DAA">
        <w:t xml:space="preserve">ástroje </w:t>
      </w:r>
      <w:r w:rsidR="004019C5" w:rsidRPr="00524DAA">
        <w:t>a</w:t>
      </w:r>
      <w:r w:rsidR="004019C5">
        <w:t> </w:t>
      </w:r>
      <w:r w:rsidR="001A5F54" w:rsidRPr="00524DAA">
        <w:t>opatření zaměřené na podporu zaměstnávání osob se ZP realizuje Ú</w:t>
      </w:r>
      <w:r w:rsidR="00655ABA">
        <w:t xml:space="preserve">P </w:t>
      </w:r>
      <w:r w:rsidR="001A5F54" w:rsidRPr="00524DAA">
        <w:t>Č</w:t>
      </w:r>
      <w:r w:rsidR="00D14B26">
        <w:t>R</w:t>
      </w:r>
      <w:r w:rsidR="001A5F54" w:rsidRPr="00524DAA">
        <w:t>. Jedná se o:</w:t>
      </w:r>
    </w:p>
    <w:p w14:paraId="77A71416" w14:textId="100D22AC" w:rsidR="001A5F54" w:rsidRPr="00524DAA" w:rsidRDefault="001A5F54" w:rsidP="00380C5F">
      <w:pPr>
        <w:pStyle w:val="Bullet1G"/>
      </w:pPr>
      <w:r w:rsidRPr="00524DAA">
        <w:t xml:space="preserve">pracovní rehabilitaci, která se zaměřuje na získání </w:t>
      </w:r>
      <w:r w:rsidR="004019C5" w:rsidRPr="00524DAA">
        <w:t>a</w:t>
      </w:r>
      <w:r w:rsidR="004019C5">
        <w:t> </w:t>
      </w:r>
      <w:r w:rsidRPr="00524DAA">
        <w:t xml:space="preserve">udržení vhodného zaměstnání </w:t>
      </w:r>
      <w:r w:rsidR="00380C5F" w:rsidRPr="00524DAA">
        <w:t xml:space="preserve">osob se </w:t>
      </w:r>
      <w:r w:rsidRPr="00524DAA">
        <w:t xml:space="preserve">ZP. </w:t>
      </w:r>
      <w:r w:rsidR="00381CF9">
        <w:t>V </w:t>
      </w:r>
      <w:r w:rsidRPr="00524DAA">
        <w:t>součinnosti s</w:t>
      </w:r>
      <w:r w:rsidR="00380C5F" w:rsidRPr="00524DAA">
        <w:t xml:space="preserve"> osobou se </w:t>
      </w:r>
      <w:r w:rsidRPr="00524DAA">
        <w:t xml:space="preserve">ZP sestavuje </w:t>
      </w:r>
      <w:r w:rsidR="00381CF9" w:rsidRPr="00524DAA">
        <w:t>Ú</w:t>
      </w:r>
      <w:r w:rsidR="00381CF9">
        <w:t xml:space="preserve">P </w:t>
      </w:r>
      <w:r w:rsidR="00381CF9" w:rsidRPr="00524DAA">
        <w:t>Č</w:t>
      </w:r>
      <w:r w:rsidR="00381CF9">
        <w:t xml:space="preserve">R </w:t>
      </w:r>
      <w:r w:rsidRPr="00524DAA">
        <w:t>individuální plán pracovní rehabilitace</w:t>
      </w:r>
      <w:r w:rsidR="00655ABA">
        <w:t xml:space="preserve">, </w:t>
      </w:r>
      <w:r w:rsidR="004019C5">
        <w:t>a </w:t>
      </w:r>
      <w:r w:rsidR="00655ABA">
        <w:t>to</w:t>
      </w:r>
      <w:r w:rsidRPr="00524DAA">
        <w:t xml:space="preserve"> </w:t>
      </w:r>
      <w:r w:rsidR="004019C5" w:rsidRPr="00524DAA">
        <w:t>s</w:t>
      </w:r>
      <w:r w:rsidR="004019C5">
        <w:t> </w:t>
      </w:r>
      <w:r w:rsidRPr="00524DAA">
        <w:t>ohledem na její zdravotní způsobilost, schopnost vykonávat soustavné zaměstnán</w:t>
      </w:r>
      <w:r w:rsidR="00E66058">
        <w:t xml:space="preserve">í </w:t>
      </w:r>
      <w:r w:rsidRPr="00524DAA">
        <w:t>a</w:t>
      </w:r>
      <w:r w:rsidR="00381CF9">
        <w:t> </w:t>
      </w:r>
      <w:r w:rsidRPr="00524DAA">
        <w:t xml:space="preserve">kvalifikaci </w:t>
      </w:r>
      <w:r w:rsidR="004019C5" w:rsidRPr="00524DAA">
        <w:t>a</w:t>
      </w:r>
      <w:r w:rsidR="004019C5">
        <w:t> </w:t>
      </w:r>
      <w:r w:rsidR="004019C5" w:rsidRPr="00524DAA">
        <w:t>s</w:t>
      </w:r>
      <w:r w:rsidR="004019C5">
        <w:t> </w:t>
      </w:r>
      <w:r w:rsidRPr="00524DAA">
        <w:t>ohledem na situaci na trhu práce,</w:t>
      </w:r>
    </w:p>
    <w:p w14:paraId="5FBA9A62" w14:textId="3D0461D8" w:rsidR="001A5F54" w:rsidRPr="00524DAA" w:rsidRDefault="001A5F54" w:rsidP="00AE3EF6">
      <w:pPr>
        <w:pStyle w:val="Bullet1G"/>
      </w:pPr>
      <w:r w:rsidRPr="00524DAA">
        <w:t xml:space="preserve">příspěvek na zřízení pracovního místa pro </w:t>
      </w:r>
      <w:r w:rsidR="00AE3EF6" w:rsidRPr="00524DAA">
        <w:t xml:space="preserve">osobu se </w:t>
      </w:r>
      <w:r w:rsidRPr="00524DAA">
        <w:t>ZP, poskyt</w:t>
      </w:r>
      <w:r w:rsidR="0047181B">
        <w:t xml:space="preserve">ovaný </w:t>
      </w:r>
      <w:r w:rsidRPr="00524DAA">
        <w:t xml:space="preserve">zaměstnavateli na volném </w:t>
      </w:r>
      <w:r w:rsidR="004019C5" w:rsidRPr="00524DAA">
        <w:t>i</w:t>
      </w:r>
      <w:r w:rsidR="004019C5">
        <w:t> </w:t>
      </w:r>
      <w:r w:rsidRPr="00524DAA">
        <w:t>chráněném trhu práce. Jd</w:t>
      </w:r>
      <w:r w:rsidR="0047181B">
        <w:t xml:space="preserve">e </w:t>
      </w:r>
      <w:r w:rsidR="004019C5" w:rsidRPr="00524DAA">
        <w:t>o</w:t>
      </w:r>
      <w:r w:rsidR="004019C5">
        <w:t> </w:t>
      </w:r>
      <w:r w:rsidRPr="00524DAA">
        <w:t xml:space="preserve">příspěvek na pořízení vybavení potřebného pro vznik pracovního místa pro </w:t>
      </w:r>
      <w:r w:rsidR="00AC0424">
        <w:t xml:space="preserve">osobu se </w:t>
      </w:r>
      <w:r w:rsidRPr="00524DAA">
        <w:t xml:space="preserve">ZP. </w:t>
      </w:r>
      <w:r w:rsidR="0047181B">
        <w:t xml:space="preserve">Příspěvkem lze </w:t>
      </w:r>
      <w:r w:rsidRPr="00524DAA">
        <w:t>podpořit t</w:t>
      </w:r>
      <w:r w:rsidR="0047181B">
        <w:t>éž</w:t>
      </w:r>
      <w:r w:rsidRPr="00524DAA">
        <w:t xml:space="preserve"> zahájení samostatné výdělečné činnosti </w:t>
      </w:r>
      <w:r w:rsidR="00AE3EF6" w:rsidRPr="00524DAA">
        <w:t xml:space="preserve">osoby se </w:t>
      </w:r>
      <w:r w:rsidRPr="00524DAA">
        <w:t>ZP,</w:t>
      </w:r>
    </w:p>
    <w:p w14:paraId="14C18E53" w14:textId="0B8CD7A9" w:rsidR="001A5F54" w:rsidRPr="00524DAA" w:rsidRDefault="001A5F54" w:rsidP="00AE3EF6">
      <w:pPr>
        <w:pStyle w:val="Bullet1G"/>
      </w:pPr>
      <w:r w:rsidRPr="00524DAA">
        <w:t xml:space="preserve">příspěvek na úhradu provozních nákladů vynaložených </w:t>
      </w:r>
      <w:r w:rsidR="004019C5" w:rsidRPr="00524DAA">
        <w:t>v</w:t>
      </w:r>
      <w:r w:rsidR="004019C5">
        <w:t> </w:t>
      </w:r>
      <w:r w:rsidRPr="00524DAA">
        <w:t xml:space="preserve">souvislosti se zaměstnáváním </w:t>
      </w:r>
      <w:r w:rsidR="00AE3EF6" w:rsidRPr="00524DAA">
        <w:t xml:space="preserve">osob se </w:t>
      </w:r>
      <w:r w:rsidRPr="00524DAA">
        <w:t>ZP, poskyt</w:t>
      </w:r>
      <w:r w:rsidR="0047181B">
        <w:t xml:space="preserve">ovaný </w:t>
      </w:r>
      <w:r w:rsidRPr="00524DAA">
        <w:t xml:space="preserve">zaměstnavatelům na volném trhu práce. </w:t>
      </w:r>
      <w:r w:rsidR="00627779">
        <w:t>P</w:t>
      </w:r>
      <w:r w:rsidRPr="00524DAA">
        <w:t xml:space="preserve">říspěvek náleží zaměstnavateli na zvýšené správní náklady, náklady provozních zaměstnanců </w:t>
      </w:r>
      <w:r w:rsidR="004019C5" w:rsidRPr="00524DAA">
        <w:t>a</w:t>
      </w:r>
      <w:r w:rsidR="004019C5">
        <w:t> </w:t>
      </w:r>
      <w:r w:rsidRPr="00524DAA">
        <w:t>pracovníc</w:t>
      </w:r>
      <w:r w:rsidR="00E66058">
        <w:t>h asistentů, náklady na dopravu</w:t>
      </w:r>
      <w:r w:rsidR="0009369F">
        <w:t xml:space="preserve"> </w:t>
      </w:r>
      <w:r w:rsidR="004019C5" w:rsidRPr="00524DAA">
        <w:t>a</w:t>
      </w:r>
      <w:r w:rsidR="004019C5">
        <w:t> </w:t>
      </w:r>
      <w:r w:rsidRPr="00524DAA">
        <w:t>přizpůsobení provozovny</w:t>
      </w:r>
      <w:r w:rsidR="005935A9">
        <w:t>.</w:t>
      </w:r>
    </w:p>
    <w:p w14:paraId="607DCF21" w14:textId="1DAD2518" w:rsidR="00C64BAA" w:rsidRPr="00524DAA" w:rsidRDefault="00E75192" w:rsidP="00C64BAA">
      <w:pPr>
        <w:pStyle w:val="SingleTxtG"/>
      </w:pPr>
      <w:r>
        <w:t>2</w:t>
      </w:r>
      <w:r w:rsidR="00C62749">
        <w:t>0</w:t>
      </w:r>
      <w:r w:rsidR="009311B7">
        <w:t>5</w:t>
      </w:r>
      <w:r>
        <w:t>.</w:t>
      </w:r>
      <w:r w:rsidR="00314D32" w:rsidRPr="00524DAA">
        <w:tab/>
      </w:r>
      <w:r w:rsidR="001A5F54" w:rsidRPr="00524DAA">
        <w:t>Každý zaměstnavatel</w:t>
      </w:r>
      <w:r w:rsidR="00F03690">
        <w:t xml:space="preserve"> </w:t>
      </w:r>
      <w:r w:rsidR="004019C5">
        <w:t>s </w:t>
      </w:r>
      <w:r w:rsidR="001A5F54" w:rsidRPr="00524DAA">
        <w:t>více než 25 zaměstnanc</w:t>
      </w:r>
      <w:r w:rsidR="00F03690">
        <w:t>i</w:t>
      </w:r>
      <w:r w:rsidR="001A5F54" w:rsidRPr="00524DAA">
        <w:t xml:space="preserve"> má povinnost zaměstnávat </w:t>
      </w:r>
      <w:r w:rsidR="00314D32" w:rsidRPr="00524DAA">
        <w:t xml:space="preserve">osoby se </w:t>
      </w:r>
      <w:r w:rsidR="001A5F54" w:rsidRPr="00524DAA">
        <w:t>ZP ve výši povinného</w:t>
      </w:r>
      <w:r w:rsidR="00E66058">
        <w:t xml:space="preserve"> podílu</w:t>
      </w:r>
      <w:r w:rsidR="00F43A18">
        <w:t xml:space="preserve">, který </w:t>
      </w:r>
      <w:r w:rsidR="00E66058">
        <w:t xml:space="preserve">činí </w:t>
      </w:r>
      <w:r w:rsidR="004019C5">
        <w:t>4 </w:t>
      </w:r>
      <w:r w:rsidR="00E66058">
        <w:t>%</w:t>
      </w:r>
      <w:r w:rsidR="00F43A18">
        <w:t xml:space="preserve"> </w:t>
      </w:r>
      <w:r w:rsidR="001A5F54" w:rsidRPr="00524DAA">
        <w:t>z</w:t>
      </w:r>
      <w:r w:rsidR="00F43A18">
        <w:t> </w:t>
      </w:r>
      <w:r w:rsidR="001A5F54" w:rsidRPr="00524DAA">
        <w:t>celkového počtu zaměstnanců. Tuto povinnost lze pl</w:t>
      </w:r>
      <w:r w:rsidR="00A35306">
        <w:t>nit těmito rovnocennými způsoby nebo jejich kombinací:</w:t>
      </w:r>
    </w:p>
    <w:p w14:paraId="5580220B" w14:textId="5D01E284" w:rsidR="00C64BAA" w:rsidRPr="00524DAA" w:rsidRDefault="00C64BAA" w:rsidP="0087275C">
      <w:pPr>
        <w:pStyle w:val="SingleTxtG"/>
        <w:numPr>
          <w:ilvl w:val="0"/>
          <w:numId w:val="11"/>
        </w:numPr>
      </w:pPr>
      <w:r w:rsidRPr="00524DAA">
        <w:t xml:space="preserve">zaměstnáváním osob se ZP </w:t>
      </w:r>
      <w:r w:rsidR="004019C5" w:rsidRPr="00524DAA">
        <w:t>v</w:t>
      </w:r>
      <w:r w:rsidR="004019C5">
        <w:t> </w:t>
      </w:r>
      <w:r w:rsidRPr="00524DAA">
        <w:t>pracovním poměru,</w:t>
      </w:r>
    </w:p>
    <w:p w14:paraId="2FA6DFE8" w14:textId="4562819B" w:rsidR="001A5F54" w:rsidRPr="00524DAA" w:rsidRDefault="004915D0" w:rsidP="0087275C">
      <w:pPr>
        <w:pStyle w:val="SingleTxtG"/>
        <w:numPr>
          <w:ilvl w:val="0"/>
          <w:numId w:val="11"/>
        </w:numPr>
      </w:pPr>
      <w:r>
        <w:t>o</w:t>
      </w:r>
      <w:r w:rsidR="001A5F54" w:rsidRPr="00524DAA">
        <w:t xml:space="preserve">debíráním výrobků nebo služeb od zaměstnavatelů zaměstnávajících více než 50 % </w:t>
      </w:r>
      <w:r w:rsidR="00C64BAA" w:rsidRPr="00524DAA">
        <w:t xml:space="preserve">osob se </w:t>
      </w:r>
      <w:r w:rsidR="001A5F54" w:rsidRPr="00524DAA">
        <w:t>ZP,</w:t>
      </w:r>
    </w:p>
    <w:p w14:paraId="079A150B" w14:textId="1B462913" w:rsidR="001A5F54" w:rsidRPr="00524DAA" w:rsidRDefault="001A5F54" w:rsidP="0087275C">
      <w:pPr>
        <w:pStyle w:val="SingleTxtG"/>
        <w:numPr>
          <w:ilvl w:val="0"/>
          <w:numId w:val="11"/>
        </w:numPr>
      </w:pPr>
      <w:r w:rsidRPr="00524DAA">
        <w:t>odvodem do</w:t>
      </w:r>
      <w:r w:rsidR="00A35306">
        <w:t xml:space="preserve"> státního rozpočtu.</w:t>
      </w:r>
    </w:p>
    <w:p w14:paraId="4D1C6D25" w14:textId="54DB6C44" w:rsidR="00F0377D" w:rsidRPr="00524DAA" w:rsidRDefault="00E75192" w:rsidP="00D16E94">
      <w:pPr>
        <w:pStyle w:val="SingleTxtG"/>
      </w:pPr>
      <w:r>
        <w:t>2</w:t>
      </w:r>
      <w:r w:rsidR="00C62749">
        <w:t>0</w:t>
      </w:r>
      <w:r w:rsidR="009311B7">
        <w:t>6</w:t>
      </w:r>
      <w:r>
        <w:t>.</w:t>
      </w:r>
      <w:r w:rsidR="00C64BAA" w:rsidRPr="00524DAA">
        <w:tab/>
      </w:r>
      <w:r w:rsidR="00D16E94" w:rsidRPr="00524DAA">
        <w:t>Dalším nástrojem je p</w:t>
      </w:r>
      <w:r w:rsidR="00F0377D" w:rsidRPr="00524DAA">
        <w:t xml:space="preserve">říspěvek na podporu zaměstnávání </w:t>
      </w:r>
      <w:r w:rsidR="00D16E94" w:rsidRPr="00524DAA">
        <w:t>osob se ZP na chráněném trhu práce</w:t>
      </w:r>
      <w:r w:rsidR="00F0377D" w:rsidRPr="00524DAA">
        <w:t xml:space="preserve">. Příspěvek náleží zaměstnavatelům zaměstnávajícím více než 50 % </w:t>
      </w:r>
      <w:r w:rsidR="00D16E94" w:rsidRPr="00524DAA">
        <w:t xml:space="preserve">osob se </w:t>
      </w:r>
      <w:r w:rsidR="00F0377D" w:rsidRPr="00524DAA">
        <w:t xml:space="preserve">ZP. Příspěvek </w:t>
      </w:r>
      <w:r w:rsidR="00355EBE">
        <w:t xml:space="preserve">činí </w:t>
      </w:r>
      <w:r w:rsidR="00F0377D" w:rsidRPr="00524DAA">
        <w:t xml:space="preserve">75 % skutečně vynaložených mzdových nákladů na zaměstnance se </w:t>
      </w:r>
      <w:r w:rsidR="00355EBE">
        <w:t>ZP</w:t>
      </w:r>
      <w:r w:rsidR="00F0377D" w:rsidRPr="00524DAA">
        <w:t xml:space="preserve">, </w:t>
      </w:r>
      <w:r w:rsidR="002E7916">
        <w:t xml:space="preserve">nejvýše </w:t>
      </w:r>
      <w:r w:rsidR="00F0377D" w:rsidRPr="00524DAA">
        <w:t>však 12</w:t>
      </w:r>
      <w:r w:rsidR="00C141D9">
        <w:t>8</w:t>
      </w:r>
      <w:r w:rsidR="00F0377D" w:rsidRPr="00524DAA">
        <w:t xml:space="preserve">00 Kč měsíčně. </w:t>
      </w:r>
      <w:r w:rsidR="004019C5">
        <w:t>U </w:t>
      </w:r>
      <w:r w:rsidR="00F0377D" w:rsidRPr="00524DAA">
        <w:t xml:space="preserve">osob zdravotně znevýhodněných činí maximální </w:t>
      </w:r>
      <w:r w:rsidR="002E7916">
        <w:t xml:space="preserve">výše </w:t>
      </w:r>
      <w:r w:rsidR="00F0377D" w:rsidRPr="00524DAA">
        <w:t>příspěvku 5000</w:t>
      </w:r>
      <w:r w:rsidR="00ED4ACE">
        <w:t> </w:t>
      </w:r>
      <w:r w:rsidR="00F0377D" w:rsidRPr="00524DAA">
        <w:t xml:space="preserve">Kč. </w:t>
      </w:r>
      <w:r w:rsidR="002E7916">
        <w:t>K </w:t>
      </w:r>
      <w:r w:rsidR="00F0377D" w:rsidRPr="00524DAA">
        <w:t xml:space="preserve">příspěvku náleží </w:t>
      </w:r>
      <w:r w:rsidR="002E7916">
        <w:t>z</w:t>
      </w:r>
      <w:r w:rsidR="002E7916" w:rsidRPr="00524DAA">
        <w:t xml:space="preserve">aměstnavateli </w:t>
      </w:r>
      <w:r w:rsidR="00F0377D" w:rsidRPr="00524DAA">
        <w:t xml:space="preserve">paušální částka </w:t>
      </w:r>
      <w:r w:rsidR="004019C5" w:rsidRPr="00524DAA">
        <w:t>1</w:t>
      </w:r>
      <w:r w:rsidR="00F0377D" w:rsidRPr="00524DAA">
        <w:t xml:space="preserve">000 Kč měsíčně na každou </w:t>
      </w:r>
      <w:r w:rsidR="00D16E94" w:rsidRPr="00524DAA">
        <w:t xml:space="preserve">osobu se </w:t>
      </w:r>
      <w:r w:rsidR="00F0377D" w:rsidRPr="00524DAA">
        <w:t>ZP. Dále může zaměstnavatel uplatnit nárok na zvýšení příspěvku</w:t>
      </w:r>
      <w:r w:rsidR="00086549">
        <w:t xml:space="preserve">, a to </w:t>
      </w:r>
      <w:r w:rsidR="00F0377D" w:rsidRPr="00524DAA">
        <w:t xml:space="preserve">na náklady provozních zaměstnanců </w:t>
      </w:r>
      <w:r w:rsidR="004019C5" w:rsidRPr="00524DAA">
        <w:t>a</w:t>
      </w:r>
      <w:r w:rsidR="004019C5">
        <w:t> </w:t>
      </w:r>
      <w:r w:rsidR="00F0377D" w:rsidRPr="00524DAA">
        <w:t xml:space="preserve">pracovních asistentů, </w:t>
      </w:r>
      <w:r w:rsidR="0095603E">
        <w:t xml:space="preserve">na </w:t>
      </w:r>
      <w:r w:rsidR="00F0377D" w:rsidRPr="00524DAA">
        <w:t xml:space="preserve">náklady na dopravu </w:t>
      </w:r>
      <w:r w:rsidR="00D16E94" w:rsidRPr="00524DAA">
        <w:t xml:space="preserve">osob se </w:t>
      </w:r>
      <w:r w:rsidR="00F0377D" w:rsidRPr="00524DAA">
        <w:t xml:space="preserve">ZP na pracoviště </w:t>
      </w:r>
      <w:r w:rsidR="0095603E">
        <w:t xml:space="preserve">a na </w:t>
      </w:r>
      <w:r w:rsidR="00F0377D" w:rsidRPr="00524DAA">
        <w:t>náklady na přizpůsobení provozovny.</w:t>
      </w:r>
    </w:p>
    <w:p w14:paraId="24833D4B" w14:textId="41A04BFC" w:rsidR="00F7267E" w:rsidRPr="00524DAA" w:rsidRDefault="00C67F05" w:rsidP="00F7267E">
      <w:pPr>
        <w:pStyle w:val="SingleTxtG"/>
      </w:pPr>
      <w:r>
        <w:t>2</w:t>
      </w:r>
      <w:r w:rsidR="009311B7">
        <w:t>07</w:t>
      </w:r>
      <w:r>
        <w:t>.</w:t>
      </w:r>
      <w:r>
        <w:tab/>
      </w:r>
      <w:r w:rsidR="00F7267E" w:rsidRPr="00524DAA">
        <w:t xml:space="preserve">Od 1. ledna 2018 </w:t>
      </w:r>
      <w:r w:rsidR="00045A90">
        <w:t xml:space="preserve">byl </w:t>
      </w:r>
      <w:r w:rsidRPr="00C67F05">
        <w:t xml:space="preserve">systém vymezování </w:t>
      </w:r>
      <w:r w:rsidR="00311F46">
        <w:t xml:space="preserve">jednotlivých </w:t>
      </w:r>
      <w:r w:rsidRPr="00C67F05">
        <w:t xml:space="preserve">chráněných pracovních míst </w:t>
      </w:r>
      <w:r>
        <w:t xml:space="preserve">nahrazen </w:t>
      </w:r>
      <w:r w:rsidRPr="00C67F05">
        <w:t>systémem jednorázového uznání zaměstnavatele za zaměstnavatele na chráněném trhu práce.</w:t>
      </w:r>
      <w:r>
        <w:t xml:space="preserve"> </w:t>
      </w:r>
      <w:r w:rsidR="00272A26">
        <w:t xml:space="preserve">Tato změna </w:t>
      </w:r>
      <w:r w:rsidR="00F7267E" w:rsidRPr="00524DAA">
        <w:t>přispěje ke zlepšení kontrolní a</w:t>
      </w:r>
      <w:r w:rsidR="00272A26">
        <w:t> </w:t>
      </w:r>
      <w:r w:rsidR="00F7267E" w:rsidRPr="00524DAA">
        <w:t xml:space="preserve">monitorovací činnosti </w:t>
      </w:r>
      <w:r w:rsidR="004019C5">
        <w:t>v </w:t>
      </w:r>
      <w:r w:rsidR="00F7267E" w:rsidRPr="00524DAA">
        <w:t>segmentu</w:t>
      </w:r>
      <w:r w:rsidR="00272A26">
        <w:t xml:space="preserve"> chráněného trhu práce</w:t>
      </w:r>
      <w:r w:rsidR="00F7267E" w:rsidRPr="00524DAA">
        <w:t>.</w:t>
      </w:r>
    </w:p>
    <w:p w14:paraId="655358BC" w14:textId="77777777" w:rsidR="00496C8B" w:rsidRPr="00464437" w:rsidRDefault="00496C8B" w:rsidP="00287FC1">
      <w:pPr>
        <w:pStyle w:val="H4G"/>
      </w:pPr>
      <w:r w:rsidRPr="00524DAA">
        <w:lastRenderedPageBreak/>
        <w:tab/>
      </w:r>
      <w:r w:rsidRPr="00524DAA">
        <w:tab/>
        <w:t>Odpověď na otázku č. 22 d)</w:t>
      </w:r>
    </w:p>
    <w:p w14:paraId="49802134" w14:textId="476323E0" w:rsidR="004A3846" w:rsidRPr="00524DAA" w:rsidRDefault="00E75192" w:rsidP="00A15881">
      <w:pPr>
        <w:pStyle w:val="SingleTxtG"/>
      </w:pPr>
      <w:r>
        <w:t>2</w:t>
      </w:r>
      <w:r w:rsidR="009311B7">
        <w:t>08</w:t>
      </w:r>
      <w:r>
        <w:t>.</w:t>
      </w:r>
      <w:r w:rsidR="00A15881" w:rsidRPr="00524DAA">
        <w:tab/>
        <w:t xml:space="preserve">Zákon </w:t>
      </w:r>
      <w:r w:rsidR="004019C5" w:rsidRPr="00524DAA">
        <w:t>o</w:t>
      </w:r>
      <w:r w:rsidR="004019C5">
        <w:t> </w:t>
      </w:r>
      <w:r w:rsidR="00A15881" w:rsidRPr="00524DAA">
        <w:t>zaměstnanosti rozlišuje pojem „z</w:t>
      </w:r>
      <w:r w:rsidR="00E66058">
        <w:t xml:space="preserve">ájemce </w:t>
      </w:r>
      <w:r w:rsidR="004019C5">
        <w:t>o </w:t>
      </w:r>
      <w:r w:rsidR="00E66058">
        <w:t xml:space="preserve">zaměstnání“ </w:t>
      </w:r>
      <w:r w:rsidR="004019C5">
        <w:t>a </w:t>
      </w:r>
      <w:r w:rsidR="00E66058">
        <w:t>„uchazeč</w:t>
      </w:r>
      <w:r w:rsidR="00C5477A">
        <w:t xml:space="preserve"> </w:t>
      </w:r>
      <w:r w:rsidR="00A15881" w:rsidRPr="00524DAA">
        <w:t>o</w:t>
      </w:r>
      <w:r w:rsidR="00C5477A">
        <w:t> </w:t>
      </w:r>
      <w:r w:rsidR="00A15881" w:rsidRPr="00524DAA">
        <w:t>zaměstnání“</w:t>
      </w:r>
      <w:r w:rsidR="0005110C">
        <w:t>,</w:t>
      </w:r>
      <w:r w:rsidR="004A3846" w:rsidRPr="00524DAA">
        <w:t xml:space="preserve"> </w:t>
      </w:r>
      <w:r w:rsidR="0005110C">
        <w:t xml:space="preserve">ačkoliv </w:t>
      </w:r>
      <w:r w:rsidR="004A3846" w:rsidRPr="00524DAA">
        <w:t xml:space="preserve">je účelem </w:t>
      </w:r>
      <w:r w:rsidR="00A15881" w:rsidRPr="00524DAA">
        <w:t xml:space="preserve">obou </w:t>
      </w:r>
      <w:r w:rsidR="004A3846" w:rsidRPr="00524DAA">
        <w:t xml:space="preserve">kategorií </w:t>
      </w:r>
      <w:r w:rsidR="00A15881" w:rsidRPr="00524DAA">
        <w:t>zprostředkování za</w:t>
      </w:r>
      <w:r w:rsidR="00E66058">
        <w:t>městnání. Uchazečem</w:t>
      </w:r>
      <w:r w:rsidR="00C5477A">
        <w:t xml:space="preserve"> </w:t>
      </w:r>
      <w:r w:rsidR="00A15881" w:rsidRPr="00524DAA">
        <w:t>o</w:t>
      </w:r>
      <w:r w:rsidR="00D419E1">
        <w:t> </w:t>
      </w:r>
      <w:r w:rsidR="00A15881" w:rsidRPr="00524DAA">
        <w:t xml:space="preserve">zaměstnání se nemůže stát osoba invalidní ve </w:t>
      </w:r>
      <w:r w:rsidR="004A3846" w:rsidRPr="00524DAA">
        <w:t>III.</w:t>
      </w:r>
      <w:r w:rsidR="00A15881" w:rsidRPr="00524DAA">
        <w:t xml:space="preserve"> stupni, </w:t>
      </w:r>
      <w:r w:rsidR="004019C5" w:rsidRPr="00524DAA">
        <w:t>s</w:t>
      </w:r>
      <w:r w:rsidR="004019C5">
        <w:t> </w:t>
      </w:r>
      <w:r w:rsidR="00A15881" w:rsidRPr="00524DAA">
        <w:t xml:space="preserve">výjimkou osoby, která je invalidní ve </w:t>
      </w:r>
      <w:r w:rsidR="004A3846" w:rsidRPr="00524DAA">
        <w:t xml:space="preserve">III. </w:t>
      </w:r>
      <w:r w:rsidR="00A15881" w:rsidRPr="00524DAA">
        <w:t xml:space="preserve">stupni </w:t>
      </w:r>
      <w:r w:rsidR="004019C5" w:rsidRPr="00524DAA">
        <w:t>a</w:t>
      </w:r>
      <w:r w:rsidR="004019C5">
        <w:t> </w:t>
      </w:r>
      <w:r w:rsidR="00A15881" w:rsidRPr="00524DAA">
        <w:t>je schopna výdělečné činnosti za zcela mimořádných podmínek.</w:t>
      </w:r>
    </w:p>
    <w:p w14:paraId="6DC9822F" w14:textId="3218E5DC" w:rsidR="00A15881" w:rsidRPr="00524DAA" w:rsidRDefault="00E75192" w:rsidP="00A15881">
      <w:pPr>
        <w:pStyle w:val="SingleTxtG"/>
      </w:pPr>
      <w:r>
        <w:t>2</w:t>
      </w:r>
      <w:r w:rsidR="009311B7">
        <w:t>09</w:t>
      </w:r>
      <w:r>
        <w:t>.</w:t>
      </w:r>
      <w:r w:rsidR="004A3846" w:rsidRPr="00524DAA">
        <w:tab/>
        <w:t xml:space="preserve">Osoby invalidní ve III. stupni jsou </w:t>
      </w:r>
      <w:r w:rsidR="00A15881" w:rsidRPr="00524DAA">
        <w:t>osoby s</w:t>
      </w:r>
      <w:r w:rsidR="004A3846" w:rsidRPr="00524DAA">
        <w:t> </w:t>
      </w:r>
      <w:r w:rsidR="00A15881" w:rsidRPr="00524DAA">
        <w:t>nejzávažnějším</w:t>
      </w:r>
      <w:r w:rsidR="004A3846" w:rsidRPr="00524DAA">
        <w:t>i druhy zdravotního postižení</w:t>
      </w:r>
      <w:r w:rsidR="00A15881" w:rsidRPr="00524DAA">
        <w:t>, kter</w:t>
      </w:r>
      <w:r w:rsidR="001D1221">
        <w:t>é</w:t>
      </w:r>
      <w:r w:rsidR="00A15881" w:rsidRPr="00524DAA">
        <w:t xml:space="preserve"> </w:t>
      </w:r>
      <w:r w:rsidR="00CE71B6">
        <w:t xml:space="preserve">jim </w:t>
      </w:r>
      <w:r w:rsidR="00A15881" w:rsidRPr="00524DAA">
        <w:t>v</w:t>
      </w:r>
      <w:r w:rsidR="001D1221">
        <w:t>e</w:t>
      </w:r>
      <w:r w:rsidR="00A15881" w:rsidRPr="00524DAA">
        <w:t xml:space="preserve"> </w:t>
      </w:r>
      <w:r w:rsidR="001D1221">
        <w:t xml:space="preserve">spojení </w:t>
      </w:r>
      <w:r w:rsidR="00A15881" w:rsidRPr="00524DAA">
        <w:t xml:space="preserve">se ztíženou mobilitou </w:t>
      </w:r>
      <w:r w:rsidR="00074DBC">
        <w:t xml:space="preserve">značně ztěžují </w:t>
      </w:r>
      <w:r w:rsidR="00A15881" w:rsidRPr="00524DAA">
        <w:t>pln</w:t>
      </w:r>
      <w:r w:rsidR="00CE71B6">
        <w:t>ění</w:t>
      </w:r>
      <w:r w:rsidR="00A15881" w:rsidRPr="00524DAA">
        <w:t xml:space="preserve"> povinnosti uchazečů </w:t>
      </w:r>
      <w:r w:rsidR="004019C5" w:rsidRPr="00524DAA">
        <w:t>o</w:t>
      </w:r>
      <w:r w:rsidR="004019C5">
        <w:t> </w:t>
      </w:r>
      <w:r w:rsidR="00A15881" w:rsidRPr="00524DAA">
        <w:t xml:space="preserve">zaměstnání. Uchazeči </w:t>
      </w:r>
      <w:r w:rsidR="004019C5" w:rsidRPr="00524DAA">
        <w:t>o</w:t>
      </w:r>
      <w:r w:rsidR="004019C5">
        <w:t> </w:t>
      </w:r>
      <w:r w:rsidR="00A15881" w:rsidRPr="00524DAA">
        <w:t>zaměstnání se musí dostavovat ve stanovených termínech na příslušné pracoviště Ú</w:t>
      </w:r>
      <w:r w:rsidR="00031BCD">
        <w:t xml:space="preserve">P </w:t>
      </w:r>
      <w:r w:rsidR="00A15881" w:rsidRPr="00524DAA">
        <w:t>Č</w:t>
      </w:r>
      <w:r w:rsidR="001D1221">
        <w:t>R</w:t>
      </w:r>
      <w:r w:rsidR="00A15881" w:rsidRPr="00524DAA">
        <w:t xml:space="preserve">. </w:t>
      </w:r>
      <w:r w:rsidR="00CE71B6">
        <w:t>E</w:t>
      </w:r>
      <w:r w:rsidR="00A15881" w:rsidRPr="00524DAA">
        <w:t xml:space="preserve">vidence uchazečů </w:t>
      </w:r>
      <w:r w:rsidR="004019C5" w:rsidRPr="00524DAA">
        <w:t>o</w:t>
      </w:r>
      <w:r w:rsidR="004019C5">
        <w:t> </w:t>
      </w:r>
      <w:r w:rsidR="00A15881" w:rsidRPr="00524DAA">
        <w:t xml:space="preserve">zaměstnání je </w:t>
      </w:r>
      <w:r w:rsidR="00CE71B6">
        <w:t xml:space="preserve">dále </w:t>
      </w:r>
      <w:r w:rsidR="00A15881" w:rsidRPr="00524DAA">
        <w:t xml:space="preserve">vázána na zprostředkování vhodného zaměstnání, </w:t>
      </w:r>
      <w:r w:rsidR="001577E1">
        <w:t xml:space="preserve">tj. </w:t>
      </w:r>
      <w:r w:rsidR="00A15881" w:rsidRPr="00524DAA">
        <w:t xml:space="preserve">zaměstnání, </w:t>
      </w:r>
      <w:r w:rsidR="00074DBC">
        <w:t xml:space="preserve">jehož </w:t>
      </w:r>
      <w:r w:rsidR="00A15881" w:rsidRPr="00524DAA">
        <w:t xml:space="preserve">délka pracovní doby činí nejméně </w:t>
      </w:r>
      <w:r w:rsidR="00CE71B6">
        <w:t xml:space="preserve">32 hodin </w:t>
      </w:r>
      <w:r w:rsidR="00A15881" w:rsidRPr="00524DAA">
        <w:t>týdn</w:t>
      </w:r>
      <w:r w:rsidR="00CE71B6">
        <w:t>ě</w:t>
      </w:r>
      <w:r w:rsidR="00A15881" w:rsidRPr="00524DAA">
        <w:t xml:space="preserve">, </w:t>
      </w:r>
      <w:r w:rsidR="00074DBC">
        <w:t xml:space="preserve">které </w:t>
      </w:r>
      <w:r w:rsidR="00A15881" w:rsidRPr="00524DAA">
        <w:t xml:space="preserve">je sjednáno na dobu neurčitou, nebo na dobu určitou delší než </w:t>
      </w:r>
      <w:r w:rsidR="004019C5" w:rsidRPr="00524DAA">
        <w:t>3</w:t>
      </w:r>
      <w:r w:rsidR="004019C5">
        <w:t> </w:t>
      </w:r>
      <w:r w:rsidR="00A15881" w:rsidRPr="00524DAA">
        <w:t>měsíce a</w:t>
      </w:r>
      <w:r w:rsidR="00074DBC">
        <w:t> které</w:t>
      </w:r>
      <w:r w:rsidR="00A15881" w:rsidRPr="00524DAA">
        <w:t xml:space="preserve"> odpovídá zdravotní způsobilosti osoby </w:t>
      </w:r>
      <w:r w:rsidR="004019C5" w:rsidRPr="00524DAA">
        <w:t>a</w:t>
      </w:r>
      <w:r w:rsidR="004019C5">
        <w:t> </w:t>
      </w:r>
      <w:r w:rsidR="00A15881" w:rsidRPr="00524DAA">
        <w:t xml:space="preserve">pokud možno její kvalifikaci, schopnostem, dosavadní délce doby zaměstnání, možnosti ubytování </w:t>
      </w:r>
      <w:r w:rsidR="004019C5" w:rsidRPr="00524DAA">
        <w:t>a</w:t>
      </w:r>
      <w:r w:rsidR="004019C5">
        <w:t> </w:t>
      </w:r>
      <w:r w:rsidR="00A15881" w:rsidRPr="00524DAA">
        <w:t>dopravní dosažite</w:t>
      </w:r>
      <w:r w:rsidR="00E66058">
        <w:t>lnosti zaměstnání.</w:t>
      </w:r>
    </w:p>
    <w:p w14:paraId="6694292D" w14:textId="41EC059F" w:rsidR="00496C8B" w:rsidRPr="00524DAA" w:rsidRDefault="00E75192" w:rsidP="00A15881">
      <w:pPr>
        <w:pStyle w:val="SingleTxtG"/>
      </w:pPr>
      <w:r>
        <w:t>2</w:t>
      </w:r>
      <w:r w:rsidR="00343F3D">
        <w:t>1</w:t>
      </w:r>
      <w:r w:rsidR="009311B7">
        <w:t>0</w:t>
      </w:r>
      <w:r>
        <w:t>.</w:t>
      </w:r>
      <w:r w:rsidR="00211C85" w:rsidRPr="00524DAA">
        <w:tab/>
      </w:r>
      <w:r w:rsidR="00A15881" w:rsidRPr="00524DAA">
        <w:t>Vzhledem k</w:t>
      </w:r>
      <w:r w:rsidR="008434CD">
        <w:t xml:space="preserve"> uvedeným </w:t>
      </w:r>
      <w:r w:rsidR="00A15881" w:rsidRPr="00524DAA">
        <w:t xml:space="preserve">skutečnostem je tedy pro osoby invalidní ve </w:t>
      </w:r>
      <w:r w:rsidR="00211C85" w:rsidRPr="00524DAA">
        <w:t xml:space="preserve">III. </w:t>
      </w:r>
      <w:r w:rsidR="00E66058">
        <w:t>stupni,</w:t>
      </w:r>
      <w:r w:rsidR="00E66058">
        <w:br/>
      </w:r>
      <w:r w:rsidR="00A139DE">
        <w:t xml:space="preserve">které nejsou schopny </w:t>
      </w:r>
      <w:r w:rsidR="009C7930">
        <w:t xml:space="preserve">výdělečné činnosti </w:t>
      </w:r>
      <w:r w:rsidR="00A15881" w:rsidRPr="00524DAA">
        <w:t>za zcela mimořádných podmínek, výhodnější požádat Ú</w:t>
      </w:r>
      <w:r w:rsidR="00031BCD">
        <w:t>P </w:t>
      </w:r>
      <w:r w:rsidR="00A15881" w:rsidRPr="00524DAA">
        <w:t>Č</w:t>
      </w:r>
      <w:r w:rsidR="00D14B26">
        <w:t xml:space="preserve">R </w:t>
      </w:r>
      <w:r w:rsidR="004019C5" w:rsidRPr="00524DAA">
        <w:t>o</w:t>
      </w:r>
      <w:r w:rsidR="004019C5">
        <w:t> </w:t>
      </w:r>
      <w:r w:rsidR="00A15881" w:rsidRPr="00524DAA">
        <w:t xml:space="preserve">zařazení do evidence zájemců </w:t>
      </w:r>
      <w:r w:rsidR="004019C5" w:rsidRPr="00524DAA">
        <w:t>o</w:t>
      </w:r>
      <w:r w:rsidR="004019C5">
        <w:t> </w:t>
      </w:r>
      <w:r w:rsidR="00A15881" w:rsidRPr="00524DAA">
        <w:t>zaměstnání</w:t>
      </w:r>
      <w:r w:rsidR="00D1380A">
        <w:t xml:space="preserve">, a to </w:t>
      </w:r>
      <w:r w:rsidR="00A15881" w:rsidRPr="00524DAA">
        <w:t>na kterémkoliv pracovišti Ú</w:t>
      </w:r>
      <w:r w:rsidR="00031BCD">
        <w:t xml:space="preserve">P </w:t>
      </w:r>
      <w:r w:rsidR="00A15881" w:rsidRPr="00524DAA">
        <w:t>Č</w:t>
      </w:r>
      <w:r w:rsidR="00D14B26">
        <w:t>R</w:t>
      </w:r>
      <w:r w:rsidR="00A15881" w:rsidRPr="00524DAA">
        <w:t>, což je vzhledem ke ztížené mobilitě těchto osob výhodnější oproti evidenci uchazečů o</w:t>
      </w:r>
      <w:r w:rsidR="00031BCD">
        <w:t> </w:t>
      </w:r>
      <w:r w:rsidR="00A15881" w:rsidRPr="00524DAA">
        <w:t>zaměstnání.</w:t>
      </w:r>
    </w:p>
    <w:p w14:paraId="61383F9F" w14:textId="77777777" w:rsidR="00615BA7" w:rsidRPr="00464437" w:rsidRDefault="00615BA7" w:rsidP="00287FC1">
      <w:pPr>
        <w:pStyle w:val="H4G"/>
      </w:pPr>
      <w:r w:rsidRPr="00524DAA">
        <w:tab/>
      </w:r>
      <w:r w:rsidRPr="00524DAA">
        <w:tab/>
        <w:t>Odpověď na otázku č. 23 a)</w:t>
      </w:r>
    </w:p>
    <w:p w14:paraId="45ED91F3" w14:textId="60483281" w:rsidR="00FA35D9" w:rsidRPr="00524DAA" w:rsidRDefault="00E75192" w:rsidP="00A321D9">
      <w:pPr>
        <w:pStyle w:val="SingleTxtG"/>
      </w:pPr>
      <w:r>
        <w:t>2</w:t>
      </w:r>
      <w:r w:rsidR="00945FEA">
        <w:t>1</w:t>
      </w:r>
      <w:r w:rsidR="009311B7">
        <w:t>1</w:t>
      </w:r>
      <w:r>
        <w:t>.</w:t>
      </w:r>
      <w:r w:rsidR="006E5FBA" w:rsidRPr="00524DAA">
        <w:tab/>
      </w:r>
      <w:r w:rsidR="004019C5">
        <w:t>V </w:t>
      </w:r>
      <w:r w:rsidR="00FA35D9" w:rsidRPr="00524DAA">
        <w:t>oblast</w:t>
      </w:r>
      <w:r w:rsidR="00524618">
        <w:t>i</w:t>
      </w:r>
      <w:r w:rsidR="00FA35D9" w:rsidRPr="00524DAA">
        <w:t xml:space="preserve"> důchodového pojištění</w:t>
      </w:r>
      <w:r w:rsidR="006E5FBA" w:rsidRPr="00524DAA">
        <w:t xml:space="preserve">, není ve vztahu k osobám se </w:t>
      </w:r>
      <w:r w:rsidR="00591A42">
        <w:t xml:space="preserve">ZP </w:t>
      </w:r>
      <w:r w:rsidR="001911EB" w:rsidRPr="00524DAA">
        <w:t xml:space="preserve">třeba </w:t>
      </w:r>
      <w:r w:rsidR="006E5FBA" w:rsidRPr="00524DAA">
        <w:t xml:space="preserve">přijímat žádné další zvláštní opatření nad rámec </w:t>
      </w:r>
      <w:r w:rsidR="001911EB" w:rsidRPr="00524DAA">
        <w:t xml:space="preserve">stávající právní úpravy. Ze </w:t>
      </w:r>
      <w:r w:rsidR="00FA35D9" w:rsidRPr="00524DAA">
        <w:t xml:space="preserve">statistických údajů </w:t>
      </w:r>
      <w:r w:rsidR="001911EB" w:rsidRPr="00524DAA">
        <w:t xml:space="preserve">ze </w:t>
      </w:r>
      <w:r w:rsidR="00FA35D9" w:rsidRPr="00524DAA">
        <w:t>srp</w:t>
      </w:r>
      <w:r w:rsidR="001911EB" w:rsidRPr="00524DAA">
        <w:t>na</w:t>
      </w:r>
      <w:r w:rsidR="00FA35D9" w:rsidRPr="00524DAA">
        <w:t>2019</w:t>
      </w:r>
      <w:r w:rsidR="001911EB" w:rsidRPr="00524DAA">
        <w:t xml:space="preserve"> plyne, že</w:t>
      </w:r>
      <w:r w:rsidR="00FA35D9" w:rsidRPr="00524DAA">
        <w:t xml:space="preserve"> </w:t>
      </w:r>
      <w:r w:rsidR="004019C5" w:rsidRPr="00524DAA">
        <w:t>z</w:t>
      </w:r>
      <w:r w:rsidR="004019C5">
        <w:t> </w:t>
      </w:r>
      <w:r w:rsidR="00FA35D9" w:rsidRPr="00524DAA">
        <w:t>celkového počtu důchodců (</w:t>
      </w:r>
      <w:r w:rsidR="004019C5" w:rsidRPr="00524DAA">
        <w:t>2</w:t>
      </w:r>
      <w:r w:rsidR="00EF5B57">
        <w:t> </w:t>
      </w:r>
      <w:r w:rsidR="00FA35D9" w:rsidRPr="00524DAA">
        <w:t>892</w:t>
      </w:r>
      <w:r w:rsidR="00EF5B57">
        <w:t> 000</w:t>
      </w:r>
      <w:r w:rsidR="00FA35D9" w:rsidRPr="00524DAA">
        <w:t xml:space="preserve">) činí 83 % poživatelů starobních důchodů, 15 % poživatelů invalidních důchodů </w:t>
      </w:r>
      <w:r w:rsidR="00A321D9" w:rsidRPr="00524DAA">
        <w:t>[</w:t>
      </w:r>
      <w:r w:rsidR="004019C5" w:rsidRPr="00524DAA">
        <w:t>z</w:t>
      </w:r>
      <w:r w:rsidR="004019C5">
        <w:t> </w:t>
      </w:r>
      <w:r w:rsidR="00A321D9" w:rsidRPr="00524DAA">
        <w:t xml:space="preserve">toho činí </w:t>
      </w:r>
      <w:r w:rsidR="004019C5" w:rsidRPr="00524DAA">
        <w:t>6</w:t>
      </w:r>
      <w:r w:rsidR="004019C5">
        <w:t> </w:t>
      </w:r>
      <w:r w:rsidR="00A321D9" w:rsidRPr="00524DAA">
        <w:t xml:space="preserve">% poživatelů invalidních důchodů pro invaliditu </w:t>
      </w:r>
      <w:r w:rsidR="00F9095B" w:rsidRPr="00524DAA">
        <w:t>III.</w:t>
      </w:r>
      <w:r w:rsidR="00A321D9" w:rsidRPr="00524DAA">
        <w:t xml:space="preserve"> stupně (pokles pracovní schopnosti nejméně </w:t>
      </w:r>
      <w:r w:rsidR="004019C5" w:rsidRPr="00524DAA">
        <w:t>o</w:t>
      </w:r>
      <w:r w:rsidR="004019C5">
        <w:t> </w:t>
      </w:r>
      <w:r w:rsidR="00A321D9" w:rsidRPr="00524DAA">
        <w:t xml:space="preserve">70 %), </w:t>
      </w:r>
      <w:r w:rsidR="004019C5" w:rsidRPr="00524DAA">
        <w:t>3</w:t>
      </w:r>
      <w:r w:rsidR="004019C5">
        <w:t> </w:t>
      </w:r>
      <w:r w:rsidR="00A321D9" w:rsidRPr="00524DAA">
        <w:t xml:space="preserve">% poživatelů invalidních důchodů pro invaliditu </w:t>
      </w:r>
      <w:r w:rsidR="009928F7">
        <w:t xml:space="preserve">II. </w:t>
      </w:r>
      <w:r w:rsidR="00A321D9" w:rsidRPr="00524DAA">
        <w:t xml:space="preserve">stupně (pokles pracovní schopnosti nejméně </w:t>
      </w:r>
      <w:r w:rsidR="004019C5" w:rsidRPr="00524DAA">
        <w:t>o</w:t>
      </w:r>
      <w:r w:rsidR="004019C5">
        <w:t> </w:t>
      </w:r>
      <w:r w:rsidR="00A321D9" w:rsidRPr="00524DAA">
        <w:t>50 %) a</w:t>
      </w:r>
      <w:r w:rsidR="007F67D4">
        <w:t> </w:t>
      </w:r>
      <w:r w:rsidR="004019C5" w:rsidRPr="00524DAA">
        <w:t>6</w:t>
      </w:r>
      <w:r w:rsidR="004019C5">
        <w:t> </w:t>
      </w:r>
      <w:r w:rsidR="00A321D9" w:rsidRPr="00524DAA">
        <w:t xml:space="preserve">% poživatelů invalidních důchodů pro invaliditu </w:t>
      </w:r>
      <w:r w:rsidR="009928F7">
        <w:t xml:space="preserve">I. </w:t>
      </w:r>
      <w:r w:rsidR="00A321D9" w:rsidRPr="00524DAA">
        <w:t>stupně (pokles pracovní schopnost</w:t>
      </w:r>
      <w:r w:rsidR="00E66058">
        <w:t xml:space="preserve">i nejméně </w:t>
      </w:r>
      <w:r w:rsidR="004019C5">
        <w:t>o </w:t>
      </w:r>
      <w:r w:rsidR="00E66058">
        <w:t>35 %</w:t>
      </w:r>
      <w:r w:rsidR="00A321D9" w:rsidRPr="00524DAA">
        <w:t xml:space="preserve">)] </w:t>
      </w:r>
      <w:r w:rsidR="004019C5" w:rsidRPr="00524DAA">
        <w:t>a</w:t>
      </w:r>
      <w:r w:rsidR="004019C5">
        <w:t> </w:t>
      </w:r>
      <w:r w:rsidR="004019C5" w:rsidRPr="00524DAA">
        <w:t>2</w:t>
      </w:r>
      <w:r w:rsidR="004019C5">
        <w:t> </w:t>
      </w:r>
      <w:r w:rsidR="00FA35D9" w:rsidRPr="00524DAA">
        <w:t>% poživatelů pozůstalostních důchodů.</w:t>
      </w:r>
      <w:r w:rsidR="00A321D9" w:rsidRPr="00524DAA">
        <w:t xml:space="preserve"> </w:t>
      </w:r>
      <w:r w:rsidR="00FA35D9" w:rsidRPr="00524DAA">
        <w:t xml:space="preserve">Pokud jde </w:t>
      </w:r>
      <w:r w:rsidR="004019C5" w:rsidRPr="00524DAA">
        <w:t>o</w:t>
      </w:r>
      <w:r w:rsidR="004019C5">
        <w:t> </w:t>
      </w:r>
      <w:r w:rsidR="00FA35D9" w:rsidRPr="00524DAA">
        <w:t>srovnávání průměrné výše, lze s</w:t>
      </w:r>
      <w:r w:rsidR="00E66058">
        <w:t>rovnávat pouze starobní důchody</w:t>
      </w:r>
      <w:r w:rsidR="00950914">
        <w:t xml:space="preserve"> </w:t>
      </w:r>
      <w:r w:rsidR="004019C5" w:rsidRPr="00524DAA">
        <w:t>a</w:t>
      </w:r>
      <w:r w:rsidR="004019C5">
        <w:t> </w:t>
      </w:r>
      <w:r w:rsidR="00FA35D9" w:rsidRPr="00524DAA">
        <w:t xml:space="preserve">invalidní důchody pro invaliditu </w:t>
      </w:r>
      <w:r w:rsidR="00F9095B" w:rsidRPr="00524DAA">
        <w:t>III.</w:t>
      </w:r>
      <w:r w:rsidR="00FA35D9" w:rsidRPr="00524DAA">
        <w:t xml:space="preserve"> stupně – </w:t>
      </w:r>
      <w:r w:rsidR="004019C5">
        <w:t>u </w:t>
      </w:r>
      <w:r w:rsidR="00524618">
        <w:t xml:space="preserve">nich </w:t>
      </w:r>
      <w:r w:rsidR="00FA35D9" w:rsidRPr="00524DAA">
        <w:t xml:space="preserve">je procentní sazba pro stanovení výše důchodu za každý rok pojištění stejná; průměrná výše invalidních důchodů pro invaliditu </w:t>
      </w:r>
      <w:r w:rsidR="00F9095B" w:rsidRPr="00524DAA">
        <w:t>III</w:t>
      </w:r>
      <w:r w:rsidR="00251982" w:rsidRPr="00524DAA">
        <w:t>.</w:t>
      </w:r>
      <w:r w:rsidR="00F9095B" w:rsidRPr="00524DAA">
        <w:t xml:space="preserve"> </w:t>
      </w:r>
      <w:r w:rsidR="00FA35D9" w:rsidRPr="00524DAA">
        <w:t>stupně činí 89 % průměrné výše důchodů starobních.</w:t>
      </w:r>
    </w:p>
    <w:p w14:paraId="4604F34A" w14:textId="1F84209D" w:rsidR="00FA35D9" w:rsidRPr="00524DAA" w:rsidRDefault="00E75192" w:rsidP="00FA35D9">
      <w:pPr>
        <w:pStyle w:val="SingleTxtG"/>
      </w:pPr>
      <w:r>
        <w:t>2</w:t>
      </w:r>
      <w:r w:rsidR="00945FEA">
        <w:t>1</w:t>
      </w:r>
      <w:r w:rsidR="009311B7">
        <w:t>2</w:t>
      </w:r>
      <w:r>
        <w:t>.</w:t>
      </w:r>
      <w:r w:rsidR="005E0EE1" w:rsidRPr="00524DAA">
        <w:tab/>
      </w:r>
      <w:r w:rsidR="004019C5" w:rsidRPr="00524DAA">
        <w:t>Z</w:t>
      </w:r>
      <w:r w:rsidR="004019C5">
        <w:t> </w:t>
      </w:r>
      <w:r w:rsidR="00FA35D9" w:rsidRPr="00524DAA">
        <w:t xml:space="preserve">konstrukce stanovení výše procentní výměry invalidního důchodu pro invaliditu </w:t>
      </w:r>
      <w:r w:rsidR="007F67D4">
        <w:t>I. </w:t>
      </w:r>
      <w:r w:rsidR="00FA35D9" w:rsidRPr="00524DAA">
        <w:t xml:space="preserve">nebo </w:t>
      </w:r>
      <w:r w:rsidR="007F67D4">
        <w:t xml:space="preserve">II. </w:t>
      </w:r>
      <w:r w:rsidR="00FA35D9" w:rsidRPr="00524DAA">
        <w:t xml:space="preserve">stupně vyplývá, že se výdělečná činnost </w:t>
      </w:r>
      <w:r w:rsidR="004019C5">
        <w:t>u </w:t>
      </w:r>
      <w:r w:rsidR="00FA35D9" w:rsidRPr="00524DAA">
        <w:t xml:space="preserve">jejich poživatelů </w:t>
      </w:r>
      <w:r w:rsidR="00524618" w:rsidRPr="00524DAA">
        <w:t xml:space="preserve">přímo předpokládá </w:t>
      </w:r>
      <w:r w:rsidR="00524618">
        <w:t>T</w:t>
      </w:r>
      <w:r w:rsidR="00FA35D9" w:rsidRPr="00524DAA">
        <w:t xml:space="preserve">yto invalidní důchody by tedy neměly být jediným příjmem osoby </w:t>
      </w:r>
      <w:r w:rsidR="004019C5" w:rsidRPr="00524DAA">
        <w:t>a</w:t>
      </w:r>
      <w:r w:rsidR="004019C5">
        <w:t> </w:t>
      </w:r>
      <w:r w:rsidR="00FA35D9" w:rsidRPr="00524DAA">
        <w:t xml:space="preserve">jejich pobírání bez dalšího nezakládá účast na důchodovém pojištění. Jinak je tomu </w:t>
      </w:r>
      <w:r w:rsidR="004019C5">
        <w:t>u </w:t>
      </w:r>
      <w:r w:rsidR="00FA35D9" w:rsidRPr="00524DAA">
        <w:t xml:space="preserve">pobírání invalidního důchodu pro invaliditu </w:t>
      </w:r>
      <w:r w:rsidR="00251982" w:rsidRPr="00524DAA">
        <w:t>III.</w:t>
      </w:r>
      <w:r w:rsidR="00FA35D9" w:rsidRPr="00524DAA">
        <w:t xml:space="preserve"> stupně, kter</w:t>
      </w:r>
      <w:r w:rsidR="00524618">
        <w:t>é</w:t>
      </w:r>
      <w:r w:rsidR="00FA35D9" w:rsidRPr="00524DAA">
        <w:t xml:space="preserve"> je dobou účasti na důchodovém pojištění; jde </w:t>
      </w:r>
      <w:r w:rsidR="004019C5" w:rsidRPr="00524DAA">
        <w:t>o</w:t>
      </w:r>
      <w:r w:rsidR="004019C5">
        <w:t> </w:t>
      </w:r>
      <w:r w:rsidR="00FA35D9" w:rsidRPr="00524DAA">
        <w:t>tzv. náhradní (nepříspěvkovou) dobu pojištění, za ktero</w:t>
      </w:r>
      <w:r w:rsidR="00E66058">
        <w:t>u nejsou odváděny žádné platby,</w:t>
      </w:r>
      <w:r w:rsidR="00524618">
        <w:t xml:space="preserve"> </w:t>
      </w:r>
      <w:r w:rsidR="00FA35D9" w:rsidRPr="00524DAA">
        <w:t>a</w:t>
      </w:r>
      <w:r w:rsidR="00524618">
        <w:t> </w:t>
      </w:r>
      <w:r w:rsidR="00FA35D9" w:rsidRPr="00524DAA">
        <w:t xml:space="preserve">přesto se započítává do doby pojištění </w:t>
      </w:r>
      <w:r w:rsidR="004019C5" w:rsidRPr="00524DAA">
        <w:t>v</w:t>
      </w:r>
      <w:r w:rsidR="004019C5">
        <w:t> </w:t>
      </w:r>
      <w:r w:rsidR="00FA35D9" w:rsidRPr="00524DAA">
        <w:t>rozsahu 80 %.</w:t>
      </w:r>
    </w:p>
    <w:p w14:paraId="6F150241" w14:textId="7AD8AC81" w:rsidR="004615E5" w:rsidRPr="00524DAA" w:rsidRDefault="00E75192" w:rsidP="005E0EE1">
      <w:pPr>
        <w:pStyle w:val="SingleTxtG"/>
      </w:pPr>
      <w:r>
        <w:t>2</w:t>
      </w:r>
      <w:r w:rsidR="00945FEA">
        <w:t>1</w:t>
      </w:r>
      <w:r w:rsidR="009311B7">
        <w:t>3</w:t>
      </w:r>
      <w:r>
        <w:t>.</w:t>
      </w:r>
      <w:r w:rsidR="005E0EE1" w:rsidRPr="00524DAA">
        <w:tab/>
      </w:r>
      <w:r w:rsidR="00EF5B57">
        <w:t>O</w:t>
      </w:r>
      <w:r w:rsidR="006D166B" w:rsidRPr="00524DAA">
        <w:t>d 1.</w:t>
      </w:r>
      <w:r w:rsidR="0027195D" w:rsidRPr="00524DAA">
        <w:t> </w:t>
      </w:r>
      <w:r w:rsidR="006D166B" w:rsidRPr="00524DAA">
        <w:t xml:space="preserve">června 2018 </w:t>
      </w:r>
      <w:r w:rsidR="00950914">
        <w:t xml:space="preserve">byla </w:t>
      </w:r>
      <w:r w:rsidR="004019C5" w:rsidRPr="00524DAA">
        <w:t>v</w:t>
      </w:r>
      <w:r w:rsidR="004019C5">
        <w:t> </w:t>
      </w:r>
      <w:r w:rsidR="006D166B" w:rsidRPr="00524DAA">
        <w:t xml:space="preserve">nemocenském pojištění </w:t>
      </w:r>
      <w:r w:rsidR="00950914" w:rsidRPr="00524DAA">
        <w:t xml:space="preserve">zavedena </w:t>
      </w:r>
      <w:r w:rsidR="006D166B" w:rsidRPr="00524DAA">
        <w:t xml:space="preserve">nová dávka – dlouhodobé ošetřovné, jejímž účelem je zajistit po stanovenou dobu zabezpečení osob, které poskytují dlouhodobou péči jiným osobám </w:t>
      </w:r>
      <w:r w:rsidR="004019C5" w:rsidRPr="00524DAA">
        <w:t>v</w:t>
      </w:r>
      <w:r w:rsidR="004019C5">
        <w:t> </w:t>
      </w:r>
      <w:r w:rsidR="006D166B" w:rsidRPr="00524DAA">
        <w:t xml:space="preserve">domácím prostředí po propuštění </w:t>
      </w:r>
      <w:r w:rsidR="004019C5" w:rsidRPr="00524DAA">
        <w:t>z</w:t>
      </w:r>
      <w:r w:rsidR="004019C5">
        <w:t> </w:t>
      </w:r>
      <w:r w:rsidR="006D166B" w:rsidRPr="00524DAA">
        <w:t xml:space="preserve">hospitalizace ve zdravotnickém zařízení. </w:t>
      </w:r>
      <w:r w:rsidR="004019C5" w:rsidRPr="00524DAA">
        <w:t>U</w:t>
      </w:r>
      <w:r w:rsidR="004019C5">
        <w:t> </w:t>
      </w:r>
      <w:r w:rsidR="00FA35D9" w:rsidRPr="00524DAA">
        <w:t>ošetřované osoby mus</w:t>
      </w:r>
      <w:r w:rsidR="005E0EE1" w:rsidRPr="00524DAA">
        <w:t xml:space="preserve">í </w:t>
      </w:r>
      <w:r w:rsidR="00E66058">
        <w:t>dojít</w:t>
      </w:r>
      <w:r w:rsidR="00DF6F3A">
        <w:t xml:space="preserve"> </w:t>
      </w:r>
      <w:r w:rsidR="004019C5" w:rsidRPr="00524DAA">
        <w:t>k</w:t>
      </w:r>
      <w:r w:rsidR="004019C5">
        <w:t> </w:t>
      </w:r>
      <w:r w:rsidR="00FA35D9" w:rsidRPr="00524DAA">
        <w:t>závažnému zhoršení zdravotního stavu, kter</w:t>
      </w:r>
      <w:r w:rsidR="00424833">
        <w:t>é</w:t>
      </w:r>
      <w:r w:rsidR="00FA35D9" w:rsidRPr="00524DAA">
        <w:t xml:space="preserve"> vyžad</w:t>
      </w:r>
      <w:r w:rsidR="005E0EE1" w:rsidRPr="00524DAA">
        <w:t>uje</w:t>
      </w:r>
      <w:r w:rsidR="00FA35D9" w:rsidRPr="00524DAA">
        <w:t xml:space="preserve"> alespoň </w:t>
      </w:r>
      <w:r w:rsidR="004019C5" w:rsidRPr="00524DAA">
        <w:t>7</w:t>
      </w:r>
      <w:r w:rsidR="004019C5">
        <w:t> </w:t>
      </w:r>
      <w:r w:rsidR="00FA35D9" w:rsidRPr="00524DAA">
        <w:t>denní hospitali</w:t>
      </w:r>
      <w:r w:rsidR="00E66058">
        <w:t>zaci</w:t>
      </w:r>
      <w:r w:rsidR="00DF6F3A">
        <w:t xml:space="preserve"> </w:t>
      </w:r>
      <w:r w:rsidR="004019C5" w:rsidRPr="00524DAA">
        <w:t>v</w:t>
      </w:r>
      <w:r w:rsidR="004019C5">
        <w:t> </w:t>
      </w:r>
      <w:r w:rsidR="00FA35D9" w:rsidRPr="00524DAA">
        <w:t xml:space="preserve">nemocnici </w:t>
      </w:r>
      <w:r w:rsidR="004019C5" w:rsidRPr="00524DAA">
        <w:t>a</w:t>
      </w:r>
      <w:r w:rsidR="004019C5">
        <w:t> </w:t>
      </w:r>
      <w:r w:rsidR="004019C5" w:rsidRPr="00524DAA">
        <w:t>v</w:t>
      </w:r>
      <w:r w:rsidR="004019C5">
        <w:t> </w:t>
      </w:r>
      <w:r w:rsidR="00FA35D9" w:rsidRPr="00524DAA">
        <w:t xml:space="preserve">den propuštění </w:t>
      </w:r>
      <w:r w:rsidR="005E0EE1" w:rsidRPr="00524DAA">
        <w:t>je</w:t>
      </w:r>
      <w:r w:rsidR="00FA35D9" w:rsidRPr="00524DAA">
        <w:t xml:space="preserve"> potvrzeno, že potřeba celodenní péče bude trvat nejméně dalších 30 dnů. </w:t>
      </w:r>
      <w:r w:rsidR="00426E75">
        <w:t>D</w:t>
      </w:r>
      <w:r w:rsidR="00FA35D9" w:rsidRPr="00524DAA">
        <w:t xml:space="preserve">oba výplaty dávky činí maximálně 90 kalendářních dnů. </w:t>
      </w:r>
      <w:r w:rsidR="00BC0367">
        <w:t>P</w:t>
      </w:r>
      <w:r w:rsidR="00BC0367" w:rsidRPr="00524DAA">
        <w:t xml:space="preserve">o dobu poskytování dlouhodobé péče </w:t>
      </w:r>
      <w:r w:rsidR="00BC0367">
        <w:t>má z</w:t>
      </w:r>
      <w:r w:rsidR="00FA35D9" w:rsidRPr="00524DAA">
        <w:t xml:space="preserve">aměstnavatel povinnost omluvit nepřítomnost zaměstnance </w:t>
      </w:r>
      <w:r w:rsidR="004019C5" w:rsidRPr="00524DAA">
        <w:t>v</w:t>
      </w:r>
      <w:r w:rsidR="004019C5">
        <w:t> </w:t>
      </w:r>
      <w:r w:rsidR="00FA35D9" w:rsidRPr="00524DAA">
        <w:t>práci.</w:t>
      </w:r>
    </w:p>
    <w:p w14:paraId="0A589FF8" w14:textId="5CC96A20" w:rsidR="00240CD2" w:rsidRDefault="00240CD2" w:rsidP="00240CD2">
      <w:pPr>
        <w:pStyle w:val="SingleTxtG"/>
      </w:pPr>
      <w:r>
        <w:t>2</w:t>
      </w:r>
      <w:r w:rsidR="00945FEA">
        <w:t>1</w:t>
      </w:r>
      <w:r w:rsidR="009311B7">
        <w:t>4</w:t>
      </w:r>
      <w:r>
        <w:t>.</w:t>
      </w:r>
      <w:r>
        <w:tab/>
      </w:r>
      <w:r w:rsidR="00BE62E1">
        <w:t>Dávkovou pomoc osobám se ZP upravuje</w:t>
      </w:r>
      <w:r>
        <w:t xml:space="preserve"> zákon </w:t>
      </w:r>
      <w:r w:rsidR="004019C5">
        <w:t>o </w:t>
      </w:r>
      <w:r>
        <w:t xml:space="preserve">poskytování dávek osobám se ZP </w:t>
      </w:r>
      <w:r w:rsidR="007E09EE">
        <w:t>[</w:t>
      </w:r>
      <w:r w:rsidR="00FB44CC">
        <w:t>viz odpověď na otázku č. 17 a)</w:t>
      </w:r>
      <w:r w:rsidR="007E09EE">
        <w:t>]</w:t>
      </w:r>
      <w:r>
        <w:t>.</w:t>
      </w:r>
      <w:r w:rsidR="007E09EE">
        <w:t xml:space="preserve"> </w:t>
      </w:r>
      <w:r>
        <w:t xml:space="preserve">Výdaje na dávky upravené </w:t>
      </w:r>
      <w:r w:rsidR="007E09EE">
        <w:t xml:space="preserve">tímto </w:t>
      </w:r>
      <w:r>
        <w:t xml:space="preserve">zákonem se od roku 2012 každým rokem zvyšují </w:t>
      </w:r>
      <w:r w:rsidR="004019C5">
        <w:t>a </w:t>
      </w:r>
      <w:r>
        <w:t>roste také počet jejich příjemců.</w:t>
      </w:r>
    </w:p>
    <w:p w14:paraId="04FDA9F1" w14:textId="3A46FC0B" w:rsidR="00240CD2" w:rsidRDefault="00240CD2" w:rsidP="00240CD2">
      <w:pPr>
        <w:pStyle w:val="SingleTxtG"/>
      </w:pPr>
      <w:r>
        <w:t>2</w:t>
      </w:r>
      <w:r w:rsidR="00945FEA">
        <w:t>1</w:t>
      </w:r>
      <w:r w:rsidR="009311B7">
        <w:t>5</w:t>
      </w:r>
      <w:r>
        <w:t>.</w:t>
      </w:r>
      <w:r>
        <w:tab/>
        <w:t xml:space="preserve">V souladu </w:t>
      </w:r>
      <w:r w:rsidR="004019C5">
        <w:t>s </w:t>
      </w:r>
      <w:r>
        <w:t xml:space="preserve">požadavky zástupců osob se ZP byl opuštěn model víceúčelového využití posudku </w:t>
      </w:r>
      <w:r w:rsidR="004019C5">
        <w:t>o </w:t>
      </w:r>
      <w:r>
        <w:t xml:space="preserve">závislosti pro účely zákona </w:t>
      </w:r>
      <w:r w:rsidR="004019C5">
        <w:t>o </w:t>
      </w:r>
      <w:r>
        <w:t xml:space="preserve">poskytování dávek osobám se ZP. Od roku </w:t>
      </w:r>
      <w:r>
        <w:lastRenderedPageBreak/>
        <w:t xml:space="preserve">2014 přestalo být posudkové schéma závislosti využíváno pro účely průkazu osoby se ZP </w:t>
      </w:r>
      <w:r w:rsidR="004019C5">
        <w:t>a </w:t>
      </w:r>
      <w:r>
        <w:t xml:space="preserve">příspěvku na mobilitu. Tzv. zdravotní podmínka nároku na příspěvek na mobilitu byla navázána na nárok na průkaz osoby se ZP ZTP </w:t>
      </w:r>
      <w:r w:rsidR="004019C5">
        <w:t>a </w:t>
      </w:r>
      <w:r>
        <w:t>ZTP/P. Od roku 2018 došlo ke zvýšení příspěvku na mobilitu ze 400 na 550 Kč měsíčně.</w:t>
      </w:r>
    </w:p>
    <w:p w14:paraId="126D228C" w14:textId="7EED902A" w:rsidR="00240CD2" w:rsidRDefault="00240CD2" w:rsidP="00240CD2">
      <w:pPr>
        <w:pStyle w:val="SingleTxtG"/>
      </w:pPr>
      <w:r>
        <w:t>2</w:t>
      </w:r>
      <w:r w:rsidR="009311B7">
        <w:t>16</w:t>
      </w:r>
      <w:r>
        <w:t>.</w:t>
      </w:r>
      <w:r>
        <w:tab/>
      </w:r>
      <w:r w:rsidR="00870421">
        <w:t xml:space="preserve">Pro osoby se ZP </w:t>
      </w:r>
      <w:r w:rsidR="004019C5">
        <w:t>a </w:t>
      </w:r>
      <w:r w:rsidR="00870421">
        <w:t xml:space="preserve">jejich rodiny doznal během doby pozitivních změn </w:t>
      </w:r>
      <w:r w:rsidR="004019C5">
        <w:t>i </w:t>
      </w:r>
      <w:r w:rsidR="00870421">
        <w:t>p</w:t>
      </w:r>
      <w:r>
        <w:t xml:space="preserve">říspěvek na zvláštní pomůcku. </w:t>
      </w:r>
      <w:r w:rsidR="00870421">
        <w:t>Došlo k </w:t>
      </w:r>
      <w:r>
        <w:t>výrazn</w:t>
      </w:r>
      <w:r w:rsidR="00870421">
        <w:t xml:space="preserve">ému </w:t>
      </w:r>
      <w:r>
        <w:t>snížen</w:t>
      </w:r>
      <w:r w:rsidR="00870421">
        <w:t>í</w:t>
      </w:r>
      <w:r>
        <w:t xml:space="preserve"> cen</w:t>
      </w:r>
      <w:r w:rsidR="00870421">
        <w:t>y</w:t>
      </w:r>
      <w:r>
        <w:t xml:space="preserve"> pomůcky určující, zda se pro nárok na příspěvek zjišťuje příjem či nikoli. Zásadní změna byla přijata </w:t>
      </w:r>
      <w:r w:rsidR="004019C5">
        <w:t>u </w:t>
      </w:r>
      <w:r>
        <w:t xml:space="preserve">stanovení výše příspěvku </w:t>
      </w:r>
      <w:r w:rsidR="00870421">
        <w:t xml:space="preserve">na </w:t>
      </w:r>
      <w:r>
        <w:t>pořízení motorového vozidla. Od roku 2018 má na výši dávky vliv pouze příjem. Maximální výše dávky činí 200</w:t>
      </w:r>
      <w:r w:rsidR="00BC3257">
        <w:t> </w:t>
      </w:r>
      <w:r>
        <w:t xml:space="preserve">000 Kč, minimální 100 000 Kč. Nastavené </w:t>
      </w:r>
      <w:r w:rsidR="002A5D77">
        <w:t xml:space="preserve">hladiny </w:t>
      </w:r>
      <w:r>
        <w:t>příjmu, které určují výši dávky, jsou takové, že průměrná výše dávky byla 197 000 Kč (rok 2018).</w:t>
      </w:r>
      <w:r w:rsidR="00945FEA">
        <w:t xml:space="preserve"> </w:t>
      </w:r>
      <w:r w:rsidR="002A5D77">
        <w:t xml:space="preserve">Došlo </w:t>
      </w:r>
      <w:r w:rsidR="004019C5">
        <w:t>i k </w:t>
      </w:r>
      <w:r w:rsidR="00F76CA1">
        <w:t xml:space="preserve">rozšíření seznamu </w:t>
      </w:r>
      <w:r>
        <w:t>pomůcek</w:t>
      </w:r>
      <w:r w:rsidR="009768F2">
        <w:t>, na které lze příspěvek poskytnout</w:t>
      </w:r>
      <w:r>
        <w:t xml:space="preserve">. </w:t>
      </w:r>
      <w:r w:rsidR="00742990">
        <w:t>P</w:t>
      </w:r>
      <w:r>
        <w:t>ři rozhodování o</w:t>
      </w:r>
      <w:r w:rsidR="002A0E8A">
        <w:t> </w:t>
      </w:r>
      <w:r>
        <w:t>poskytnutí příspěvku na pomůcku, která není uvedena v</w:t>
      </w:r>
      <w:r w:rsidR="00742990">
        <w:t xml:space="preserve"> seznamu </w:t>
      </w:r>
      <w:r w:rsidR="00F76CA1">
        <w:t>pomůcek</w:t>
      </w:r>
      <w:r>
        <w:t xml:space="preserve">, </w:t>
      </w:r>
      <w:r w:rsidR="00870421">
        <w:t xml:space="preserve">se </w:t>
      </w:r>
      <w:r>
        <w:t xml:space="preserve">posuzuje, zda je tato konkrétní pomůcka srovnatelná </w:t>
      </w:r>
      <w:r w:rsidR="004019C5">
        <w:t>s </w:t>
      </w:r>
      <w:r>
        <w:t xml:space="preserve">druhy </w:t>
      </w:r>
      <w:r w:rsidR="004019C5">
        <w:t>a </w:t>
      </w:r>
      <w:r>
        <w:t>typy zvláštních pomůcek uvedený</w:t>
      </w:r>
      <w:r w:rsidR="00F76CA1">
        <w:t>ch</w:t>
      </w:r>
      <w:r>
        <w:t xml:space="preserve"> v</w:t>
      </w:r>
      <w:r w:rsidR="00F76CA1">
        <w:t> seznamu pomůcek</w:t>
      </w:r>
      <w:r>
        <w:t>.</w:t>
      </w:r>
      <w:r w:rsidR="00A22CBF">
        <w:t xml:space="preserve"> </w:t>
      </w:r>
      <w:r w:rsidR="004019C5">
        <w:t>U </w:t>
      </w:r>
      <w:r>
        <w:t xml:space="preserve">rozhodování </w:t>
      </w:r>
      <w:r w:rsidR="004019C5">
        <w:t>o </w:t>
      </w:r>
      <w:r>
        <w:t xml:space="preserve">nároku </w:t>
      </w:r>
      <w:r w:rsidR="00870421">
        <w:t xml:space="preserve">dítěte </w:t>
      </w:r>
      <w:r>
        <w:t xml:space="preserve">na příspěvek </w:t>
      </w:r>
      <w:r w:rsidR="004019C5">
        <w:t>a </w:t>
      </w:r>
      <w:r>
        <w:t>je</w:t>
      </w:r>
      <w:r w:rsidR="00870421">
        <w:t>ho</w:t>
      </w:r>
      <w:r>
        <w:t xml:space="preserve"> výši </w:t>
      </w:r>
      <w:r w:rsidR="00870421">
        <w:t xml:space="preserve">je stanovena povinnost </w:t>
      </w:r>
      <w:r>
        <w:t>vždy sledovat nejlepší zájem dítěte.</w:t>
      </w:r>
    </w:p>
    <w:p w14:paraId="7FD31DD6" w14:textId="5D5974A8" w:rsidR="00615BA7" w:rsidRDefault="00240CD2" w:rsidP="00240CD2">
      <w:pPr>
        <w:pStyle w:val="SingleTxtG"/>
      </w:pPr>
      <w:r>
        <w:t>2</w:t>
      </w:r>
      <w:r w:rsidR="00945FEA">
        <w:t>1</w:t>
      </w:r>
      <w:r w:rsidR="009311B7">
        <w:t>7</w:t>
      </w:r>
      <w:r>
        <w:t>.</w:t>
      </w:r>
      <w:r>
        <w:tab/>
      </w:r>
      <w:r w:rsidR="0036648E">
        <w:t>P</w:t>
      </w:r>
      <w:r>
        <w:t>oskytování příspěvku na péči</w:t>
      </w:r>
      <w:r w:rsidR="0036648E">
        <w:t xml:space="preserve"> </w:t>
      </w:r>
      <w:r w:rsidR="0068781C">
        <w:t xml:space="preserve">osobám, které s ohledem na svůj zdravotní stav potřebuji péči či pomoc jiné osoby, </w:t>
      </w:r>
      <w:r w:rsidR="0036648E">
        <w:t xml:space="preserve">upravuje zákon </w:t>
      </w:r>
      <w:r w:rsidR="004019C5">
        <w:t>o </w:t>
      </w:r>
      <w:r w:rsidR="0036648E">
        <w:t>sociálních službách</w:t>
      </w:r>
      <w:r>
        <w:t xml:space="preserve">. Počet příjemců </w:t>
      </w:r>
      <w:r w:rsidR="003A235F">
        <w:t xml:space="preserve">tohoto </w:t>
      </w:r>
      <w:r>
        <w:t xml:space="preserve">příspěvku </w:t>
      </w:r>
      <w:r w:rsidR="004019C5">
        <w:t>i </w:t>
      </w:r>
      <w:r>
        <w:t xml:space="preserve">objem vynakládaných prostředků každým rokem roste. </w:t>
      </w:r>
      <w:r w:rsidR="004019C5">
        <w:t>V </w:t>
      </w:r>
      <w:r>
        <w:t xml:space="preserve">roce 2016 došlo k 10% zvýšení částek příspěvku na péči ve všech stupních. </w:t>
      </w:r>
      <w:r w:rsidR="004019C5">
        <w:t>V </w:t>
      </w:r>
      <w:r>
        <w:t xml:space="preserve">roce 2019 došlo </w:t>
      </w:r>
      <w:r w:rsidR="004019C5">
        <w:t>k </w:t>
      </w:r>
      <w:r>
        <w:t xml:space="preserve">výraznému navýšení částek příspěvku pro osoby ve stupni závislosti III </w:t>
      </w:r>
      <w:r w:rsidR="004019C5">
        <w:t>a </w:t>
      </w:r>
      <w:r>
        <w:t xml:space="preserve">IV, které nevyužívají pobytové sociální služby. U osob ve stupni závislosti IV </w:t>
      </w:r>
      <w:r w:rsidR="00AF5CE2">
        <w:t xml:space="preserve">tak </w:t>
      </w:r>
      <w:r>
        <w:t xml:space="preserve">byla výše příspěvku na péči zvýšena </w:t>
      </w:r>
      <w:r w:rsidR="004019C5">
        <w:t>o 6</w:t>
      </w:r>
      <w:r>
        <w:t>000 Kč (</w:t>
      </w:r>
      <w:r w:rsidR="004019C5">
        <w:t>z </w:t>
      </w:r>
      <w:r>
        <w:t xml:space="preserve">původních 13200 Kč na 19200 Kč). </w:t>
      </w:r>
      <w:r w:rsidR="004019C5">
        <w:t>U </w:t>
      </w:r>
      <w:r>
        <w:t>osob ve stupni závislosti III byla výše přísp</w:t>
      </w:r>
      <w:r w:rsidR="00613F62">
        <w:t xml:space="preserve">ěvku zvýšena </w:t>
      </w:r>
      <w:r w:rsidR="004019C5">
        <w:t>o 4</w:t>
      </w:r>
      <w:r w:rsidR="00613F62">
        <w:t>000 Kč (</w:t>
      </w:r>
      <w:r w:rsidR="004019C5">
        <w:t>u </w:t>
      </w:r>
      <w:r w:rsidR="00613F62">
        <w:t>dětí</w:t>
      </w:r>
      <w:r w:rsidR="00956827">
        <w:t xml:space="preserve"> </w:t>
      </w:r>
      <w:r w:rsidR="004019C5">
        <w:t>z </w:t>
      </w:r>
      <w:r>
        <w:t xml:space="preserve">původních </w:t>
      </w:r>
      <w:r w:rsidR="004019C5">
        <w:t>9</w:t>
      </w:r>
      <w:r>
        <w:t>900 Kč na 13900</w:t>
      </w:r>
      <w:r w:rsidR="00E46840">
        <w:t> </w:t>
      </w:r>
      <w:r>
        <w:t xml:space="preserve">Kč </w:t>
      </w:r>
      <w:r w:rsidR="004019C5">
        <w:t>a u </w:t>
      </w:r>
      <w:r>
        <w:t xml:space="preserve">dospělých z původních </w:t>
      </w:r>
      <w:r w:rsidR="004019C5">
        <w:t>8</w:t>
      </w:r>
      <w:r>
        <w:t>800 Kč na 12800 Kč).</w:t>
      </w:r>
    </w:p>
    <w:p w14:paraId="06C84D19" w14:textId="77777777" w:rsidR="00615BA7" w:rsidRPr="00464437" w:rsidRDefault="00615BA7" w:rsidP="00287FC1">
      <w:pPr>
        <w:pStyle w:val="H4G"/>
      </w:pPr>
      <w:r w:rsidRPr="00524DAA">
        <w:tab/>
      </w:r>
      <w:r w:rsidRPr="00524DAA">
        <w:tab/>
        <w:t>Odpověď na otázku č. 23 b)</w:t>
      </w:r>
    </w:p>
    <w:p w14:paraId="4D425F58" w14:textId="7E69648E" w:rsidR="00615BA7" w:rsidRPr="00524DAA" w:rsidRDefault="00E75192" w:rsidP="001D4EF8">
      <w:pPr>
        <w:pStyle w:val="SingleTxtG"/>
      </w:pPr>
      <w:r>
        <w:t>2</w:t>
      </w:r>
      <w:r w:rsidR="009311B7">
        <w:t>18</w:t>
      </w:r>
      <w:r>
        <w:t>.</w:t>
      </w:r>
      <w:r w:rsidR="00FA4D0F" w:rsidRPr="00524DAA">
        <w:tab/>
      </w:r>
      <w:r w:rsidR="004019C5">
        <w:t>O </w:t>
      </w:r>
      <w:r w:rsidR="00FA4D0F" w:rsidRPr="00524DAA">
        <w:t>opětovné</w:t>
      </w:r>
      <w:r w:rsidR="00AA002C">
        <w:t>m</w:t>
      </w:r>
      <w:r w:rsidR="00FA4D0F" w:rsidRPr="00524DAA">
        <w:t xml:space="preserve"> zavedení doplňkové sociální dávky </w:t>
      </w:r>
      <w:r w:rsidR="004019C5" w:rsidRPr="00524DAA">
        <w:t>s</w:t>
      </w:r>
      <w:r w:rsidR="004019C5">
        <w:t> </w:t>
      </w:r>
      <w:r w:rsidR="00FA4D0F" w:rsidRPr="00524DAA">
        <w:t>cílem zvýšit životní úroveň rodin s</w:t>
      </w:r>
      <w:r w:rsidR="002062F1">
        <w:t> </w:t>
      </w:r>
      <w:r w:rsidR="00FA4D0F" w:rsidRPr="00524DAA">
        <w:t xml:space="preserve">dětmi se </w:t>
      </w:r>
      <w:r w:rsidR="00F576B7">
        <w:t xml:space="preserve">ZP </w:t>
      </w:r>
      <w:r w:rsidR="00FA4D0F" w:rsidRPr="00524DAA">
        <w:t xml:space="preserve">nad existenční minimum </w:t>
      </w:r>
      <w:r w:rsidR="00E119C2" w:rsidRPr="00524DAA">
        <w:t xml:space="preserve">v tuto chvíli </w:t>
      </w:r>
      <w:r w:rsidR="00AC653A" w:rsidRPr="00524DAA">
        <w:t>Č</w:t>
      </w:r>
      <w:r w:rsidR="00014A7D" w:rsidRPr="00524DAA">
        <w:t xml:space="preserve">R </w:t>
      </w:r>
      <w:r w:rsidR="00AC653A" w:rsidRPr="00524DAA">
        <w:t xml:space="preserve">neuvažuje. </w:t>
      </w:r>
      <w:r w:rsidR="006D30B8">
        <w:t>D</w:t>
      </w:r>
      <w:r w:rsidR="00FA4D0F" w:rsidRPr="00524DAA">
        <w:t xml:space="preserve">ůvody pro existenci sociálního příplatku </w:t>
      </w:r>
      <w:r w:rsidR="004019C5" w:rsidRPr="00524DAA">
        <w:t>u</w:t>
      </w:r>
      <w:r w:rsidR="004019C5">
        <w:t> </w:t>
      </w:r>
      <w:r w:rsidR="00FA4D0F" w:rsidRPr="00524DAA">
        <w:t xml:space="preserve">rodin se zdravotně postiženým členem výrazně poklesly </w:t>
      </w:r>
      <w:r w:rsidR="00F576B7">
        <w:t xml:space="preserve">po </w:t>
      </w:r>
      <w:r w:rsidR="00FA4D0F" w:rsidRPr="00524DAA">
        <w:t>zavedení příspěvku na péči. Zrušení sociálního příplatku bylo kompenzováno zvýšení</w:t>
      </w:r>
      <w:r w:rsidR="002062F1">
        <w:t>m</w:t>
      </w:r>
      <w:r w:rsidR="00FA4D0F" w:rsidRPr="00524DAA">
        <w:t xml:space="preserve"> příspěvku na péči. Zvýšení příspěvku na péči </w:t>
      </w:r>
      <w:r w:rsidR="004019C5" w:rsidRPr="00524DAA">
        <w:t>o</w:t>
      </w:r>
      <w:r w:rsidR="004019C5">
        <w:t> </w:t>
      </w:r>
      <w:r w:rsidR="004019C5" w:rsidRPr="00524DAA">
        <w:t>2</w:t>
      </w:r>
      <w:r w:rsidR="00FA4D0F" w:rsidRPr="00524DAA">
        <w:t xml:space="preserve">000 Kč (měsíčně) náleží nezaopatřenému dítěti do 18 let věku </w:t>
      </w:r>
      <w:r w:rsidR="006D30B8">
        <w:t xml:space="preserve">pobírajícímu </w:t>
      </w:r>
      <w:r w:rsidR="00FA4D0F" w:rsidRPr="00524DAA">
        <w:t xml:space="preserve">příspěvek, </w:t>
      </w:r>
      <w:r w:rsidR="004019C5" w:rsidRPr="00524DAA">
        <w:t>a</w:t>
      </w:r>
      <w:r w:rsidR="004019C5">
        <w:t> </w:t>
      </w:r>
      <w:r w:rsidR="00FA4D0F" w:rsidRPr="00524DAA">
        <w:t xml:space="preserve">rodiči </w:t>
      </w:r>
      <w:r w:rsidR="006D30B8">
        <w:t xml:space="preserve">pobírajícímu </w:t>
      </w:r>
      <w:r w:rsidR="00FA4D0F" w:rsidRPr="00524DAA">
        <w:t>příspěvek, který pečuje o</w:t>
      </w:r>
      <w:r w:rsidR="002062F1">
        <w:t> </w:t>
      </w:r>
      <w:r w:rsidR="00FA4D0F" w:rsidRPr="00524DAA">
        <w:t xml:space="preserve">nezaopatřené dítě do 18 let věku, jestliže příjem </w:t>
      </w:r>
      <w:r w:rsidR="000838AC">
        <w:t xml:space="preserve">těchto </w:t>
      </w:r>
      <w:r w:rsidR="00FA4D0F" w:rsidRPr="00524DAA">
        <w:t xml:space="preserve">osob </w:t>
      </w:r>
      <w:r w:rsidR="004019C5" w:rsidRPr="00524DAA">
        <w:t>a</w:t>
      </w:r>
      <w:r w:rsidR="004019C5">
        <w:t> </w:t>
      </w:r>
      <w:r w:rsidR="00FA4D0F" w:rsidRPr="00524DAA">
        <w:t xml:space="preserve">osob </w:t>
      </w:r>
      <w:r w:rsidR="004019C5" w:rsidRPr="00524DAA">
        <w:t>s</w:t>
      </w:r>
      <w:r w:rsidR="004019C5">
        <w:t> </w:t>
      </w:r>
      <w:r w:rsidR="00FA4D0F" w:rsidRPr="00524DAA">
        <w:t>n</w:t>
      </w:r>
      <w:r w:rsidR="000838AC">
        <w:t>imi</w:t>
      </w:r>
      <w:r w:rsidR="00FA4D0F" w:rsidRPr="00524DAA">
        <w:t xml:space="preserve"> společně posuzovaných je nižší než 2násobek částky </w:t>
      </w:r>
      <w:r w:rsidR="000838AC">
        <w:t xml:space="preserve">jejich </w:t>
      </w:r>
      <w:r w:rsidR="00FA4D0F" w:rsidRPr="00524DAA">
        <w:t>ž</w:t>
      </w:r>
      <w:r w:rsidR="00613F62">
        <w:t>ivotního minima</w:t>
      </w:r>
      <w:r w:rsidR="00FA4D0F" w:rsidRPr="00524DAA">
        <w:t xml:space="preserve">. Příspěvek na péči ani částka, kterou </w:t>
      </w:r>
      <w:r w:rsidR="004019C5" w:rsidRPr="00524DAA">
        <w:t>z</w:t>
      </w:r>
      <w:r w:rsidR="004019C5">
        <w:t> </w:t>
      </w:r>
      <w:r w:rsidR="00FA4D0F" w:rsidRPr="00524DAA">
        <w:t xml:space="preserve">příspěvku na péči poskytne jeho příjemce osobě pečující nejsou započítávány do příjmů rodiny pro účely ostatních nepojistných sociálních dávek. Rodina má </w:t>
      </w:r>
      <w:r w:rsidR="002062F1">
        <w:t xml:space="preserve">snazší </w:t>
      </w:r>
      <w:r w:rsidR="00FA4D0F" w:rsidRPr="00524DAA">
        <w:t xml:space="preserve">přístup </w:t>
      </w:r>
      <w:r w:rsidR="004019C5" w:rsidRPr="00524DAA">
        <w:t>k</w:t>
      </w:r>
      <w:r w:rsidR="004019C5">
        <w:t> </w:t>
      </w:r>
      <w:r w:rsidR="00FA4D0F" w:rsidRPr="00524DAA">
        <w:t>testovaným dávkám státní sociální podpory či dávkám pomoci v</w:t>
      </w:r>
      <w:r w:rsidR="002062F1">
        <w:t> </w:t>
      </w:r>
      <w:r w:rsidR="00FA4D0F" w:rsidRPr="00524DAA">
        <w:t>hmotné nouzi (příspěvek na živobytí, doplatek na bydlení, mimořádná okamžitá pomoc). Ochran</w:t>
      </w:r>
      <w:r w:rsidR="006D30B8">
        <w:t>u</w:t>
      </w:r>
      <w:r w:rsidR="00FA4D0F" w:rsidRPr="00524DAA">
        <w:t xml:space="preserve"> osob se </w:t>
      </w:r>
      <w:r w:rsidR="00F576B7">
        <w:t xml:space="preserve">ZP </w:t>
      </w:r>
      <w:r w:rsidR="004019C5">
        <w:t>a </w:t>
      </w:r>
      <w:r w:rsidR="00613F62">
        <w:t>dětí obsa</w:t>
      </w:r>
      <w:r w:rsidR="006D30B8">
        <w:t xml:space="preserve">huje </w:t>
      </w:r>
      <w:r w:rsidR="004019C5">
        <w:t>i </w:t>
      </w:r>
      <w:r w:rsidR="00613F62">
        <w:t>zákon</w:t>
      </w:r>
      <w:r w:rsidR="006D30B8">
        <w:t xml:space="preserve"> </w:t>
      </w:r>
      <w:r w:rsidR="00FA4D0F" w:rsidRPr="00524DAA">
        <w:t>o</w:t>
      </w:r>
      <w:r w:rsidR="006D30B8">
        <w:t> </w:t>
      </w:r>
      <w:r w:rsidR="00FA4D0F" w:rsidRPr="00524DAA">
        <w:t xml:space="preserve">životním </w:t>
      </w:r>
      <w:r w:rsidR="004019C5" w:rsidRPr="00524DAA">
        <w:t>a</w:t>
      </w:r>
      <w:r w:rsidR="004019C5">
        <w:t> </w:t>
      </w:r>
      <w:r w:rsidR="00FA4D0F" w:rsidRPr="00524DAA">
        <w:t xml:space="preserve">existenčním minimu, který stanoví, že </w:t>
      </w:r>
      <w:r w:rsidR="00613F62">
        <w:t>existenční minimum nelze použít</w:t>
      </w:r>
      <w:r w:rsidR="002062F1">
        <w:t xml:space="preserve"> </w:t>
      </w:r>
      <w:r w:rsidR="00FA4D0F" w:rsidRPr="00524DAA">
        <w:t>u</w:t>
      </w:r>
      <w:r w:rsidR="002062F1">
        <w:t> </w:t>
      </w:r>
      <w:r w:rsidR="00FA4D0F" w:rsidRPr="00524DAA">
        <w:t xml:space="preserve">nezaopatřeného dítěte, </w:t>
      </w:r>
      <w:r w:rsidR="004019C5" w:rsidRPr="00524DAA">
        <w:t>u</w:t>
      </w:r>
      <w:r w:rsidR="004019C5">
        <w:t> </w:t>
      </w:r>
      <w:r w:rsidR="00FA4D0F" w:rsidRPr="00524DAA">
        <w:t xml:space="preserve">osoby invalidní ve </w:t>
      </w:r>
      <w:r w:rsidR="00F9095B" w:rsidRPr="00524DAA">
        <w:t xml:space="preserve">III. </w:t>
      </w:r>
      <w:r w:rsidR="00FA4D0F" w:rsidRPr="00524DAA">
        <w:t>stupni invalidity (</w:t>
      </w:r>
      <w:r w:rsidR="004019C5" w:rsidRPr="00524DAA">
        <w:t>a</w:t>
      </w:r>
      <w:r w:rsidR="004019C5">
        <w:t> </w:t>
      </w:r>
      <w:r w:rsidR="00FA4D0F" w:rsidRPr="00524DAA">
        <w:t xml:space="preserve">rovněž </w:t>
      </w:r>
      <w:r w:rsidR="004019C5" w:rsidRPr="00524DAA">
        <w:t>u</w:t>
      </w:r>
      <w:r w:rsidR="004019C5">
        <w:t> </w:t>
      </w:r>
      <w:r w:rsidR="00FA4D0F" w:rsidRPr="00524DAA">
        <w:t xml:space="preserve">poživatele starobního důchodu </w:t>
      </w:r>
      <w:r w:rsidR="004019C5" w:rsidRPr="00524DAA">
        <w:t>a</w:t>
      </w:r>
      <w:r w:rsidR="004019C5">
        <w:t> </w:t>
      </w:r>
      <w:r w:rsidR="00FA4D0F" w:rsidRPr="00524DAA">
        <w:t>osoby starší 68 let).</w:t>
      </w:r>
    </w:p>
    <w:p w14:paraId="5C3F26F9" w14:textId="77777777" w:rsidR="0012221A" w:rsidRPr="00464437" w:rsidRDefault="0012221A" w:rsidP="00287FC1">
      <w:pPr>
        <w:pStyle w:val="H4G"/>
      </w:pPr>
      <w:r w:rsidRPr="00524DAA">
        <w:tab/>
      </w:r>
      <w:r w:rsidRPr="00524DAA">
        <w:tab/>
        <w:t>Odpověď na otázku č. 24 a)</w:t>
      </w:r>
    </w:p>
    <w:p w14:paraId="7DC6FC57" w14:textId="5068B4FD" w:rsidR="001D084D" w:rsidRDefault="00E75192" w:rsidP="00F94E42">
      <w:pPr>
        <w:pStyle w:val="SingleTxtG"/>
      </w:pPr>
      <w:r>
        <w:t>2</w:t>
      </w:r>
      <w:r w:rsidR="009311B7">
        <w:t>19</w:t>
      </w:r>
      <w:r>
        <w:t>.</w:t>
      </w:r>
      <w:r w:rsidR="00B00E6B" w:rsidRPr="00524DAA">
        <w:tab/>
      </w:r>
      <w:r w:rsidR="00F94E42">
        <w:t xml:space="preserve">Problematika regulace omezení svéprávnosti osob se ZP doznala v ČR ve sledovaném období významného posunu. Namísto úplného zbavení způsobilosti </w:t>
      </w:r>
      <w:r w:rsidR="004019C5">
        <w:t>k </w:t>
      </w:r>
      <w:r w:rsidR="00F94E42">
        <w:t>právním úkonům upravuje občanský zákoník od 1. ledna 2014 institut omezení svéprávnosti, k</w:t>
      </w:r>
      <w:r w:rsidR="00464304">
        <w:t xml:space="preserve">e kterému </w:t>
      </w:r>
      <w:r w:rsidR="00F94E42">
        <w:t xml:space="preserve">se může přistoupit: „jen </w:t>
      </w:r>
      <w:r w:rsidR="004019C5">
        <w:t>v </w:t>
      </w:r>
      <w:r w:rsidR="00F94E42">
        <w:t xml:space="preserve">zájmu člověka, jehož se to týká, po jeho zhlédnutí </w:t>
      </w:r>
      <w:r w:rsidR="004019C5">
        <w:t>a s </w:t>
      </w:r>
      <w:r w:rsidR="00F94E42">
        <w:t xml:space="preserve">plným uznáváním jeho práv </w:t>
      </w:r>
      <w:r w:rsidR="004019C5">
        <w:t>a </w:t>
      </w:r>
      <w:r w:rsidR="00F94E42">
        <w:t xml:space="preserve">jeho osobní jedinečnosti. Přitom musí být důkladně vzaty </w:t>
      </w:r>
      <w:r w:rsidR="004019C5">
        <w:t>v </w:t>
      </w:r>
      <w:r w:rsidR="00F94E42">
        <w:t xml:space="preserve">úvahu rozsah </w:t>
      </w:r>
      <w:r w:rsidR="004019C5">
        <w:t>i </w:t>
      </w:r>
      <w:r w:rsidR="00F94E42">
        <w:t xml:space="preserve">stupeň neschopnosti člověka postarat se </w:t>
      </w:r>
      <w:r w:rsidR="004019C5">
        <w:t>o </w:t>
      </w:r>
      <w:r w:rsidR="00F94E42">
        <w:t>vlastní záležitosti.“ Zároveň se stanov</w:t>
      </w:r>
      <w:r w:rsidR="00464304">
        <w:t>í</w:t>
      </w:r>
      <w:r w:rsidR="00F94E42">
        <w:t>, že omezit svéprávnost člověka lze jen tehdy, hrozila-li by mu jinak závažná újma a</w:t>
      </w:r>
      <w:r w:rsidR="00464304">
        <w:t> </w:t>
      </w:r>
      <w:r w:rsidR="00F94E42">
        <w:t xml:space="preserve">nepostačí-li vzhledem </w:t>
      </w:r>
      <w:r w:rsidR="004019C5">
        <w:t>k </w:t>
      </w:r>
      <w:r w:rsidR="00F94E42">
        <w:t xml:space="preserve">jeho zájmům mírnější </w:t>
      </w:r>
      <w:r w:rsidR="004019C5">
        <w:t>a </w:t>
      </w:r>
      <w:r w:rsidR="00F94E42">
        <w:t>méně omezující opatření.</w:t>
      </w:r>
    </w:p>
    <w:p w14:paraId="4227800E" w14:textId="4B268391" w:rsidR="00F94E42" w:rsidRPr="00524DAA" w:rsidRDefault="001D084D" w:rsidP="00F94E42">
      <w:pPr>
        <w:pStyle w:val="SingleTxtG"/>
      </w:pPr>
      <w:r>
        <w:t>2</w:t>
      </w:r>
      <w:r w:rsidR="00464304">
        <w:t>2</w:t>
      </w:r>
      <w:r w:rsidR="009311B7">
        <w:t>0</w:t>
      </w:r>
      <w:r>
        <w:t>.</w:t>
      </w:r>
      <w:r>
        <w:tab/>
      </w:r>
      <w:r w:rsidR="004019C5">
        <w:t>V </w:t>
      </w:r>
      <w:r w:rsidR="00F94E42">
        <w:t xml:space="preserve">návaznosti na </w:t>
      </w:r>
      <w:r w:rsidR="004231DC">
        <w:t xml:space="preserve">uvedenou změnu </w:t>
      </w:r>
      <w:r w:rsidR="00A74428">
        <w:t xml:space="preserve">je od </w:t>
      </w:r>
      <w:r w:rsidR="00F94E42">
        <w:t xml:space="preserve">7. dubna 2014 </w:t>
      </w:r>
      <w:r w:rsidR="00A74428">
        <w:t xml:space="preserve">účinná </w:t>
      </w:r>
      <w:r w:rsidR="00F94E42">
        <w:t xml:space="preserve">novelizace jednotlivých volebních zákonů, kterou se překážka ve výkonu volebního práva spočívající ve zbavení způsobilosti </w:t>
      </w:r>
      <w:r w:rsidR="004019C5">
        <w:t>k </w:t>
      </w:r>
      <w:r w:rsidR="00F94E42">
        <w:t xml:space="preserve">právním úkonům terminologicky změnila na překážku omezení </w:t>
      </w:r>
      <w:r w:rsidR="00F94E42">
        <w:lastRenderedPageBreak/>
        <w:t>svépráv</w:t>
      </w:r>
      <w:r>
        <w:t xml:space="preserve">nosti </w:t>
      </w:r>
      <w:r w:rsidR="004019C5">
        <w:t>k </w:t>
      </w:r>
      <w:r>
        <w:t xml:space="preserve">výkonu volebního práva. </w:t>
      </w:r>
      <w:r w:rsidR="00F94E42">
        <w:t xml:space="preserve">Důsledkem </w:t>
      </w:r>
      <w:r>
        <w:t xml:space="preserve">uvedené </w:t>
      </w:r>
      <w:r w:rsidR="00F94E42">
        <w:t xml:space="preserve">nové </w:t>
      </w:r>
      <w:r>
        <w:t xml:space="preserve">právní úpravy </w:t>
      </w:r>
      <w:r w:rsidR="00F94E42">
        <w:t xml:space="preserve">bylo, že </w:t>
      </w:r>
      <w:r w:rsidR="004019C5">
        <w:t>v </w:t>
      </w:r>
      <w:r w:rsidR="00F94E42">
        <w:t>roce 2019 obce v</w:t>
      </w:r>
      <w:r>
        <w:t> </w:t>
      </w:r>
      <w:r w:rsidR="00F94E42">
        <w:t>Č</w:t>
      </w:r>
      <w:r>
        <w:t xml:space="preserve">R </w:t>
      </w:r>
      <w:r w:rsidR="00F94E42">
        <w:t xml:space="preserve">evidovaly ve stálých seznamech voličů pouze 10309 osob </w:t>
      </w:r>
      <w:r w:rsidR="004019C5">
        <w:t>s </w:t>
      </w:r>
      <w:r w:rsidR="00F94E42">
        <w:t>překážkou ve výkonu aktivního volebního práva.</w:t>
      </w:r>
      <w:r w:rsidR="007E09EE">
        <w:t xml:space="preserve"> </w:t>
      </w:r>
      <w:r w:rsidR="00F94E42">
        <w:t xml:space="preserve">Překážka výkonu volebního práva spočívající </w:t>
      </w:r>
      <w:r w:rsidR="004019C5">
        <w:t>v </w:t>
      </w:r>
      <w:r w:rsidR="00F94E42">
        <w:t>omezení svéprávnosti zatím zůstává ve volebních zákonech zachována</w:t>
      </w:r>
      <w:r w:rsidR="007E09EE">
        <w:t>, avšak d</w:t>
      </w:r>
      <w:r w:rsidR="00F94E42">
        <w:t>o budoucna je na místě zkou</w:t>
      </w:r>
      <w:r w:rsidR="00684387">
        <w:t>mat možnosti jejího odstranění.</w:t>
      </w:r>
    </w:p>
    <w:p w14:paraId="3FC919E5" w14:textId="77777777" w:rsidR="0012221A" w:rsidRPr="00464437" w:rsidRDefault="0012221A" w:rsidP="00287FC1">
      <w:pPr>
        <w:pStyle w:val="H4G"/>
      </w:pPr>
      <w:r w:rsidRPr="00524DAA">
        <w:tab/>
      </w:r>
      <w:r w:rsidRPr="00524DAA">
        <w:tab/>
        <w:t>Odpověď na otázku č. 24 b)</w:t>
      </w:r>
    </w:p>
    <w:p w14:paraId="20F3340C" w14:textId="3F583A0A" w:rsidR="00A41428" w:rsidRPr="00524DAA" w:rsidRDefault="00E75192" w:rsidP="00A41428">
      <w:pPr>
        <w:pStyle w:val="SingleTxtG"/>
      </w:pPr>
      <w:r>
        <w:t>2</w:t>
      </w:r>
      <w:r w:rsidR="003003B4">
        <w:t>2</w:t>
      </w:r>
      <w:r w:rsidR="009311B7">
        <w:t>1</w:t>
      </w:r>
      <w:r>
        <w:t>.</w:t>
      </w:r>
      <w:r w:rsidR="00636243" w:rsidRPr="00524DAA">
        <w:tab/>
      </w:r>
      <w:r w:rsidR="00A41428" w:rsidRPr="00524DAA">
        <w:t xml:space="preserve">Jde-li </w:t>
      </w:r>
      <w:r w:rsidR="004019C5" w:rsidRPr="00524DAA">
        <w:t>o</w:t>
      </w:r>
      <w:r w:rsidR="004019C5">
        <w:t> </w:t>
      </w:r>
      <w:r w:rsidR="00A41428" w:rsidRPr="00524DAA">
        <w:t xml:space="preserve">informování voličů se </w:t>
      </w:r>
      <w:r w:rsidR="008214C7">
        <w:t>ZP</w:t>
      </w:r>
      <w:r w:rsidR="00A41428" w:rsidRPr="00524DAA">
        <w:t>, spolupracuje M</w:t>
      </w:r>
      <w:r w:rsidR="00166E2F">
        <w:t xml:space="preserve">V </w:t>
      </w:r>
      <w:r w:rsidR="00A41428" w:rsidRPr="00524DAA">
        <w:t>od roku 2017 s</w:t>
      </w:r>
      <w:r w:rsidR="008214C7">
        <w:t> </w:t>
      </w:r>
      <w:r w:rsidR="00A41428" w:rsidRPr="00524DAA">
        <w:t>V</w:t>
      </w:r>
      <w:r w:rsidR="008214C7">
        <w:t>VOZP</w:t>
      </w:r>
      <w:r w:rsidR="00A41428" w:rsidRPr="00524DAA">
        <w:t xml:space="preserve">, jehož prostřednictvím jsou organizacím sdružujícím osoby </w:t>
      </w:r>
      <w:r w:rsidR="004019C5" w:rsidRPr="00524DAA">
        <w:t>s</w:t>
      </w:r>
      <w:r w:rsidR="004019C5">
        <w:t> </w:t>
      </w:r>
      <w:r w:rsidR="00A41428" w:rsidRPr="00524DAA">
        <w:t xml:space="preserve">určitým typem zdravotního postižení </w:t>
      </w:r>
      <w:r w:rsidR="004019C5" w:rsidRPr="00524DAA">
        <w:t>v</w:t>
      </w:r>
      <w:r w:rsidR="004019C5">
        <w:t> </w:t>
      </w:r>
      <w:r w:rsidR="00A41428" w:rsidRPr="00524DAA">
        <w:t xml:space="preserve">předstihu poskytovány informace </w:t>
      </w:r>
      <w:r w:rsidR="004019C5" w:rsidRPr="00524DAA">
        <w:t>o</w:t>
      </w:r>
      <w:r w:rsidR="004019C5">
        <w:t> </w:t>
      </w:r>
      <w:r w:rsidR="00A41428" w:rsidRPr="00524DAA">
        <w:t xml:space="preserve">způsobu hlasování tak, aby mohly být převedeny do formátu, který je čitelný </w:t>
      </w:r>
      <w:r w:rsidR="004019C5" w:rsidRPr="00524DAA">
        <w:t>a</w:t>
      </w:r>
      <w:r w:rsidR="004019C5">
        <w:t> </w:t>
      </w:r>
      <w:r w:rsidR="00A41428" w:rsidRPr="00524DAA">
        <w:t xml:space="preserve">srozumitelný např. osobám se zrakovým či sluchovým postižením. </w:t>
      </w:r>
      <w:r w:rsidR="004019C5" w:rsidRPr="00524DAA">
        <w:t>V</w:t>
      </w:r>
      <w:r w:rsidR="004019C5">
        <w:t> </w:t>
      </w:r>
      <w:r w:rsidR="00A41428" w:rsidRPr="00524DAA">
        <w:t xml:space="preserve">souvislosti </w:t>
      </w:r>
      <w:r w:rsidR="004019C5" w:rsidRPr="00524DAA">
        <w:t>s</w:t>
      </w:r>
      <w:r w:rsidR="004019C5">
        <w:t> </w:t>
      </w:r>
      <w:r w:rsidR="00A41428" w:rsidRPr="00524DAA">
        <w:t xml:space="preserve">konáním voleb do Evropského parlamentu </w:t>
      </w:r>
      <w:r w:rsidR="004019C5" w:rsidRPr="00524DAA">
        <w:t>v</w:t>
      </w:r>
      <w:r w:rsidR="004019C5">
        <w:t> </w:t>
      </w:r>
      <w:r w:rsidR="00A41428" w:rsidRPr="00524DAA">
        <w:t>roce 2019 se M</w:t>
      </w:r>
      <w:r w:rsidR="00166E2F">
        <w:t>V</w:t>
      </w:r>
      <w:r w:rsidR="00A41428" w:rsidRPr="00524DAA">
        <w:t xml:space="preserve"> v</w:t>
      </w:r>
      <w:r w:rsidR="00166E2F">
        <w:t> </w:t>
      </w:r>
      <w:r w:rsidR="00A41428" w:rsidRPr="00524DAA">
        <w:t xml:space="preserve">přímé spolupráci se Společností pro podporu lidí </w:t>
      </w:r>
      <w:r w:rsidR="004019C5" w:rsidRPr="00524DAA">
        <w:t>s</w:t>
      </w:r>
      <w:r w:rsidR="004019C5">
        <w:t> </w:t>
      </w:r>
      <w:r w:rsidR="00A41428" w:rsidRPr="00524DAA">
        <w:t>mentálním postižením v</w:t>
      </w:r>
      <w:r w:rsidR="008214C7">
        <w:t> </w:t>
      </w:r>
      <w:r w:rsidR="00A41428" w:rsidRPr="00524DAA">
        <w:t>Č</w:t>
      </w:r>
      <w:r w:rsidR="008214C7">
        <w:t xml:space="preserve">R </w:t>
      </w:r>
      <w:r w:rsidR="00A41428" w:rsidRPr="00524DAA">
        <w:t xml:space="preserve">podílelo na přípravě informačního letáku pro voliče </w:t>
      </w:r>
      <w:r w:rsidR="004019C5" w:rsidRPr="00524DAA">
        <w:t>s</w:t>
      </w:r>
      <w:r w:rsidR="004019C5">
        <w:t> </w:t>
      </w:r>
      <w:r w:rsidR="00A41428" w:rsidRPr="00524DAA">
        <w:t>mentálním postižením, který byl zpracován ve</w:t>
      </w:r>
      <w:r w:rsidR="00C76C57">
        <w:t> </w:t>
      </w:r>
      <w:r w:rsidR="00A41428" w:rsidRPr="00524DAA">
        <w:t>formě tzv. snadného čtení. M</w:t>
      </w:r>
      <w:r w:rsidR="00166E2F">
        <w:t xml:space="preserve">V zveřejnilo </w:t>
      </w:r>
      <w:r w:rsidR="00A41428" w:rsidRPr="00524DAA">
        <w:t xml:space="preserve">tento informační leták na svých webových stránkách </w:t>
      </w:r>
      <w:r w:rsidR="004019C5" w:rsidRPr="00524DAA">
        <w:t>a</w:t>
      </w:r>
      <w:r w:rsidR="004019C5">
        <w:t> </w:t>
      </w:r>
      <w:r w:rsidR="00A41428" w:rsidRPr="00524DAA">
        <w:t xml:space="preserve">doporučilo zejména obcím </w:t>
      </w:r>
      <w:r w:rsidR="004019C5" w:rsidRPr="00524DAA">
        <w:t>a</w:t>
      </w:r>
      <w:r w:rsidR="004019C5">
        <w:t> </w:t>
      </w:r>
      <w:r w:rsidR="00A41428" w:rsidRPr="00524DAA">
        <w:t xml:space="preserve">dále zařízením určeným pro osoby </w:t>
      </w:r>
      <w:r w:rsidR="008B32C5" w:rsidRPr="00524DAA">
        <w:t xml:space="preserve">se </w:t>
      </w:r>
      <w:r w:rsidR="00613F62">
        <w:t>ZP</w:t>
      </w:r>
      <w:r w:rsidR="00C76C57">
        <w:t xml:space="preserve"> </w:t>
      </w:r>
      <w:r w:rsidR="00A41428" w:rsidRPr="00524DAA">
        <w:t>a</w:t>
      </w:r>
      <w:r w:rsidR="00C76C57">
        <w:t> </w:t>
      </w:r>
      <w:r w:rsidR="00A41428" w:rsidRPr="00524DAA">
        <w:t>pečujícím osobám, aby leták zprostředkovaly těm voličům, kterým může usnadnit výkon volebního práva.</w:t>
      </w:r>
    </w:p>
    <w:p w14:paraId="00E61027" w14:textId="40587C72" w:rsidR="00A41428" w:rsidRPr="00524DAA" w:rsidRDefault="00E75192" w:rsidP="00A41428">
      <w:pPr>
        <w:pStyle w:val="SingleTxtG"/>
      </w:pPr>
      <w:r>
        <w:t>2</w:t>
      </w:r>
      <w:r w:rsidR="005D7904">
        <w:t>2</w:t>
      </w:r>
      <w:r w:rsidR="009311B7">
        <w:t>2</w:t>
      </w:r>
      <w:r>
        <w:t>.</w:t>
      </w:r>
      <w:r w:rsidR="008B32C5" w:rsidRPr="00524DAA">
        <w:tab/>
      </w:r>
      <w:r w:rsidR="00A41428" w:rsidRPr="00524DAA">
        <w:t>M</w:t>
      </w:r>
      <w:r w:rsidR="00166E2F">
        <w:t xml:space="preserve">V </w:t>
      </w:r>
      <w:r w:rsidR="00A41428" w:rsidRPr="00524DAA">
        <w:t xml:space="preserve">komunikuje se zástupci </w:t>
      </w:r>
      <w:r w:rsidR="008B32C5" w:rsidRPr="00524DAA">
        <w:t xml:space="preserve">organizací osob se </w:t>
      </w:r>
      <w:r w:rsidR="00613F62">
        <w:t>ZP</w:t>
      </w:r>
      <w:r w:rsidR="0009369F">
        <w:t xml:space="preserve"> </w:t>
      </w:r>
      <w:r w:rsidR="004019C5" w:rsidRPr="00524DAA">
        <w:t>a</w:t>
      </w:r>
      <w:r w:rsidR="004019C5">
        <w:t> </w:t>
      </w:r>
      <w:r w:rsidR="00A41428" w:rsidRPr="00524DAA">
        <w:t xml:space="preserve">je </w:t>
      </w:r>
      <w:r w:rsidR="004019C5" w:rsidRPr="00524DAA">
        <w:t>v</w:t>
      </w:r>
      <w:r w:rsidR="004019C5">
        <w:t> </w:t>
      </w:r>
      <w:r w:rsidR="00A41428" w:rsidRPr="00524DAA">
        <w:t xml:space="preserve">kontaktu </w:t>
      </w:r>
      <w:r w:rsidR="004019C5" w:rsidRPr="00524DAA">
        <w:t>i</w:t>
      </w:r>
      <w:r w:rsidR="004019C5">
        <w:t> </w:t>
      </w:r>
      <w:r w:rsidR="004019C5" w:rsidRPr="00524DAA">
        <w:t>s</w:t>
      </w:r>
      <w:r w:rsidR="004019C5">
        <w:t> </w:t>
      </w:r>
      <w:r w:rsidR="00A41428" w:rsidRPr="00524DAA">
        <w:t>Kancelář</w:t>
      </w:r>
      <w:r w:rsidR="004C6DB1">
        <w:t>í</w:t>
      </w:r>
      <w:r w:rsidR="00A41428" w:rsidRPr="00524DAA">
        <w:t xml:space="preserve"> veřejné</w:t>
      </w:r>
      <w:r w:rsidR="008B32C5" w:rsidRPr="00524DAA">
        <w:t>ho</w:t>
      </w:r>
      <w:r w:rsidR="00A41428" w:rsidRPr="00524DAA">
        <w:t xml:space="preserve"> ochrán</w:t>
      </w:r>
      <w:r w:rsidR="008B32C5" w:rsidRPr="00524DAA">
        <w:t>ce</w:t>
      </w:r>
      <w:r w:rsidR="00A41428" w:rsidRPr="00524DAA">
        <w:t xml:space="preserve"> práv. </w:t>
      </w:r>
      <w:r w:rsidR="000D54FC">
        <w:t xml:space="preserve">Realizace mnoha poznatků z praxe </w:t>
      </w:r>
      <w:r w:rsidR="00A455A0" w:rsidRPr="00A455A0">
        <w:t xml:space="preserve">vyžaduje legislativní zakotvení, </w:t>
      </w:r>
      <w:r w:rsidR="000D54FC">
        <w:t xml:space="preserve">proto MV jejich úpravu vložilo </w:t>
      </w:r>
      <w:r w:rsidR="00A455A0" w:rsidRPr="00A455A0">
        <w:t xml:space="preserve">do návrhu zákona </w:t>
      </w:r>
      <w:r w:rsidR="004019C5" w:rsidRPr="00A455A0">
        <w:t>o</w:t>
      </w:r>
      <w:r w:rsidR="004019C5">
        <w:t> </w:t>
      </w:r>
      <w:r w:rsidR="00A455A0" w:rsidRPr="00A455A0">
        <w:t xml:space="preserve">správě voleb, který </w:t>
      </w:r>
      <w:r w:rsidR="004019C5" w:rsidRPr="00A455A0">
        <w:t>v</w:t>
      </w:r>
      <w:r w:rsidR="004019C5">
        <w:t> </w:t>
      </w:r>
      <w:r w:rsidR="00A455A0" w:rsidRPr="00A455A0">
        <w:t>samostatné části obsahuje ustanovení směřující k</w:t>
      </w:r>
      <w:r w:rsidR="00A455A0">
        <w:t> </w:t>
      </w:r>
      <w:r w:rsidR="00A455A0" w:rsidRPr="00A455A0">
        <w:t>podpoře osob se znevýhodněním při výkonu práva volit, když zejména</w:t>
      </w:r>
      <w:r w:rsidR="00A41428" w:rsidRPr="00524DAA">
        <w:t>:</w:t>
      </w:r>
    </w:p>
    <w:p w14:paraId="150659C6" w14:textId="06FAB906" w:rsidR="00A41428" w:rsidRPr="00524DAA" w:rsidRDefault="00CE52A3" w:rsidP="00CE52A3">
      <w:pPr>
        <w:pStyle w:val="Bullet1G"/>
      </w:pPr>
      <w:r w:rsidRPr="00524DAA">
        <w:t>z</w:t>
      </w:r>
      <w:r w:rsidR="00A41428" w:rsidRPr="00524DAA">
        <w:t>přesňuje pravidla pro asistenci ve volební místnosti –</w:t>
      </w:r>
      <w:r w:rsidR="00EC526C">
        <w:t xml:space="preserve"> </w:t>
      </w:r>
      <w:r w:rsidR="00A41428" w:rsidRPr="00524DAA">
        <w:t xml:space="preserve">asistent </w:t>
      </w:r>
      <w:r w:rsidR="00EC526C">
        <w:t xml:space="preserve">nemusí mít </w:t>
      </w:r>
      <w:r w:rsidR="00A41428" w:rsidRPr="00524DAA">
        <w:t xml:space="preserve">aktivní volební právo </w:t>
      </w:r>
      <w:r w:rsidR="004019C5" w:rsidRPr="00524DAA">
        <w:t>v</w:t>
      </w:r>
      <w:r w:rsidR="004019C5">
        <w:t> </w:t>
      </w:r>
      <w:r w:rsidR="00A41428" w:rsidRPr="00524DAA">
        <w:t>daném druhu voleb</w:t>
      </w:r>
      <w:r w:rsidR="00EC526C">
        <w:t>,</w:t>
      </w:r>
      <w:r w:rsidR="00A41428" w:rsidRPr="00524DAA">
        <w:t xml:space="preserve"> </w:t>
      </w:r>
      <w:r w:rsidR="00EC526C">
        <w:t>as</w:t>
      </w:r>
      <w:r w:rsidR="00A41428" w:rsidRPr="00524DAA">
        <w:t xml:space="preserve">istenci </w:t>
      </w:r>
      <w:r w:rsidR="00EC526C">
        <w:t xml:space="preserve">bude moci </w:t>
      </w:r>
      <w:r w:rsidR="00A41428" w:rsidRPr="00524DAA">
        <w:t>poskyt</w:t>
      </w:r>
      <w:r w:rsidR="00EC526C">
        <w:t xml:space="preserve">nout i </w:t>
      </w:r>
      <w:r w:rsidR="00A41428" w:rsidRPr="00524DAA">
        <w:t>člen okrskové volební komise (</w:t>
      </w:r>
      <w:r w:rsidR="004019C5" w:rsidRPr="00524DAA">
        <w:t>o</w:t>
      </w:r>
      <w:r w:rsidR="004019C5">
        <w:t> </w:t>
      </w:r>
      <w:r w:rsidR="00C13F79">
        <w:t>tom</w:t>
      </w:r>
      <w:r w:rsidR="00A41428" w:rsidRPr="00524DAA">
        <w:t xml:space="preserve"> se však musí provést záznam); zákon zdůrazní vázanost asistenta pokyny voliče a</w:t>
      </w:r>
      <w:r w:rsidR="001406A6">
        <w:t> </w:t>
      </w:r>
      <w:r w:rsidR="00A41428" w:rsidRPr="00524DAA">
        <w:t>mlčenlivost asistenta,</w:t>
      </w:r>
    </w:p>
    <w:p w14:paraId="2FAEBDD9" w14:textId="2804EE2D" w:rsidR="00A41428" w:rsidRPr="00524DAA" w:rsidRDefault="004019C5" w:rsidP="00CE52A3">
      <w:pPr>
        <w:pStyle w:val="Bullet1G"/>
      </w:pPr>
      <w:r w:rsidRPr="00524DAA">
        <w:t>v</w:t>
      </w:r>
      <w:r>
        <w:t> </w:t>
      </w:r>
      <w:r w:rsidR="00A41428" w:rsidRPr="00524DAA">
        <w:t xml:space="preserve">návaznosti na zrušení distribuce hlasovacích lístků do domácností umožňuje voličům zajistit si hlasovací lístky </w:t>
      </w:r>
      <w:r w:rsidRPr="00524DAA">
        <w:t>u</w:t>
      </w:r>
      <w:r>
        <w:t> </w:t>
      </w:r>
      <w:r w:rsidR="00A41428" w:rsidRPr="00524DAA">
        <w:t xml:space="preserve">obecního úřadu ve dnech, kdy bude probíhat hlasování </w:t>
      </w:r>
      <w:r w:rsidRPr="00524DAA">
        <w:t>v</w:t>
      </w:r>
      <w:r>
        <w:t> </w:t>
      </w:r>
      <w:r w:rsidR="00A41428" w:rsidRPr="00524DAA">
        <w:t xml:space="preserve">předstihu; </w:t>
      </w:r>
      <w:r w:rsidR="005D7904">
        <w:t>tím</w:t>
      </w:r>
      <w:r w:rsidR="00A41428" w:rsidRPr="00524DAA">
        <w:t xml:space="preserve"> nebude dotčeno voličovo právo obdržet lístky ještě ve volební místnosti,</w:t>
      </w:r>
    </w:p>
    <w:p w14:paraId="5DB606A8" w14:textId="4913546E" w:rsidR="00A41428" w:rsidRPr="00524DAA" w:rsidRDefault="00A41428" w:rsidP="00CE52A3">
      <w:pPr>
        <w:pStyle w:val="Bullet1G"/>
      </w:pPr>
      <w:r w:rsidRPr="00524DAA">
        <w:t xml:space="preserve">umožňuje hlasování do přenosné volební schránky </w:t>
      </w:r>
      <w:r w:rsidR="004019C5" w:rsidRPr="00524DAA">
        <w:t>i</w:t>
      </w:r>
      <w:r w:rsidR="004019C5">
        <w:t> </w:t>
      </w:r>
      <w:r w:rsidR="004019C5" w:rsidRPr="00524DAA">
        <w:t>v</w:t>
      </w:r>
      <w:r w:rsidR="004019C5">
        <w:t> </w:t>
      </w:r>
      <w:r w:rsidRPr="00524DAA">
        <w:t>blízkosti volební místnosti</w:t>
      </w:r>
      <w:r w:rsidR="00A72B04">
        <w:t xml:space="preserve">, </w:t>
      </w:r>
      <w:r w:rsidR="00302229">
        <w:t>nebude-li</w:t>
      </w:r>
      <w:r w:rsidRPr="00524DAA">
        <w:t xml:space="preserve"> fyzicky možný přístup voliče do volební místnosti</w:t>
      </w:r>
      <w:r w:rsidR="00994C86">
        <w:t xml:space="preserve">, vč. </w:t>
      </w:r>
      <w:r w:rsidRPr="00524DAA">
        <w:t>možnost</w:t>
      </w:r>
      <w:r w:rsidR="00994C86">
        <w:t>i</w:t>
      </w:r>
      <w:r w:rsidRPr="00524DAA">
        <w:t xml:space="preserve"> ad hoc si </w:t>
      </w:r>
      <w:r w:rsidR="00994C86">
        <w:t xml:space="preserve">z tohoto důvodu </w:t>
      </w:r>
      <w:r w:rsidRPr="00524DAA">
        <w:t>změnit volební okrsek,</w:t>
      </w:r>
    </w:p>
    <w:p w14:paraId="2B2A54E7" w14:textId="24AC69B3" w:rsidR="00A41428" w:rsidRPr="00524DAA" w:rsidRDefault="00A41428" w:rsidP="00CE52A3">
      <w:pPr>
        <w:pStyle w:val="Bullet1G"/>
      </w:pPr>
      <w:r w:rsidRPr="00524DAA">
        <w:t xml:space="preserve">reguluje nadužívání hlasování do přenosné volební schránky </w:t>
      </w:r>
      <w:r w:rsidR="004019C5">
        <w:t>u </w:t>
      </w:r>
      <w:r w:rsidRPr="00524DAA">
        <w:t>pobytových</w:t>
      </w:r>
      <w:r w:rsidR="00796EAE">
        <w:t xml:space="preserve"> </w:t>
      </w:r>
      <w:r w:rsidRPr="00524DAA">
        <w:t xml:space="preserve">zdravotnických zařízení </w:t>
      </w:r>
      <w:r w:rsidR="004019C5" w:rsidRPr="00524DAA">
        <w:t>a</w:t>
      </w:r>
      <w:r w:rsidR="004019C5">
        <w:t> </w:t>
      </w:r>
      <w:r w:rsidRPr="00524DAA">
        <w:t>zařízení sociálních služeb</w:t>
      </w:r>
      <w:r w:rsidR="00A72B04">
        <w:t>,</w:t>
      </w:r>
    </w:p>
    <w:p w14:paraId="56F8F728" w14:textId="3A2C4F6B" w:rsidR="00A41428" w:rsidRPr="00524DAA" w:rsidRDefault="00A41428" w:rsidP="00B22276">
      <w:pPr>
        <w:pStyle w:val="Bullet1G"/>
      </w:pPr>
      <w:r w:rsidRPr="00524DAA">
        <w:t>ukládá M</w:t>
      </w:r>
      <w:r w:rsidR="00166E2F">
        <w:t xml:space="preserve">V </w:t>
      </w:r>
      <w:r w:rsidRPr="00524DAA">
        <w:t xml:space="preserve">zveřejňovat </w:t>
      </w:r>
      <w:r w:rsidR="004019C5" w:rsidRPr="00524DAA">
        <w:t>v</w:t>
      </w:r>
      <w:r w:rsidR="004019C5">
        <w:t> </w:t>
      </w:r>
      <w:r w:rsidRPr="00524DAA">
        <w:t xml:space="preserve">informačním systému správy voleb informace </w:t>
      </w:r>
      <w:r w:rsidR="004019C5" w:rsidRPr="00524DAA">
        <w:t>o</w:t>
      </w:r>
      <w:r w:rsidR="004019C5">
        <w:t> </w:t>
      </w:r>
      <w:r w:rsidRPr="00524DAA">
        <w:t>bezbariérové přístupnosti volebních místností</w:t>
      </w:r>
      <w:r w:rsidR="00D14AA3">
        <w:t xml:space="preserve"> </w:t>
      </w:r>
      <w:r w:rsidR="004019C5">
        <w:t>a </w:t>
      </w:r>
      <w:r w:rsidRPr="00524DAA">
        <w:t xml:space="preserve">zásady hlasování </w:t>
      </w:r>
      <w:r w:rsidR="004019C5" w:rsidRPr="00524DAA">
        <w:t>v</w:t>
      </w:r>
      <w:r w:rsidR="004019C5">
        <w:t> </w:t>
      </w:r>
      <w:r w:rsidRPr="00524DAA">
        <w:t>českém znakovém jazyce.</w:t>
      </w:r>
    </w:p>
    <w:p w14:paraId="282E9F96" w14:textId="5EFF9212" w:rsidR="0012221A" w:rsidRPr="00524DAA" w:rsidRDefault="00A41428" w:rsidP="00A41428">
      <w:pPr>
        <w:pStyle w:val="SingleTxtG"/>
      </w:pPr>
      <w:r w:rsidRPr="00524DAA">
        <w:t xml:space="preserve">Návrh zákona </w:t>
      </w:r>
      <w:r w:rsidR="004019C5" w:rsidRPr="00524DAA">
        <w:t>o</w:t>
      </w:r>
      <w:r w:rsidR="004019C5">
        <w:t> </w:t>
      </w:r>
      <w:r w:rsidRPr="00524DAA">
        <w:t xml:space="preserve">správě voleb </w:t>
      </w:r>
      <w:r w:rsidR="00FD7BAA" w:rsidRPr="00524DAA">
        <w:t>před</w:t>
      </w:r>
      <w:r w:rsidR="00003772" w:rsidRPr="00524DAA">
        <w:t xml:space="preserve">ložilo </w:t>
      </w:r>
      <w:r w:rsidRPr="00524DAA">
        <w:t>M</w:t>
      </w:r>
      <w:r w:rsidR="00961A8B">
        <w:t xml:space="preserve">V </w:t>
      </w:r>
      <w:r w:rsidRPr="00524DAA">
        <w:t>vlád</w:t>
      </w:r>
      <w:r w:rsidR="00003772" w:rsidRPr="00524DAA">
        <w:t>ě</w:t>
      </w:r>
      <w:r w:rsidRPr="00524DAA">
        <w:t xml:space="preserve"> </w:t>
      </w:r>
      <w:r w:rsidR="00FD7BAA" w:rsidRPr="00524DAA">
        <w:t>v lednu 2020</w:t>
      </w:r>
      <w:r w:rsidRPr="00524DAA">
        <w:t>.</w:t>
      </w:r>
    </w:p>
    <w:p w14:paraId="4AE9D1A4" w14:textId="77777777" w:rsidR="0012221A" w:rsidRPr="00464437" w:rsidRDefault="0012221A" w:rsidP="00287FC1">
      <w:pPr>
        <w:pStyle w:val="H4G"/>
      </w:pPr>
      <w:r w:rsidRPr="00524DAA">
        <w:tab/>
      </w:r>
      <w:r w:rsidRPr="00524DAA">
        <w:tab/>
        <w:t>Odpověď na otázku č. 24 c)</w:t>
      </w:r>
    </w:p>
    <w:p w14:paraId="071C6583" w14:textId="06A033A2" w:rsidR="00540B25" w:rsidRPr="00524DAA" w:rsidRDefault="00D73125" w:rsidP="002C5816">
      <w:pPr>
        <w:pStyle w:val="SingleTxtG"/>
      </w:pPr>
      <w:r>
        <w:t>2</w:t>
      </w:r>
      <w:r w:rsidR="00B15608">
        <w:t>2</w:t>
      </w:r>
      <w:r w:rsidR="009311B7">
        <w:t>3</w:t>
      </w:r>
      <w:r>
        <w:t>.</w:t>
      </w:r>
      <w:r w:rsidR="00A169A2" w:rsidRPr="00524DAA">
        <w:tab/>
      </w:r>
      <w:r w:rsidR="00540B25" w:rsidRPr="00524DAA">
        <w:t xml:space="preserve">Počet zvolených kandidátů se </w:t>
      </w:r>
      <w:r w:rsidR="00E37529">
        <w:t xml:space="preserve">ZP </w:t>
      </w:r>
      <w:r w:rsidR="00540B25" w:rsidRPr="00524DAA">
        <w:t xml:space="preserve">není </w:t>
      </w:r>
      <w:r w:rsidR="004019C5" w:rsidRPr="00524DAA">
        <w:t>v</w:t>
      </w:r>
      <w:r w:rsidR="004019C5">
        <w:t> </w:t>
      </w:r>
      <w:r w:rsidR="00540B25" w:rsidRPr="00524DAA">
        <w:t xml:space="preserve">rámci zpracování výsledků voleb zjišťován </w:t>
      </w:r>
      <w:r w:rsidR="004019C5" w:rsidRPr="00524DAA">
        <w:t>a</w:t>
      </w:r>
      <w:r w:rsidR="004019C5">
        <w:t> </w:t>
      </w:r>
      <w:r w:rsidR="00540B25" w:rsidRPr="00524DAA">
        <w:t>M</w:t>
      </w:r>
      <w:r w:rsidR="00961A8B">
        <w:t xml:space="preserve">V </w:t>
      </w:r>
      <w:r w:rsidR="00540B25" w:rsidRPr="00524DAA">
        <w:t xml:space="preserve">ho nezjišťuje ani jiným </w:t>
      </w:r>
      <w:r w:rsidR="00A169A2" w:rsidRPr="00524DAA">
        <w:t>způsobem</w:t>
      </w:r>
      <w:r w:rsidR="00540B25" w:rsidRPr="00524DAA">
        <w:t xml:space="preserve">. Žádná opatření za účelem podpory kandidátů se </w:t>
      </w:r>
      <w:r w:rsidR="00E37529">
        <w:t>ZP</w:t>
      </w:r>
      <w:r w:rsidR="00540B25" w:rsidRPr="00524DAA">
        <w:t xml:space="preserve">, </w:t>
      </w:r>
      <w:r w:rsidR="004019C5" w:rsidRPr="00524DAA">
        <w:t>a</w:t>
      </w:r>
      <w:r w:rsidR="004019C5">
        <w:t> </w:t>
      </w:r>
      <w:r w:rsidR="00540B25" w:rsidRPr="00524DAA">
        <w:t xml:space="preserve">zejména žen se </w:t>
      </w:r>
      <w:r w:rsidR="00E37529">
        <w:t>ZP</w:t>
      </w:r>
      <w:r w:rsidR="00540B25" w:rsidRPr="00524DAA">
        <w:t>, nebyla ze strany M</w:t>
      </w:r>
      <w:r w:rsidR="00961A8B">
        <w:t xml:space="preserve">V </w:t>
      </w:r>
      <w:r w:rsidR="00540B25" w:rsidRPr="00524DAA">
        <w:t>přijata. Úkolem M</w:t>
      </w:r>
      <w:r w:rsidR="00961A8B">
        <w:t xml:space="preserve">V </w:t>
      </w:r>
      <w:r w:rsidR="00540B25" w:rsidRPr="00524DAA">
        <w:t>je řídit, zajiš</w:t>
      </w:r>
      <w:r w:rsidR="00613F62">
        <w:t xml:space="preserve">ťovat </w:t>
      </w:r>
      <w:r w:rsidR="004019C5">
        <w:t>a </w:t>
      </w:r>
      <w:r w:rsidR="00613F62">
        <w:t>kontrolovat organizační</w:t>
      </w:r>
      <w:r w:rsidR="00961A8B">
        <w:t xml:space="preserve"> </w:t>
      </w:r>
      <w:r w:rsidR="004019C5" w:rsidRPr="00524DAA">
        <w:t>a</w:t>
      </w:r>
      <w:r w:rsidR="004019C5">
        <w:t> </w:t>
      </w:r>
      <w:r w:rsidR="00540B25" w:rsidRPr="00524DAA">
        <w:t xml:space="preserve">technickou přípravu, průběh </w:t>
      </w:r>
      <w:r w:rsidR="004019C5" w:rsidRPr="00524DAA">
        <w:t>a</w:t>
      </w:r>
      <w:r w:rsidR="004019C5">
        <w:t> </w:t>
      </w:r>
      <w:r w:rsidR="00540B25" w:rsidRPr="00524DAA">
        <w:t>provedení voleb, avšak nemůže nijak zasahovat do procesu výběru kandidátů, který probíhá uvnitř volebních stran.</w:t>
      </w:r>
    </w:p>
    <w:p w14:paraId="2762C1B5" w14:textId="77777777" w:rsidR="0012221A" w:rsidRPr="00464437" w:rsidRDefault="0012221A" w:rsidP="00287FC1">
      <w:pPr>
        <w:pStyle w:val="H4G"/>
      </w:pPr>
      <w:r w:rsidRPr="00524DAA">
        <w:tab/>
      </w:r>
      <w:r w:rsidRPr="00524DAA">
        <w:tab/>
        <w:t>Odpověď na otázku č. 2</w:t>
      </w:r>
      <w:r w:rsidR="00301EF3" w:rsidRPr="00524DAA">
        <w:t>5</w:t>
      </w:r>
    </w:p>
    <w:p w14:paraId="12ADF5B4" w14:textId="2C1E2122" w:rsidR="0012221A" w:rsidRPr="00524DAA" w:rsidRDefault="00AE4F68" w:rsidP="00464437">
      <w:pPr>
        <w:pStyle w:val="SingleTxtG"/>
      </w:pPr>
      <w:r>
        <w:t>2</w:t>
      </w:r>
      <w:r w:rsidR="00B15608">
        <w:t>2</w:t>
      </w:r>
      <w:r w:rsidR="009311B7">
        <w:t>4</w:t>
      </w:r>
      <w:r w:rsidR="00D73125">
        <w:t>.</w:t>
      </w:r>
      <w:r w:rsidR="000E3FCB" w:rsidRPr="00524DAA">
        <w:tab/>
      </w:r>
      <w:r w:rsidR="00B85591" w:rsidRPr="00524DAA">
        <w:t>Dne</w:t>
      </w:r>
      <w:r w:rsidR="00276E6E" w:rsidRPr="00524DAA">
        <w:t>m</w:t>
      </w:r>
      <w:r w:rsidR="00B85591" w:rsidRPr="00524DAA">
        <w:t xml:space="preserve"> 15. února 2019 nabyl </w:t>
      </w:r>
      <w:r w:rsidR="000E3FCB" w:rsidRPr="00524DAA">
        <w:t>účinnost</w:t>
      </w:r>
      <w:r w:rsidR="00B85591" w:rsidRPr="00524DAA">
        <w:t>i</w:t>
      </w:r>
      <w:r w:rsidR="000E3FCB" w:rsidRPr="00524DAA">
        <w:t xml:space="preserve"> zákon č. 50/2019 Sb., </w:t>
      </w:r>
      <w:r w:rsidR="00B85591" w:rsidRPr="00524DAA">
        <w:t>kterým se mění zákon č.</w:t>
      </w:r>
      <w:r>
        <w:t> </w:t>
      </w:r>
      <w:r w:rsidR="00B85591" w:rsidRPr="00524DAA">
        <w:t xml:space="preserve">121/2000 Sb., </w:t>
      </w:r>
      <w:r w:rsidR="004019C5" w:rsidRPr="00524DAA">
        <w:t>o</w:t>
      </w:r>
      <w:r w:rsidR="004019C5">
        <w:t> </w:t>
      </w:r>
      <w:r w:rsidR="00B85591" w:rsidRPr="00524DAA">
        <w:t xml:space="preserve">právu autorském, </w:t>
      </w:r>
      <w:r w:rsidR="004019C5" w:rsidRPr="00524DAA">
        <w:t>o</w:t>
      </w:r>
      <w:r w:rsidR="004019C5">
        <w:t> </w:t>
      </w:r>
      <w:r w:rsidR="00B85591" w:rsidRPr="00524DAA">
        <w:t xml:space="preserve">právech souvisejících </w:t>
      </w:r>
      <w:r w:rsidR="004019C5" w:rsidRPr="00524DAA">
        <w:t>s</w:t>
      </w:r>
      <w:r w:rsidR="004019C5">
        <w:t> </w:t>
      </w:r>
      <w:r w:rsidR="00B85591" w:rsidRPr="00524DAA">
        <w:t xml:space="preserve">právem autorským </w:t>
      </w:r>
      <w:r w:rsidR="004019C5" w:rsidRPr="00524DAA">
        <w:t>a</w:t>
      </w:r>
      <w:r w:rsidR="004019C5">
        <w:t> </w:t>
      </w:r>
      <w:r w:rsidR="004019C5" w:rsidRPr="00524DAA">
        <w:t>o</w:t>
      </w:r>
      <w:r w:rsidR="004019C5">
        <w:t> </w:t>
      </w:r>
      <w:r w:rsidR="00B85591" w:rsidRPr="00524DAA">
        <w:t xml:space="preserve">změně </w:t>
      </w:r>
      <w:r w:rsidR="00B85591" w:rsidRPr="00524DAA">
        <w:lastRenderedPageBreak/>
        <w:t>některých zákonů (autorský zákon)</w:t>
      </w:r>
      <w:r w:rsidR="002817CB" w:rsidRPr="00524DAA">
        <w:t xml:space="preserve">. </w:t>
      </w:r>
      <w:r w:rsidR="00647C04">
        <w:t xml:space="preserve">Tím </w:t>
      </w:r>
      <w:r w:rsidR="006B6000" w:rsidRPr="00524DAA">
        <w:t>došlo v</w:t>
      </w:r>
      <w:r w:rsidR="00BB62AD">
        <w:t> </w:t>
      </w:r>
      <w:r w:rsidR="006B6000" w:rsidRPr="00524DAA">
        <w:t>Č</w:t>
      </w:r>
      <w:r w:rsidR="00BB62AD">
        <w:t xml:space="preserve">R </w:t>
      </w:r>
      <w:r w:rsidR="006B6000" w:rsidRPr="00524DAA">
        <w:t>k </w:t>
      </w:r>
      <w:r w:rsidR="000E3FCB" w:rsidRPr="00524DAA">
        <w:t>implement</w:t>
      </w:r>
      <w:r w:rsidR="00276E6E" w:rsidRPr="00524DAA">
        <w:t>ac</w:t>
      </w:r>
      <w:r w:rsidR="006B6000" w:rsidRPr="00524DAA">
        <w:t>i</w:t>
      </w:r>
      <w:r w:rsidR="00276E6E" w:rsidRPr="00524DAA">
        <w:t xml:space="preserve"> </w:t>
      </w:r>
      <w:r w:rsidR="000E3FCB" w:rsidRPr="00524DAA">
        <w:t xml:space="preserve">směrnice </w:t>
      </w:r>
      <w:r w:rsidR="004019C5" w:rsidRPr="00524DAA">
        <w:t>a</w:t>
      </w:r>
      <w:r w:rsidR="004019C5">
        <w:t> </w:t>
      </w:r>
      <w:r w:rsidR="000E3FCB" w:rsidRPr="00524DAA">
        <w:t>nařízení E</w:t>
      </w:r>
      <w:r w:rsidR="004B60A5">
        <w:t xml:space="preserve">U </w:t>
      </w:r>
      <w:r w:rsidR="000E3FCB" w:rsidRPr="00524DAA">
        <w:t>k</w:t>
      </w:r>
      <w:r w:rsidR="004B60A5">
        <w:t> </w:t>
      </w:r>
      <w:r w:rsidR="000E3FCB" w:rsidRPr="00524DAA">
        <w:t>provedení Marrákešské smlouvy - Smlouvy Světové organizace duševního vlastnictví o</w:t>
      </w:r>
      <w:r w:rsidR="004B60A5">
        <w:t> </w:t>
      </w:r>
      <w:r w:rsidR="000E3FCB" w:rsidRPr="00524DAA">
        <w:t xml:space="preserve">usnadnění přístupu </w:t>
      </w:r>
      <w:r w:rsidR="004019C5" w:rsidRPr="00524DAA">
        <w:t>k</w:t>
      </w:r>
      <w:r w:rsidR="004019C5">
        <w:t> </w:t>
      </w:r>
      <w:r w:rsidR="000E3FCB" w:rsidRPr="00524DAA">
        <w:t xml:space="preserve">publikovaným dílům nevidomým osobám, osobám se zrakovým postižením nebo </w:t>
      </w:r>
      <w:r w:rsidR="004B60A5">
        <w:t xml:space="preserve">osobám </w:t>
      </w:r>
      <w:r w:rsidR="004019C5" w:rsidRPr="00524DAA">
        <w:t>s</w:t>
      </w:r>
      <w:r w:rsidR="004019C5">
        <w:t> </w:t>
      </w:r>
      <w:r w:rsidR="000E3FCB" w:rsidRPr="00524DAA">
        <w:t>poruchami čtení.</w:t>
      </w:r>
    </w:p>
    <w:p w14:paraId="36B7AFAA" w14:textId="77777777" w:rsidR="00BB40D2" w:rsidRPr="00524DAA" w:rsidRDefault="00BB40D2" w:rsidP="001D4EF8">
      <w:pPr>
        <w:pStyle w:val="SingleTxtG"/>
      </w:pPr>
    </w:p>
    <w:p w14:paraId="3FDAEC37" w14:textId="77777777" w:rsidR="00144385" w:rsidRPr="00C8629B" w:rsidRDefault="00144385" w:rsidP="00C8629B">
      <w:pPr>
        <w:pStyle w:val="H1G"/>
      </w:pPr>
      <w:r w:rsidRPr="00524DAA">
        <w:tab/>
      </w:r>
      <w:bookmarkStart w:id="6" w:name="_Toc151973060"/>
      <w:r w:rsidRPr="00C8629B">
        <w:t>C.</w:t>
      </w:r>
      <w:r w:rsidRPr="00C8629B">
        <w:tab/>
        <w:t>Zvláštní povinnosti (články 31</w:t>
      </w:r>
      <w:r w:rsidR="006F408B" w:rsidRPr="00C8629B">
        <w:t>-</w:t>
      </w:r>
      <w:r w:rsidRPr="00C8629B">
        <w:t>33)</w:t>
      </w:r>
      <w:bookmarkEnd w:id="6"/>
    </w:p>
    <w:p w14:paraId="6CBA95CD" w14:textId="77777777" w:rsidR="00817B85" w:rsidRPr="00464437" w:rsidRDefault="00817B85" w:rsidP="00C8629B">
      <w:pPr>
        <w:pStyle w:val="H4G"/>
      </w:pPr>
      <w:r w:rsidRPr="00524DAA">
        <w:tab/>
      </w:r>
      <w:r w:rsidRPr="00524DAA">
        <w:tab/>
        <w:t>Odpověď na otázku č. 26 a)</w:t>
      </w:r>
    </w:p>
    <w:p w14:paraId="4D11C3CC" w14:textId="56BB6555" w:rsidR="004739CC" w:rsidRPr="00524DAA" w:rsidRDefault="00AE4F68" w:rsidP="00C87739">
      <w:pPr>
        <w:pStyle w:val="SingleTxtG"/>
      </w:pPr>
      <w:r>
        <w:t>2</w:t>
      </w:r>
      <w:r w:rsidR="00B15608">
        <w:t>2</w:t>
      </w:r>
      <w:r w:rsidR="009311B7">
        <w:t>5</w:t>
      </w:r>
      <w:r w:rsidR="00D73125">
        <w:t>.</w:t>
      </w:r>
      <w:r w:rsidR="00604077" w:rsidRPr="00524DAA">
        <w:tab/>
      </w:r>
      <w:r w:rsidR="004019C5" w:rsidRPr="00524DAA">
        <w:t>V</w:t>
      </w:r>
      <w:r w:rsidR="004019C5">
        <w:t> </w:t>
      </w:r>
      <w:r w:rsidR="004739CC" w:rsidRPr="00524DAA">
        <w:t xml:space="preserve">ČR jsou statistické informace </w:t>
      </w:r>
      <w:r w:rsidR="004019C5" w:rsidRPr="00524DAA">
        <w:t>o</w:t>
      </w:r>
      <w:r w:rsidR="004019C5">
        <w:t> </w:t>
      </w:r>
      <w:r w:rsidR="004739CC" w:rsidRPr="00524DAA">
        <w:t xml:space="preserve">osobách se </w:t>
      </w:r>
      <w:r w:rsidR="00E13438">
        <w:t>ZP</w:t>
      </w:r>
      <w:r w:rsidR="004739CC" w:rsidRPr="00524DAA">
        <w:t xml:space="preserve"> dostupné </w:t>
      </w:r>
      <w:r w:rsidR="004019C5">
        <w:t>v</w:t>
      </w:r>
      <w:r w:rsidR="003C68E2">
        <w:t xml:space="preserve"> různých </w:t>
      </w:r>
      <w:r w:rsidR="004739CC" w:rsidRPr="00524DAA">
        <w:t xml:space="preserve">administrativních </w:t>
      </w:r>
      <w:r w:rsidR="004019C5" w:rsidRPr="00524DAA">
        <w:t>a</w:t>
      </w:r>
      <w:r w:rsidR="004019C5">
        <w:t> </w:t>
      </w:r>
      <w:r w:rsidR="004739CC" w:rsidRPr="00524DAA">
        <w:t>agendových zdroj</w:t>
      </w:r>
      <w:r w:rsidR="00B15608">
        <w:t>ích</w:t>
      </w:r>
      <w:r w:rsidR="004739CC" w:rsidRPr="00524DAA">
        <w:t xml:space="preserve">. </w:t>
      </w:r>
      <w:r w:rsidR="00590AE0">
        <w:t>K</w:t>
      </w:r>
      <w:r w:rsidR="004739CC" w:rsidRPr="00524DAA">
        <w:t xml:space="preserve">aždý zdroj definuje osobu se </w:t>
      </w:r>
      <w:r w:rsidR="00E13438">
        <w:t xml:space="preserve">ZP </w:t>
      </w:r>
      <w:r w:rsidR="004739CC" w:rsidRPr="00524DAA">
        <w:t>podle účelu, ke kterému slouží.</w:t>
      </w:r>
      <w:r w:rsidR="00C87739" w:rsidRPr="00524DAA">
        <w:t xml:space="preserve"> </w:t>
      </w:r>
      <w:r w:rsidR="004739CC" w:rsidRPr="00524DAA">
        <w:t xml:space="preserve">Odlišné vymezení je </w:t>
      </w:r>
      <w:r w:rsidR="004019C5" w:rsidRPr="00524DAA">
        <w:t>u</w:t>
      </w:r>
      <w:r w:rsidR="004019C5">
        <w:t> </w:t>
      </w:r>
      <w:r w:rsidR="004739CC" w:rsidRPr="00524DAA">
        <w:t xml:space="preserve">příjemců příspěvku na péči, </w:t>
      </w:r>
      <w:r w:rsidR="004019C5" w:rsidRPr="00524DAA">
        <w:t>u</w:t>
      </w:r>
      <w:r w:rsidR="004019C5">
        <w:t> </w:t>
      </w:r>
      <w:r w:rsidR="004739CC" w:rsidRPr="00524DAA">
        <w:t>příjemců in</w:t>
      </w:r>
      <w:r w:rsidR="00613F62">
        <w:t>validního důchodu,</w:t>
      </w:r>
      <w:r w:rsidR="0009369F">
        <w:t xml:space="preserve"> </w:t>
      </w:r>
      <w:r w:rsidR="004019C5" w:rsidRPr="00524DAA">
        <w:t>u</w:t>
      </w:r>
      <w:r w:rsidR="004019C5">
        <w:t> </w:t>
      </w:r>
      <w:r w:rsidR="004739CC" w:rsidRPr="00524DAA">
        <w:t xml:space="preserve">držitelů průkazu osob se </w:t>
      </w:r>
      <w:r w:rsidR="00E13438">
        <w:t xml:space="preserve">ZP </w:t>
      </w:r>
      <w:r w:rsidR="004739CC" w:rsidRPr="00524DAA">
        <w:t xml:space="preserve">nebo </w:t>
      </w:r>
      <w:r w:rsidR="004019C5" w:rsidRPr="00524DAA">
        <w:t>u</w:t>
      </w:r>
      <w:r w:rsidR="004019C5">
        <w:t> </w:t>
      </w:r>
      <w:r w:rsidR="004739CC" w:rsidRPr="00524DAA">
        <w:t xml:space="preserve">zaměstnaných osob se </w:t>
      </w:r>
      <w:r w:rsidR="00E13438">
        <w:t xml:space="preserve">ZP </w:t>
      </w:r>
      <w:r w:rsidR="00613F62">
        <w:t>podle zákona</w:t>
      </w:r>
      <w:r w:rsidR="0009369F">
        <w:t xml:space="preserve"> </w:t>
      </w:r>
      <w:r w:rsidR="004019C5" w:rsidRPr="00524DAA">
        <w:t>o</w:t>
      </w:r>
      <w:r w:rsidR="004019C5">
        <w:t> </w:t>
      </w:r>
      <w:r w:rsidR="004739CC" w:rsidRPr="00524DAA">
        <w:t xml:space="preserve">zaměstnanosti. Jiné vymezení je také </w:t>
      </w:r>
      <w:r w:rsidR="004019C5" w:rsidRPr="00524DAA">
        <w:t>u</w:t>
      </w:r>
      <w:r w:rsidR="004019C5">
        <w:t> </w:t>
      </w:r>
      <w:r w:rsidR="004739CC" w:rsidRPr="00524DAA">
        <w:t xml:space="preserve">žáků se </w:t>
      </w:r>
      <w:r w:rsidR="00C331B8">
        <w:t>SVP</w:t>
      </w:r>
      <w:r w:rsidR="004739CC" w:rsidRPr="00524DAA">
        <w:t xml:space="preserve"> podle školského zákona.</w:t>
      </w:r>
    </w:p>
    <w:p w14:paraId="3D91395C" w14:textId="33A9FC71" w:rsidR="004739CC" w:rsidRPr="00524DAA" w:rsidRDefault="00AE4F68" w:rsidP="00464437">
      <w:pPr>
        <w:pStyle w:val="SingleTxtG"/>
      </w:pPr>
      <w:r>
        <w:t>2</w:t>
      </w:r>
      <w:r w:rsidR="00B15608">
        <w:t>2</w:t>
      </w:r>
      <w:r w:rsidR="009311B7">
        <w:t>6</w:t>
      </w:r>
      <w:r w:rsidR="00D73125">
        <w:t>.</w:t>
      </w:r>
      <w:r w:rsidR="00604077" w:rsidRPr="00524DAA">
        <w:tab/>
      </w:r>
      <w:r w:rsidR="00CF3C8B">
        <w:t>V</w:t>
      </w:r>
      <w:r w:rsidR="004739CC" w:rsidRPr="00524DAA">
        <w:t xml:space="preserve">e Výběrovém šetření </w:t>
      </w:r>
      <w:r w:rsidR="004019C5" w:rsidRPr="00524DAA">
        <w:t>o</w:t>
      </w:r>
      <w:r w:rsidR="004019C5">
        <w:t> </w:t>
      </w:r>
      <w:r w:rsidR="004739CC" w:rsidRPr="00524DAA">
        <w:t xml:space="preserve">osobách se </w:t>
      </w:r>
      <w:r w:rsidR="00E13438">
        <w:t xml:space="preserve">ZP </w:t>
      </w:r>
      <w:r w:rsidR="004019C5" w:rsidRPr="00524DAA">
        <w:t>v</w:t>
      </w:r>
      <w:r w:rsidR="004019C5">
        <w:t> </w:t>
      </w:r>
      <w:r w:rsidR="004739CC" w:rsidRPr="00524DAA">
        <w:t>roce 2018 (</w:t>
      </w:r>
      <w:r w:rsidR="00C87739" w:rsidRPr="00524DAA">
        <w:t>dále jen „</w:t>
      </w:r>
      <w:r w:rsidR="004739CC" w:rsidRPr="00524DAA">
        <w:t>VŠPO 2018</w:t>
      </w:r>
      <w:r w:rsidR="00C87739" w:rsidRPr="00524DAA">
        <w:t>“</w:t>
      </w:r>
      <w:r w:rsidR="004739CC" w:rsidRPr="00524DAA">
        <w:t xml:space="preserve">) </w:t>
      </w:r>
      <w:r w:rsidR="00CF3C8B">
        <w:t xml:space="preserve">se ČSÚ </w:t>
      </w:r>
      <w:r w:rsidR="004739CC" w:rsidRPr="00524DAA">
        <w:t>zaměřil na osoby, které samy podle principu „</w:t>
      </w:r>
      <w:proofErr w:type="spellStart"/>
      <w:r w:rsidR="004739CC" w:rsidRPr="00524DAA">
        <w:t>self-reported</w:t>
      </w:r>
      <w:proofErr w:type="spellEnd"/>
      <w:r w:rsidR="004739CC" w:rsidRPr="00524DAA">
        <w:t>“ uvedl</w:t>
      </w:r>
      <w:r w:rsidR="009451F2" w:rsidRPr="00524DAA">
        <w:t>y</w:t>
      </w:r>
      <w:r w:rsidR="004739CC" w:rsidRPr="00524DAA">
        <w:t xml:space="preserve"> dlouhodobé omezení ve vykonávání běžných činností kvůli zdravotním důvodům. Tento způsob je využívám také </w:t>
      </w:r>
      <w:r w:rsidR="004019C5" w:rsidRPr="00524DAA">
        <w:t>k</w:t>
      </w:r>
      <w:r w:rsidR="004019C5">
        <w:t> </w:t>
      </w:r>
      <w:r w:rsidR="004739CC" w:rsidRPr="00524DAA">
        <w:t xml:space="preserve">mezinárodnímu srovnávání disability, jelikož se jedná </w:t>
      </w:r>
      <w:r w:rsidR="004019C5" w:rsidRPr="00524DAA">
        <w:t>o</w:t>
      </w:r>
      <w:r w:rsidR="004019C5">
        <w:t> </w:t>
      </w:r>
      <w:r w:rsidR="004739CC" w:rsidRPr="00524DAA">
        <w:t xml:space="preserve">harmonizovanou otázku </w:t>
      </w:r>
      <w:r w:rsidR="004019C5" w:rsidRPr="00524DAA">
        <w:t>v</w:t>
      </w:r>
      <w:r w:rsidR="004019C5">
        <w:t> </w:t>
      </w:r>
      <w:r w:rsidR="004739CC" w:rsidRPr="00524DAA">
        <w:t xml:space="preserve">jednotném evropském šetření EU-SILC </w:t>
      </w:r>
      <w:r w:rsidR="004019C5" w:rsidRPr="00524DAA">
        <w:t>a</w:t>
      </w:r>
      <w:r w:rsidR="004019C5">
        <w:t> </w:t>
      </w:r>
      <w:r w:rsidR="004019C5" w:rsidRPr="00524DAA">
        <w:t>v</w:t>
      </w:r>
      <w:r w:rsidR="004019C5">
        <w:t> </w:t>
      </w:r>
      <w:r w:rsidR="004739CC" w:rsidRPr="00524DAA">
        <w:t xml:space="preserve">šetření </w:t>
      </w:r>
      <w:r w:rsidR="004019C5" w:rsidRPr="00524DAA">
        <w:t>o</w:t>
      </w:r>
      <w:r w:rsidR="004019C5">
        <w:t> </w:t>
      </w:r>
      <w:r w:rsidR="004739CC" w:rsidRPr="00524DAA">
        <w:t>zdraví EHIS.</w:t>
      </w:r>
    </w:p>
    <w:p w14:paraId="07524682" w14:textId="050B9387" w:rsidR="0012221A" w:rsidRPr="00524DAA" w:rsidRDefault="00AE4F68" w:rsidP="00464437">
      <w:pPr>
        <w:pStyle w:val="SingleTxtG"/>
      </w:pPr>
      <w:r>
        <w:t>2</w:t>
      </w:r>
      <w:r w:rsidR="009311B7">
        <w:t>27</w:t>
      </w:r>
      <w:r w:rsidR="00D73125">
        <w:t>.</w:t>
      </w:r>
      <w:r w:rsidR="009451F2" w:rsidRPr="00524DAA">
        <w:tab/>
      </w:r>
      <w:r w:rsidR="004739CC" w:rsidRPr="00524DAA">
        <w:t xml:space="preserve">Vzhledem </w:t>
      </w:r>
      <w:r w:rsidR="004019C5" w:rsidRPr="00524DAA">
        <w:t>k</w:t>
      </w:r>
      <w:r w:rsidR="004019C5">
        <w:t> </w:t>
      </w:r>
      <w:r w:rsidR="004739CC" w:rsidRPr="00524DAA">
        <w:t xml:space="preserve">tomu, že ve VŠPO 2018 nebyly pokryty osoby žijící mimo soukromé domácnosti </w:t>
      </w:r>
      <w:r w:rsidR="004019C5">
        <w:t>a </w:t>
      </w:r>
      <w:r w:rsidR="00EF7541">
        <w:t xml:space="preserve">děti </w:t>
      </w:r>
      <w:r w:rsidR="004019C5" w:rsidRPr="00524DAA">
        <w:t>a</w:t>
      </w:r>
      <w:r w:rsidR="004019C5">
        <w:t> </w:t>
      </w:r>
      <w:r w:rsidR="004739CC" w:rsidRPr="00524DAA">
        <w:t xml:space="preserve">vzhledem </w:t>
      </w:r>
      <w:r w:rsidR="004019C5" w:rsidRPr="00524DAA">
        <w:t>k</w:t>
      </w:r>
      <w:r w:rsidR="004019C5">
        <w:t> </w:t>
      </w:r>
      <w:r w:rsidR="004739CC" w:rsidRPr="00524DAA">
        <w:t xml:space="preserve">velké roztříštěnosti dostupných dat </w:t>
      </w:r>
      <w:r w:rsidR="004019C5" w:rsidRPr="00524DAA">
        <w:t>o</w:t>
      </w:r>
      <w:r w:rsidR="004019C5">
        <w:t> </w:t>
      </w:r>
      <w:r w:rsidR="004739CC" w:rsidRPr="00524DAA">
        <w:t xml:space="preserve">osobách se </w:t>
      </w:r>
      <w:r w:rsidR="00E13438">
        <w:t xml:space="preserve">ZP </w:t>
      </w:r>
      <w:r w:rsidR="004739CC" w:rsidRPr="00524DAA">
        <w:t xml:space="preserve">byla vypracována studie Děti se </w:t>
      </w:r>
      <w:r w:rsidR="00E13438">
        <w:t xml:space="preserve">ZP </w:t>
      </w:r>
      <w:r w:rsidR="004019C5" w:rsidRPr="00524DAA">
        <w:t>a</w:t>
      </w:r>
      <w:r w:rsidR="004019C5">
        <w:t> </w:t>
      </w:r>
      <w:r w:rsidR="004739CC" w:rsidRPr="00524DAA">
        <w:t xml:space="preserve">osoby se </w:t>
      </w:r>
      <w:r w:rsidR="00E13438">
        <w:t xml:space="preserve">ZP </w:t>
      </w:r>
      <w:r w:rsidR="004739CC" w:rsidRPr="00524DAA">
        <w:t xml:space="preserve">žijící mimo soukromé domácnosti - 2017, 2018, </w:t>
      </w:r>
      <w:r w:rsidR="005A35D7">
        <w:t xml:space="preserve">mapující dostupné zdroje. </w:t>
      </w:r>
      <w:r w:rsidR="00EF7541">
        <w:t>S</w:t>
      </w:r>
      <w:r w:rsidR="004739CC" w:rsidRPr="00524DAA">
        <w:t xml:space="preserve">tudie je dostupná na webových stránkách ČSÚ: </w:t>
      </w:r>
      <w:hyperlink r:id="rId18" w:history="1">
        <w:r w:rsidR="009451F2" w:rsidRPr="00464437">
          <w:t>https://www.czso.cz/csu/czso/deti-se-zdravotnim-postizenim-a-osoby-se-zdravotnim-postizenim-zijici-mimo-soukrome-domacnosti-2017-2018</w:t>
        </w:r>
      </w:hyperlink>
      <w:r w:rsidR="00A46F5C" w:rsidRPr="00524DAA">
        <w:t>.</w:t>
      </w:r>
    </w:p>
    <w:p w14:paraId="7A6792A9" w14:textId="77777777" w:rsidR="00817B85" w:rsidRPr="00464437" w:rsidRDefault="00817B85" w:rsidP="00C8629B">
      <w:pPr>
        <w:pStyle w:val="H4G"/>
      </w:pPr>
      <w:r w:rsidRPr="00524DAA">
        <w:tab/>
      </w:r>
      <w:r w:rsidRPr="00524DAA">
        <w:tab/>
        <w:t>Odpověď na otázku č. 26 b)</w:t>
      </w:r>
    </w:p>
    <w:p w14:paraId="72724864" w14:textId="08439E7D" w:rsidR="004739CC" w:rsidRPr="00524DAA" w:rsidRDefault="00AE4F68" w:rsidP="00464437">
      <w:pPr>
        <w:pStyle w:val="SingleTxtG"/>
      </w:pPr>
      <w:r>
        <w:t>2</w:t>
      </w:r>
      <w:r w:rsidR="009311B7">
        <w:t>28</w:t>
      </w:r>
      <w:r w:rsidR="00D73125">
        <w:t>.</w:t>
      </w:r>
      <w:r w:rsidR="00A46F5C" w:rsidRPr="00524DAA">
        <w:tab/>
      </w:r>
      <w:r w:rsidR="004019C5" w:rsidRPr="00524DAA">
        <w:t>V</w:t>
      </w:r>
      <w:r w:rsidR="004019C5">
        <w:t> </w:t>
      </w:r>
      <w:r w:rsidR="004739CC" w:rsidRPr="00524DAA">
        <w:t xml:space="preserve">roce 2018 provedl </w:t>
      </w:r>
      <w:r w:rsidR="00A46F5C" w:rsidRPr="00524DAA">
        <w:t>Č</w:t>
      </w:r>
      <w:r w:rsidR="004739CC" w:rsidRPr="00524DAA">
        <w:t xml:space="preserve">SÚ ve spolupráci </w:t>
      </w:r>
      <w:r w:rsidR="004019C5" w:rsidRPr="00524DAA">
        <w:t>s</w:t>
      </w:r>
      <w:r w:rsidR="004019C5">
        <w:t> </w:t>
      </w:r>
      <w:r w:rsidR="00534ECE" w:rsidRPr="00534ECE">
        <w:t>Ústav</w:t>
      </w:r>
      <w:r w:rsidR="00534ECE">
        <w:t>em</w:t>
      </w:r>
      <w:r w:rsidR="00534ECE" w:rsidRPr="00534ECE">
        <w:t xml:space="preserve"> zdravotnických informací a</w:t>
      </w:r>
      <w:r w:rsidR="00534ECE">
        <w:t> </w:t>
      </w:r>
      <w:r w:rsidR="00534ECE" w:rsidRPr="00534ECE">
        <w:t>statistiky</w:t>
      </w:r>
      <w:r w:rsidR="004739CC" w:rsidRPr="00524DAA">
        <w:t xml:space="preserve"> </w:t>
      </w:r>
      <w:r w:rsidR="00534ECE">
        <w:t xml:space="preserve">ČR </w:t>
      </w:r>
      <w:r w:rsidR="004739CC" w:rsidRPr="00524DAA">
        <w:t xml:space="preserve">VŠPO 2018 žijících </w:t>
      </w:r>
      <w:r w:rsidR="004019C5" w:rsidRPr="00524DAA">
        <w:t>v</w:t>
      </w:r>
      <w:r w:rsidR="004019C5">
        <w:t> </w:t>
      </w:r>
      <w:r w:rsidR="004739CC" w:rsidRPr="00524DAA">
        <w:t xml:space="preserve">soukromých domácnostech. Výběrové šetření osob se </w:t>
      </w:r>
      <w:r w:rsidR="00AC3165">
        <w:t xml:space="preserve">ZP </w:t>
      </w:r>
      <w:r w:rsidR="004739CC" w:rsidRPr="00524DAA">
        <w:t xml:space="preserve">se metodou šetření </w:t>
      </w:r>
      <w:r w:rsidR="004019C5" w:rsidRPr="00524DAA">
        <w:t>u</w:t>
      </w:r>
      <w:r w:rsidR="004019C5">
        <w:t> </w:t>
      </w:r>
      <w:r w:rsidR="004739CC" w:rsidRPr="00524DAA">
        <w:t>domácností konalo v</w:t>
      </w:r>
      <w:r w:rsidR="00AC3165">
        <w:t> </w:t>
      </w:r>
      <w:r w:rsidR="004739CC" w:rsidRPr="00524DAA">
        <w:t>Č</w:t>
      </w:r>
      <w:r w:rsidR="00AC3165">
        <w:t xml:space="preserve">R </w:t>
      </w:r>
      <w:r w:rsidR="004019C5" w:rsidRPr="00524DAA">
        <w:t>v</w:t>
      </w:r>
      <w:r w:rsidR="004019C5">
        <w:t> </w:t>
      </w:r>
      <w:r w:rsidR="004739CC" w:rsidRPr="00524DAA">
        <w:t xml:space="preserve">roce 2018 poprvé. Díky tomuto způsobu bylo možné zaměřit se </w:t>
      </w:r>
      <w:r w:rsidR="004019C5" w:rsidRPr="00524DAA">
        <w:t>i</w:t>
      </w:r>
      <w:r w:rsidR="004019C5">
        <w:t> </w:t>
      </w:r>
      <w:r w:rsidR="004739CC" w:rsidRPr="00524DAA">
        <w:t xml:space="preserve">na subjektivně vnímané potíže </w:t>
      </w:r>
      <w:r w:rsidR="004019C5" w:rsidRPr="00524DAA">
        <w:t>a</w:t>
      </w:r>
      <w:r w:rsidR="004019C5">
        <w:t> </w:t>
      </w:r>
      <w:r w:rsidR="004739CC" w:rsidRPr="00524DAA">
        <w:t xml:space="preserve">potřeby těchto </w:t>
      </w:r>
      <w:r w:rsidR="003F75BD">
        <w:t>osob</w:t>
      </w:r>
      <w:r w:rsidR="006635CF">
        <w:t>.</w:t>
      </w:r>
    </w:p>
    <w:p w14:paraId="25500CDB" w14:textId="06EAF25A" w:rsidR="00817B85" w:rsidRPr="00524DAA" w:rsidRDefault="00AE4F68" w:rsidP="00464437">
      <w:pPr>
        <w:pStyle w:val="SingleTxtG"/>
      </w:pPr>
      <w:r>
        <w:t>2</w:t>
      </w:r>
      <w:r w:rsidR="009311B7">
        <w:t>29</w:t>
      </w:r>
      <w:r w:rsidR="00D73125">
        <w:t>.</w:t>
      </w:r>
      <w:r w:rsidR="00A46F5C" w:rsidRPr="00524DAA">
        <w:tab/>
      </w:r>
      <w:r w:rsidR="004739CC" w:rsidRPr="00524DAA">
        <w:t xml:space="preserve">Pro výslednou analýzu </w:t>
      </w:r>
      <w:r w:rsidR="004019C5" w:rsidRPr="00524DAA">
        <w:t>a</w:t>
      </w:r>
      <w:r w:rsidR="004019C5">
        <w:t> </w:t>
      </w:r>
      <w:r w:rsidR="004739CC" w:rsidRPr="00524DAA">
        <w:t xml:space="preserve">zpracování dat jsou </w:t>
      </w:r>
      <w:r w:rsidR="004019C5" w:rsidRPr="00524DAA">
        <w:t>k</w:t>
      </w:r>
      <w:r w:rsidR="004019C5">
        <w:t> </w:t>
      </w:r>
      <w:r w:rsidR="004739CC" w:rsidRPr="00524DAA">
        <w:t xml:space="preserve">dispozici údaje </w:t>
      </w:r>
      <w:r w:rsidR="004019C5" w:rsidRPr="00524DAA">
        <w:t>o</w:t>
      </w:r>
      <w:r w:rsidR="004019C5">
        <w:t> </w:t>
      </w:r>
      <w:r w:rsidR="004739CC" w:rsidRPr="00524DAA">
        <w:t>souboru 6</w:t>
      </w:r>
      <w:r w:rsidR="004019C5" w:rsidRPr="00524DAA">
        <w:t>8</w:t>
      </w:r>
      <w:r w:rsidR="00CA5B69">
        <w:t>00</w:t>
      </w:r>
      <w:r w:rsidR="004019C5">
        <w:t> </w:t>
      </w:r>
      <w:r w:rsidR="004739CC" w:rsidRPr="00524DAA">
        <w:t xml:space="preserve">osob se zdravotním omezením. </w:t>
      </w:r>
      <w:r w:rsidR="00EA147A">
        <w:t xml:space="preserve">Výsledky šetření </w:t>
      </w:r>
      <w:r w:rsidR="004739CC" w:rsidRPr="00524DAA">
        <w:t>byl</w:t>
      </w:r>
      <w:r w:rsidR="00EA147A">
        <w:t>y</w:t>
      </w:r>
      <w:r w:rsidR="004739CC" w:rsidRPr="00524DAA">
        <w:t xml:space="preserve"> zveřejněn</w:t>
      </w:r>
      <w:r w:rsidR="00EA147A">
        <w:t>y</w:t>
      </w:r>
      <w:r w:rsidR="004739CC" w:rsidRPr="00524DAA">
        <w:t xml:space="preserve"> na webových stránkách ČSÚ: </w:t>
      </w:r>
      <w:hyperlink r:id="rId19" w:history="1">
        <w:r w:rsidR="00A46F5C" w:rsidRPr="00464437">
          <w:t>https://www.czso.cz/csu/czso/vyberove-setreni-osob-se-zdravotnim-postizenim-2018</w:t>
        </w:r>
      </w:hyperlink>
      <w:r w:rsidR="004739CC" w:rsidRPr="00524DAA">
        <w:t>.</w:t>
      </w:r>
    </w:p>
    <w:p w14:paraId="1749CE14" w14:textId="77777777" w:rsidR="00817B85" w:rsidRPr="00464437" w:rsidRDefault="00817B85" w:rsidP="00C8629B">
      <w:pPr>
        <w:pStyle w:val="H4G"/>
      </w:pPr>
      <w:r w:rsidRPr="00524DAA">
        <w:tab/>
      </w:r>
      <w:r w:rsidRPr="00524DAA">
        <w:tab/>
        <w:t>Odpověď na otázku č. 26 c)</w:t>
      </w:r>
    </w:p>
    <w:p w14:paraId="05739C14" w14:textId="5825A4AE" w:rsidR="00817B85" w:rsidRPr="00524DAA" w:rsidRDefault="00AE4F68" w:rsidP="00FE2B81">
      <w:pPr>
        <w:pStyle w:val="SingleTxtG"/>
      </w:pPr>
      <w:r>
        <w:t>2</w:t>
      </w:r>
      <w:r w:rsidR="00B15608">
        <w:t>3</w:t>
      </w:r>
      <w:r w:rsidR="009311B7">
        <w:t>0</w:t>
      </w:r>
      <w:r w:rsidR="00D73125">
        <w:t>.</w:t>
      </w:r>
      <w:r w:rsidR="00C64602" w:rsidRPr="00524DAA">
        <w:tab/>
      </w:r>
      <w:r w:rsidR="004739CC" w:rsidRPr="00524DAA">
        <w:t xml:space="preserve">Otázky </w:t>
      </w:r>
      <w:r w:rsidR="004019C5" w:rsidRPr="00524DAA">
        <w:t>z</w:t>
      </w:r>
      <w:r w:rsidR="004019C5">
        <w:t> </w:t>
      </w:r>
      <w:r w:rsidR="004739CC" w:rsidRPr="00524DAA">
        <w:t xml:space="preserve">„The Washington Group </w:t>
      </w:r>
      <w:proofErr w:type="spellStart"/>
      <w:r w:rsidR="004739CC" w:rsidRPr="00524DAA">
        <w:t>Short</w:t>
      </w:r>
      <w:proofErr w:type="spellEnd"/>
      <w:r w:rsidR="004739CC" w:rsidRPr="00524DAA">
        <w:t xml:space="preserve"> Set </w:t>
      </w:r>
      <w:proofErr w:type="spellStart"/>
      <w:r w:rsidR="004739CC" w:rsidRPr="00524DAA">
        <w:t>of</w:t>
      </w:r>
      <w:proofErr w:type="spellEnd"/>
      <w:r w:rsidR="004739CC" w:rsidRPr="00524DAA">
        <w:t xml:space="preserve"> </w:t>
      </w:r>
      <w:proofErr w:type="spellStart"/>
      <w:r w:rsidR="004739CC" w:rsidRPr="00524DAA">
        <w:t>Questions</w:t>
      </w:r>
      <w:proofErr w:type="spellEnd"/>
      <w:r w:rsidR="004739CC" w:rsidRPr="00524DAA">
        <w:t xml:space="preserve"> on Disability“ byly inspirací při tvorbě dotazníku VŠPO 2018 </w:t>
      </w:r>
      <w:r w:rsidR="004019C5" w:rsidRPr="00524DAA">
        <w:t>a</w:t>
      </w:r>
      <w:r w:rsidR="004019C5">
        <w:t> </w:t>
      </w:r>
      <w:r w:rsidR="004019C5" w:rsidRPr="00524DAA">
        <w:t>z</w:t>
      </w:r>
      <w:r w:rsidR="004019C5">
        <w:t> </w:t>
      </w:r>
      <w:r w:rsidR="004739CC" w:rsidRPr="00524DAA">
        <w:t xml:space="preserve">velké části </w:t>
      </w:r>
      <w:r w:rsidR="004019C5" w:rsidRPr="00524DAA">
        <w:t>v</w:t>
      </w:r>
      <w:r w:rsidR="004019C5">
        <w:t> </w:t>
      </w:r>
      <w:r w:rsidR="004739CC" w:rsidRPr="00524DAA">
        <w:t xml:space="preserve">něm byly využity. Tato sada otázek je téměř kompletně zahrnuta </w:t>
      </w:r>
      <w:r w:rsidR="004019C5" w:rsidRPr="00524DAA">
        <w:t>i</w:t>
      </w:r>
      <w:r w:rsidR="004019C5">
        <w:t> </w:t>
      </w:r>
      <w:r w:rsidR="004739CC" w:rsidRPr="00524DAA">
        <w:t xml:space="preserve">do Evropského šetření </w:t>
      </w:r>
      <w:r w:rsidR="004019C5" w:rsidRPr="00524DAA">
        <w:t>o</w:t>
      </w:r>
      <w:r w:rsidR="004019C5">
        <w:t> </w:t>
      </w:r>
      <w:r w:rsidR="004739CC" w:rsidRPr="00524DAA">
        <w:t xml:space="preserve">zdraví EHIS, které proběhlo </w:t>
      </w:r>
      <w:r w:rsidR="004019C5" w:rsidRPr="00524DAA">
        <w:t>v</w:t>
      </w:r>
      <w:r w:rsidR="004019C5">
        <w:t> </w:t>
      </w:r>
      <w:r w:rsidR="004739CC" w:rsidRPr="00524DAA">
        <w:t xml:space="preserve">roce 2019. Krátká sada otázek Washington Group nebude součástí Sčítání lidu, domů </w:t>
      </w:r>
      <w:r w:rsidR="004019C5" w:rsidRPr="00524DAA">
        <w:t>a</w:t>
      </w:r>
      <w:r w:rsidR="004019C5">
        <w:t> </w:t>
      </w:r>
      <w:r w:rsidR="004739CC" w:rsidRPr="00524DAA">
        <w:t xml:space="preserve">bytů </w:t>
      </w:r>
      <w:r w:rsidR="004019C5" w:rsidRPr="00524DAA">
        <w:t>v</w:t>
      </w:r>
      <w:r w:rsidR="004019C5">
        <w:t> </w:t>
      </w:r>
      <w:r w:rsidR="004739CC" w:rsidRPr="00524DAA">
        <w:t>roce 2021</w:t>
      </w:r>
      <w:r w:rsidR="00180E68" w:rsidRPr="00180E68">
        <w:t>, v němž je počet otázek výrazně snížen na nezbytné minimum</w:t>
      </w:r>
      <w:r w:rsidR="00180E68">
        <w:t>.</w:t>
      </w:r>
    </w:p>
    <w:p w14:paraId="4837E7D8" w14:textId="77777777" w:rsidR="00087EAA" w:rsidRPr="00FE2B81" w:rsidRDefault="00087EAA" w:rsidP="00C8629B">
      <w:pPr>
        <w:pStyle w:val="H4G"/>
      </w:pPr>
      <w:r w:rsidRPr="00524DAA">
        <w:tab/>
      </w:r>
      <w:r w:rsidRPr="00524DAA">
        <w:tab/>
        <w:t>Odpověď na otázku č. 27 a)</w:t>
      </w:r>
    </w:p>
    <w:p w14:paraId="23C62BA0" w14:textId="1B9A19BC" w:rsidR="0012221A" w:rsidRPr="00524DAA" w:rsidRDefault="00AE4F68" w:rsidP="001D4EF8">
      <w:pPr>
        <w:pStyle w:val="SingleTxtG"/>
      </w:pPr>
      <w:r>
        <w:t>2</w:t>
      </w:r>
      <w:r w:rsidR="00B15608">
        <w:t>3</w:t>
      </w:r>
      <w:r w:rsidR="009311B7">
        <w:t>1</w:t>
      </w:r>
      <w:r w:rsidR="00D73125">
        <w:t>.</w:t>
      </w:r>
      <w:r w:rsidR="00B22373" w:rsidRPr="00524DAA">
        <w:tab/>
      </w:r>
      <w:r w:rsidR="007B7BA5">
        <w:t xml:space="preserve">Hlavní principy zahraniční rozvojové spolupráce </w:t>
      </w:r>
      <w:r w:rsidR="004019C5">
        <w:t>a </w:t>
      </w:r>
      <w:r w:rsidR="007B7BA5">
        <w:t xml:space="preserve">humanitární pomoci stanoví </w:t>
      </w:r>
      <w:r w:rsidR="004019C5">
        <w:t>v </w:t>
      </w:r>
      <w:r w:rsidR="007B7BA5">
        <w:t xml:space="preserve">období platnosti Agendy OSN pro udržitelný rozvoj </w:t>
      </w:r>
      <w:r w:rsidR="00B22373" w:rsidRPr="00524DAA">
        <w:t>Strategie zahraniční rozvojové spolupráce České republiky na období 2018–2030</w:t>
      </w:r>
      <w:r w:rsidR="00682DB9">
        <w:t>.</w:t>
      </w:r>
      <w:r w:rsidR="00B22373" w:rsidRPr="00524DAA">
        <w:t xml:space="preserve"> Jako jeden</w:t>
      </w:r>
      <w:r w:rsidR="00613F62">
        <w:t xml:space="preserve"> </w:t>
      </w:r>
      <w:r w:rsidR="004019C5">
        <w:t>z </w:t>
      </w:r>
      <w:r w:rsidR="00613F62">
        <w:t xml:space="preserve">hlavních cílů </w:t>
      </w:r>
      <w:r w:rsidR="00B22373" w:rsidRPr="00524DAA">
        <w:t xml:space="preserve">definuje </w:t>
      </w:r>
      <w:r w:rsidR="00180E68">
        <w:t>s</w:t>
      </w:r>
      <w:r w:rsidR="00B22373" w:rsidRPr="00524DAA">
        <w:t xml:space="preserve">trategie tzv. Inkluzivní sociální rozvoj. </w:t>
      </w:r>
      <w:r w:rsidR="004019C5" w:rsidRPr="00524DAA">
        <w:t>V</w:t>
      </w:r>
      <w:r w:rsidR="004019C5">
        <w:t> </w:t>
      </w:r>
      <w:r w:rsidR="00B22373" w:rsidRPr="00524DAA">
        <w:t xml:space="preserve">rámci této tematické oblasti se aktivity zaměřují především na zdravotnictví, vzdělávání </w:t>
      </w:r>
      <w:r w:rsidR="004019C5" w:rsidRPr="00524DAA">
        <w:t>a</w:t>
      </w:r>
      <w:r w:rsidR="004019C5">
        <w:t> </w:t>
      </w:r>
      <w:r w:rsidR="00B22373" w:rsidRPr="00524DAA">
        <w:t>podporu sociální inkluze. Cílem je mj. vytváření společnosti otevřené všem skupinám obyvatelstva</w:t>
      </w:r>
      <w:r w:rsidR="007E17DF">
        <w:t>,</w:t>
      </w:r>
      <w:r w:rsidR="00B22373" w:rsidRPr="00524DAA">
        <w:t xml:space="preserve"> vč</w:t>
      </w:r>
      <w:r w:rsidR="007E17DF">
        <w:t>.</w:t>
      </w:r>
      <w:r w:rsidR="00B22373" w:rsidRPr="00524DAA">
        <w:t xml:space="preserve"> sociálně vyloučených </w:t>
      </w:r>
      <w:r w:rsidR="004019C5" w:rsidRPr="00524DAA">
        <w:t>a</w:t>
      </w:r>
      <w:r w:rsidR="004019C5">
        <w:t> </w:t>
      </w:r>
      <w:r w:rsidR="00B22373" w:rsidRPr="00524DAA">
        <w:t>jinak znevýhodněných skupin.</w:t>
      </w:r>
    </w:p>
    <w:p w14:paraId="67F082C3" w14:textId="77777777" w:rsidR="00C063A9" w:rsidRPr="00FE2B81" w:rsidRDefault="00C063A9" w:rsidP="00C8629B">
      <w:pPr>
        <w:pStyle w:val="H4G"/>
      </w:pPr>
      <w:r w:rsidRPr="00524DAA">
        <w:lastRenderedPageBreak/>
        <w:tab/>
      </w:r>
      <w:r w:rsidRPr="00524DAA">
        <w:tab/>
        <w:t>Odpověď na otázku č. 27 b)</w:t>
      </w:r>
    </w:p>
    <w:p w14:paraId="10D56AA7" w14:textId="71B92C14" w:rsidR="00B22373" w:rsidRPr="00524DAA" w:rsidRDefault="00AE4F68" w:rsidP="00B22373">
      <w:pPr>
        <w:pStyle w:val="SingleTxtG"/>
      </w:pPr>
      <w:r>
        <w:t>2</w:t>
      </w:r>
      <w:r w:rsidR="00B15608">
        <w:t>3</w:t>
      </w:r>
      <w:r w:rsidR="009311B7">
        <w:t>2</w:t>
      </w:r>
      <w:r w:rsidR="00D73125">
        <w:t>.</w:t>
      </w:r>
      <w:r w:rsidR="00B22373" w:rsidRPr="00524DAA">
        <w:tab/>
      </w:r>
      <w:r w:rsidR="004019C5" w:rsidRPr="00524DAA">
        <w:t>V</w:t>
      </w:r>
      <w:r w:rsidR="004019C5">
        <w:t> </w:t>
      </w:r>
      <w:r w:rsidR="00B22373" w:rsidRPr="00524DAA">
        <w:t>rámci šesti prioritních zemí Zahraniční rozvojové spolupráce Č</w:t>
      </w:r>
      <w:r w:rsidR="007B7BA5">
        <w:t xml:space="preserve">R </w:t>
      </w:r>
      <w:r w:rsidR="00B22373" w:rsidRPr="00524DAA">
        <w:t xml:space="preserve">je téma zlepšování podmínek života osob se </w:t>
      </w:r>
      <w:r w:rsidR="007B7BA5">
        <w:t xml:space="preserve">ZP </w:t>
      </w:r>
      <w:r w:rsidR="00B22373" w:rsidRPr="00524DAA">
        <w:t xml:space="preserve">částečně zohledněno </w:t>
      </w:r>
      <w:r w:rsidR="004019C5" w:rsidRPr="00524DAA">
        <w:t>v</w:t>
      </w:r>
      <w:r w:rsidR="004019C5">
        <w:t> </w:t>
      </w:r>
      <w:r w:rsidR="00B22373" w:rsidRPr="00524DAA">
        <w:t xml:space="preserve">rámci programů spolupráce </w:t>
      </w:r>
      <w:r w:rsidR="004019C5" w:rsidRPr="00524DAA">
        <w:t>s</w:t>
      </w:r>
      <w:r w:rsidR="004019C5">
        <w:t> </w:t>
      </w:r>
      <w:r w:rsidR="00B22373" w:rsidRPr="00524DAA">
        <w:t xml:space="preserve">Bosnou </w:t>
      </w:r>
      <w:r w:rsidR="004019C5" w:rsidRPr="00524DAA">
        <w:t>a</w:t>
      </w:r>
      <w:r w:rsidR="004019C5">
        <w:t> </w:t>
      </w:r>
      <w:r w:rsidR="00B22373" w:rsidRPr="00524DAA">
        <w:t xml:space="preserve">Hercegovinou, Moldavskou republikou </w:t>
      </w:r>
      <w:r w:rsidR="004019C5" w:rsidRPr="00524DAA">
        <w:t>a</w:t>
      </w:r>
      <w:r w:rsidR="004019C5">
        <w:t> </w:t>
      </w:r>
      <w:r w:rsidR="00B22373" w:rsidRPr="00524DAA">
        <w:t xml:space="preserve">Gruzií. </w:t>
      </w:r>
    </w:p>
    <w:p w14:paraId="66694D27" w14:textId="5BC0AF08" w:rsidR="00B22373" w:rsidRPr="00524DAA" w:rsidRDefault="00AE4F68" w:rsidP="00B22373">
      <w:pPr>
        <w:pStyle w:val="SingleTxtG"/>
      </w:pPr>
      <w:r>
        <w:t>2</w:t>
      </w:r>
      <w:r w:rsidR="00B15608">
        <w:t>3</w:t>
      </w:r>
      <w:r w:rsidR="009311B7">
        <w:t>3</w:t>
      </w:r>
      <w:r w:rsidR="00D73125">
        <w:t>.</w:t>
      </w:r>
      <w:r w:rsidR="00B22373" w:rsidRPr="00524DAA">
        <w:tab/>
      </w:r>
      <w:r w:rsidR="004019C5" w:rsidRPr="00524DAA">
        <w:t>V</w:t>
      </w:r>
      <w:r w:rsidR="004019C5">
        <w:t> </w:t>
      </w:r>
      <w:r w:rsidR="00B22373" w:rsidRPr="00524DAA">
        <w:t xml:space="preserve">Bosně </w:t>
      </w:r>
      <w:r w:rsidR="004019C5" w:rsidRPr="00524DAA">
        <w:t>a</w:t>
      </w:r>
      <w:r w:rsidR="004019C5">
        <w:t> </w:t>
      </w:r>
      <w:r w:rsidR="00B22373" w:rsidRPr="00524DAA">
        <w:t xml:space="preserve">Hercegovině usiluje zahraniční rozvojová spolupráce </w:t>
      </w:r>
      <w:r w:rsidR="004019C5" w:rsidRPr="00524DAA">
        <w:t>o</w:t>
      </w:r>
      <w:r w:rsidR="004019C5">
        <w:t> </w:t>
      </w:r>
      <w:r w:rsidR="00B22373" w:rsidRPr="00524DAA">
        <w:t xml:space="preserve">zlepšení podmínek života osob se </w:t>
      </w:r>
      <w:r w:rsidR="007B7BA5">
        <w:t xml:space="preserve">ZP </w:t>
      </w:r>
      <w:r w:rsidR="00B22373" w:rsidRPr="00524DAA">
        <w:t xml:space="preserve">prostřednictvím implementace projektů </w:t>
      </w:r>
      <w:r w:rsidR="004019C5" w:rsidRPr="00524DAA">
        <w:t>v</w:t>
      </w:r>
      <w:r w:rsidR="004019C5">
        <w:t> </w:t>
      </w:r>
      <w:r w:rsidR="00B22373" w:rsidRPr="00524DAA">
        <w:t xml:space="preserve">rámci tematické priority řádná správa věcí veřejných. Projekt „Podpora začleňování osob se </w:t>
      </w:r>
      <w:r w:rsidR="007B7BA5">
        <w:t xml:space="preserve">ZP </w:t>
      </w:r>
      <w:r w:rsidR="00B22373" w:rsidRPr="00524DAA">
        <w:t xml:space="preserve">do společnosti </w:t>
      </w:r>
      <w:r w:rsidR="004019C5" w:rsidRPr="00524DAA">
        <w:t>v</w:t>
      </w:r>
      <w:r w:rsidR="004019C5">
        <w:t> </w:t>
      </w:r>
      <w:r w:rsidR="00B22373" w:rsidRPr="00524DAA">
        <w:t xml:space="preserve">Bosně </w:t>
      </w:r>
      <w:r w:rsidR="004019C5" w:rsidRPr="00524DAA">
        <w:t>a</w:t>
      </w:r>
      <w:r w:rsidR="004019C5">
        <w:t> </w:t>
      </w:r>
      <w:r w:rsidR="00B22373" w:rsidRPr="00524DAA">
        <w:t xml:space="preserve">Hercegovině“, jehož realizace byla ukončena </w:t>
      </w:r>
      <w:r w:rsidR="004019C5" w:rsidRPr="00524DAA">
        <w:t>v</w:t>
      </w:r>
      <w:r w:rsidR="004019C5">
        <w:t> </w:t>
      </w:r>
      <w:r w:rsidR="00B22373" w:rsidRPr="00524DAA">
        <w:t xml:space="preserve">roce 2019, reagoval na potřeby bosenských center pro inkluzi osob se </w:t>
      </w:r>
      <w:r w:rsidR="007B7BA5">
        <w:t xml:space="preserve">ZP </w:t>
      </w:r>
      <w:r w:rsidR="00B22373" w:rsidRPr="00524DAA">
        <w:t>po</w:t>
      </w:r>
      <w:r w:rsidR="00613F62">
        <w:t>mocí přenosu českých zkušeností</w:t>
      </w:r>
      <w:r w:rsidR="00A15FDF">
        <w:t xml:space="preserve"> </w:t>
      </w:r>
      <w:r w:rsidR="004019C5" w:rsidRPr="00524DAA">
        <w:t>a</w:t>
      </w:r>
      <w:r w:rsidR="004019C5">
        <w:t> </w:t>
      </w:r>
      <w:r w:rsidR="00B22373" w:rsidRPr="00524DAA">
        <w:t xml:space="preserve">know-how, zejména </w:t>
      </w:r>
      <w:r w:rsidR="004019C5" w:rsidRPr="00524DAA">
        <w:t>v</w:t>
      </w:r>
      <w:r w:rsidR="004019C5">
        <w:t> </w:t>
      </w:r>
      <w:r w:rsidR="00B22373" w:rsidRPr="00524DAA">
        <w:t>oblasti zaměstnávání těchto osob.</w:t>
      </w:r>
    </w:p>
    <w:p w14:paraId="70C1ABC1" w14:textId="6FAF087A" w:rsidR="00C063A9" w:rsidRPr="00524DAA" w:rsidRDefault="00AE4F68" w:rsidP="00B22373">
      <w:pPr>
        <w:pStyle w:val="SingleTxtG"/>
      </w:pPr>
      <w:r>
        <w:t>2</w:t>
      </w:r>
      <w:r w:rsidR="00B15608">
        <w:t>3</w:t>
      </w:r>
      <w:r w:rsidR="009311B7">
        <w:t>4</w:t>
      </w:r>
      <w:r w:rsidR="00D73125">
        <w:t>.</w:t>
      </w:r>
      <w:r w:rsidR="00B22373" w:rsidRPr="00524DAA">
        <w:tab/>
      </w:r>
      <w:r w:rsidR="004019C5" w:rsidRPr="00524DAA">
        <w:t>V</w:t>
      </w:r>
      <w:r w:rsidR="004019C5">
        <w:t> </w:t>
      </w:r>
      <w:r w:rsidR="00B22373" w:rsidRPr="00524DAA">
        <w:t xml:space="preserve">Moldavské republice </w:t>
      </w:r>
      <w:r w:rsidR="004019C5" w:rsidRPr="00524DAA">
        <w:t>a</w:t>
      </w:r>
      <w:r w:rsidR="004019C5">
        <w:t> </w:t>
      </w:r>
      <w:r w:rsidR="00B22373" w:rsidRPr="00524DAA">
        <w:t xml:space="preserve">Gruzii je téma zlepšení života osob se </w:t>
      </w:r>
      <w:r w:rsidR="007B7BA5">
        <w:t xml:space="preserve">ZP </w:t>
      </w:r>
      <w:r w:rsidR="00B22373" w:rsidRPr="00524DAA">
        <w:t xml:space="preserve">částečně reflektováno </w:t>
      </w:r>
      <w:r w:rsidR="004019C5" w:rsidRPr="00524DAA">
        <w:t>v</w:t>
      </w:r>
      <w:r w:rsidR="004019C5">
        <w:t> </w:t>
      </w:r>
      <w:r w:rsidR="00B22373" w:rsidRPr="00524DAA">
        <w:t xml:space="preserve">rámci tematické priority inkluzivní sociální rozvoj. Aktivity </w:t>
      </w:r>
      <w:r w:rsidR="004019C5" w:rsidRPr="00524DAA">
        <w:t>v</w:t>
      </w:r>
      <w:r w:rsidR="004019C5">
        <w:t> </w:t>
      </w:r>
      <w:r w:rsidR="00B22373" w:rsidRPr="00524DAA">
        <w:t xml:space="preserve">rámci této tematické priority se zaměřují především na zlepšování systémů sociální ochrany pro znevýhodněné skupiny obyvatelstva. Doposud tak byly podpořeny např. osoby </w:t>
      </w:r>
      <w:r w:rsidR="004019C5" w:rsidRPr="00524DAA">
        <w:t>s</w:t>
      </w:r>
      <w:r w:rsidR="004019C5">
        <w:t> </w:t>
      </w:r>
      <w:r w:rsidR="00B22373" w:rsidRPr="00524DAA">
        <w:t xml:space="preserve">mentálním postižením, osoby </w:t>
      </w:r>
      <w:r w:rsidR="004019C5" w:rsidRPr="00524DAA">
        <w:t>s</w:t>
      </w:r>
      <w:r w:rsidR="004019C5">
        <w:t> </w:t>
      </w:r>
      <w:r w:rsidR="00B22373" w:rsidRPr="00524DAA">
        <w:t xml:space="preserve">poruchami autistického spektra, či osoby </w:t>
      </w:r>
      <w:r w:rsidR="004019C5" w:rsidRPr="00524DAA">
        <w:t>v</w:t>
      </w:r>
      <w:r w:rsidR="004019C5">
        <w:t> </w:t>
      </w:r>
      <w:r w:rsidR="00B22373" w:rsidRPr="00524DAA">
        <w:t>domácí péči se závislostí na pomoci druhých.</w:t>
      </w:r>
    </w:p>
    <w:p w14:paraId="48626E5A" w14:textId="77777777" w:rsidR="00D67D50" w:rsidRPr="00FE2B81" w:rsidRDefault="00604077" w:rsidP="00C8629B">
      <w:pPr>
        <w:pStyle w:val="H4G"/>
      </w:pPr>
      <w:r w:rsidRPr="00524DAA">
        <w:tab/>
      </w:r>
      <w:r w:rsidR="005A098B" w:rsidRPr="00524DAA">
        <w:tab/>
      </w:r>
      <w:r w:rsidR="00D67D50" w:rsidRPr="00524DAA">
        <w:t>Odpověď na otázku č. 28</w:t>
      </w:r>
    </w:p>
    <w:p w14:paraId="033044AC" w14:textId="70040D93" w:rsidR="00AE6F15" w:rsidRPr="00524DAA" w:rsidRDefault="00AE4F68" w:rsidP="00BC28C9">
      <w:pPr>
        <w:pStyle w:val="SingleTxtG"/>
      </w:pPr>
      <w:r>
        <w:t>2</w:t>
      </w:r>
      <w:r w:rsidR="00B15608">
        <w:t>3</w:t>
      </w:r>
      <w:r w:rsidR="009311B7">
        <w:t>5</w:t>
      </w:r>
      <w:r w:rsidR="00D73125">
        <w:t>.</w:t>
      </w:r>
      <w:r w:rsidR="00C90460" w:rsidRPr="00524DAA">
        <w:tab/>
      </w:r>
      <w:r w:rsidR="004019C5" w:rsidRPr="00524DAA">
        <w:t>V</w:t>
      </w:r>
      <w:r w:rsidR="004019C5">
        <w:t> </w:t>
      </w:r>
      <w:r w:rsidR="00AE6F15" w:rsidRPr="00524DAA">
        <w:t xml:space="preserve">rámci </w:t>
      </w:r>
      <w:r w:rsidR="008C05C9" w:rsidRPr="00524DAA">
        <w:t xml:space="preserve">monitorování </w:t>
      </w:r>
      <w:r w:rsidR="00430F0E" w:rsidRPr="00524DAA">
        <w:t xml:space="preserve">naplňování </w:t>
      </w:r>
      <w:r w:rsidR="008C05C9" w:rsidRPr="00524DAA">
        <w:t xml:space="preserve">Úmluvy </w:t>
      </w:r>
      <w:r w:rsidR="00AE6F15" w:rsidRPr="00524DAA">
        <w:t xml:space="preserve">provádí </w:t>
      </w:r>
      <w:r w:rsidR="008C05C9" w:rsidRPr="00524DAA">
        <w:t>ochránce</w:t>
      </w:r>
      <w:r w:rsidR="00430F0E" w:rsidRPr="00524DAA">
        <w:t xml:space="preserve"> </w:t>
      </w:r>
      <w:r w:rsidR="00AE6F15" w:rsidRPr="00524DAA">
        <w:t xml:space="preserve">výzkumy </w:t>
      </w:r>
      <w:r w:rsidR="004019C5" w:rsidRPr="00524DAA">
        <w:t>a</w:t>
      </w:r>
      <w:r w:rsidR="004019C5">
        <w:t> </w:t>
      </w:r>
      <w:r w:rsidR="00AE6F15" w:rsidRPr="00524DAA">
        <w:t xml:space="preserve">výzkumná šetření, navštěvuje zařízení, </w:t>
      </w:r>
      <w:r w:rsidR="004019C5" w:rsidRPr="00524DAA">
        <w:t>v</w:t>
      </w:r>
      <w:r w:rsidR="004019C5">
        <w:t> </w:t>
      </w:r>
      <w:r w:rsidR="008C05C9" w:rsidRPr="00524DAA">
        <w:t xml:space="preserve">nichž žijí </w:t>
      </w:r>
      <w:r w:rsidR="006E0EEB">
        <w:t>osoby</w:t>
      </w:r>
      <w:r w:rsidR="00AE6F15" w:rsidRPr="00524DAA">
        <w:t xml:space="preserve"> se ZP, zajišťuje osvětové aktivity </w:t>
      </w:r>
      <w:r w:rsidR="004019C5" w:rsidRPr="00524DAA">
        <w:t>v</w:t>
      </w:r>
      <w:r w:rsidR="004019C5">
        <w:t> </w:t>
      </w:r>
      <w:r w:rsidR="00AE6F15" w:rsidRPr="00524DAA">
        <w:t xml:space="preserve">oblasti práv </w:t>
      </w:r>
      <w:r w:rsidR="006E0EEB">
        <w:t>osob</w:t>
      </w:r>
      <w:r w:rsidR="00AE6F15" w:rsidRPr="00524DAA">
        <w:t xml:space="preserve"> se ZP, úzce spolupracuje </w:t>
      </w:r>
      <w:r w:rsidR="004019C5" w:rsidRPr="00524DAA">
        <w:t>s</w:t>
      </w:r>
      <w:r w:rsidR="004019C5">
        <w:t> </w:t>
      </w:r>
      <w:r w:rsidR="00AE6F15" w:rsidRPr="00524DAA">
        <w:t xml:space="preserve">osobami se ZP </w:t>
      </w:r>
      <w:r w:rsidR="004019C5" w:rsidRPr="00524DAA">
        <w:t>a</w:t>
      </w:r>
      <w:r w:rsidR="004019C5">
        <w:t> </w:t>
      </w:r>
      <w:r w:rsidR="00AE6F15" w:rsidRPr="00524DAA">
        <w:t xml:space="preserve">jejich organizacemi </w:t>
      </w:r>
      <w:r w:rsidR="004019C5" w:rsidRPr="00524DAA">
        <w:t>a</w:t>
      </w:r>
      <w:r w:rsidR="004019C5">
        <w:t> </w:t>
      </w:r>
      <w:r w:rsidR="00AE6F15" w:rsidRPr="00524DAA">
        <w:t xml:space="preserve">stejně tak </w:t>
      </w:r>
      <w:r w:rsidR="004019C5" w:rsidRPr="00524DAA">
        <w:t>s</w:t>
      </w:r>
      <w:r w:rsidR="004019C5">
        <w:t> </w:t>
      </w:r>
      <w:r w:rsidR="00AE6F15" w:rsidRPr="00524DAA">
        <w:t xml:space="preserve">Výborem </w:t>
      </w:r>
      <w:r w:rsidR="000463D5">
        <w:t xml:space="preserve">OSN </w:t>
      </w:r>
      <w:r w:rsidR="00AE6F15" w:rsidRPr="00524DAA">
        <w:t xml:space="preserve">pro práva osob se </w:t>
      </w:r>
      <w:r w:rsidR="004257E8">
        <w:t>zdravotním postižením</w:t>
      </w:r>
      <w:r w:rsidR="00AE6F15" w:rsidRPr="00524DAA">
        <w:t xml:space="preserve">. </w:t>
      </w:r>
    </w:p>
    <w:p w14:paraId="6DC72305" w14:textId="6DF81B7F" w:rsidR="00C90460" w:rsidRPr="00524DAA" w:rsidRDefault="00A20FD7" w:rsidP="00A22B49">
      <w:pPr>
        <w:pStyle w:val="SingleTxtG"/>
      </w:pPr>
      <w:r>
        <w:t>2</w:t>
      </w:r>
      <w:r w:rsidR="00B15608">
        <w:t>3</w:t>
      </w:r>
      <w:r w:rsidR="009311B7">
        <w:t>6</w:t>
      </w:r>
      <w:r w:rsidR="00D73125">
        <w:t>.</w:t>
      </w:r>
      <w:r w:rsidR="000E3FCB" w:rsidRPr="00524DAA">
        <w:tab/>
      </w:r>
      <w:r w:rsidR="00AE6F15" w:rsidRPr="00524DAA">
        <w:t xml:space="preserve">Za účelem zapojení osob se ZP do sledování naplňování Úmluvy zřizuje </w:t>
      </w:r>
      <w:r w:rsidR="001C354A">
        <w:t xml:space="preserve">ochránce </w:t>
      </w:r>
      <w:r w:rsidR="00AE6F15" w:rsidRPr="00524DAA">
        <w:t>poradní orgán</w:t>
      </w:r>
      <w:r w:rsidR="00351185">
        <w:t>,</w:t>
      </w:r>
      <w:r w:rsidR="00AE6F15" w:rsidRPr="00524DAA">
        <w:t xml:space="preserve"> </w:t>
      </w:r>
      <w:r w:rsidR="00351185">
        <w:t xml:space="preserve">který </w:t>
      </w:r>
      <w:r w:rsidR="00AE6F15" w:rsidRPr="00524DAA">
        <w:t xml:space="preserve">předkládá </w:t>
      </w:r>
      <w:r w:rsidR="001C354A">
        <w:t xml:space="preserve">ochránci </w:t>
      </w:r>
      <w:r w:rsidR="00AE6F15" w:rsidRPr="00524DAA">
        <w:t xml:space="preserve">systémová témata </w:t>
      </w:r>
      <w:r w:rsidR="004019C5" w:rsidRPr="00524DAA">
        <w:t>v</w:t>
      </w:r>
      <w:r w:rsidR="004019C5">
        <w:t> </w:t>
      </w:r>
      <w:r w:rsidR="00AE6F15" w:rsidRPr="00524DAA">
        <w:t xml:space="preserve">oblasti ochrany práv osob se ZP, poskytuje </w:t>
      </w:r>
      <w:r w:rsidR="001C354A">
        <w:t xml:space="preserve">ochránci </w:t>
      </w:r>
      <w:r w:rsidR="00AE6F15" w:rsidRPr="00524DAA">
        <w:t xml:space="preserve">konzultace </w:t>
      </w:r>
      <w:r w:rsidR="004019C5" w:rsidRPr="00524DAA">
        <w:t>a</w:t>
      </w:r>
      <w:r w:rsidR="004019C5">
        <w:t> </w:t>
      </w:r>
      <w:r w:rsidR="00AE6F15" w:rsidRPr="00524DAA">
        <w:t xml:space="preserve">praktické informace, podílí se na připomínkování právních předpisů </w:t>
      </w:r>
      <w:r w:rsidR="001C354A">
        <w:t xml:space="preserve">ochráncem </w:t>
      </w:r>
      <w:r w:rsidR="004019C5" w:rsidRPr="00524DAA">
        <w:t>a</w:t>
      </w:r>
      <w:r w:rsidR="004019C5">
        <w:t> </w:t>
      </w:r>
      <w:r w:rsidR="00AE6F15" w:rsidRPr="00524DAA">
        <w:t xml:space="preserve">zaujímá stanoviska </w:t>
      </w:r>
      <w:r w:rsidR="004019C5" w:rsidRPr="00524DAA">
        <w:t>k</w:t>
      </w:r>
      <w:r w:rsidR="004019C5">
        <w:t> </w:t>
      </w:r>
      <w:r w:rsidR="00AE6F15" w:rsidRPr="00524DAA">
        <w:t>jeho strategickým dokumentům týkajícím se práv osob se ZP.</w:t>
      </w:r>
      <w:r w:rsidR="00C90460" w:rsidRPr="00524DAA">
        <w:t xml:space="preserve"> </w:t>
      </w:r>
      <w:r w:rsidR="00AE6F15" w:rsidRPr="00524DAA">
        <w:t xml:space="preserve">Poradní orgán má 11 členů. Jeho členy jsou </w:t>
      </w:r>
      <w:r w:rsidR="006E0EEB">
        <w:t xml:space="preserve">osoby </w:t>
      </w:r>
      <w:r w:rsidR="00AE6F15" w:rsidRPr="00524DAA">
        <w:t xml:space="preserve">se ZP </w:t>
      </w:r>
      <w:r w:rsidR="004019C5" w:rsidRPr="00524DAA">
        <w:t>a</w:t>
      </w:r>
      <w:r w:rsidR="004019C5">
        <w:t> </w:t>
      </w:r>
      <w:r w:rsidR="006E0EEB">
        <w:t xml:space="preserve">osoby </w:t>
      </w:r>
      <w:r w:rsidR="00AE6F15" w:rsidRPr="00524DAA">
        <w:t xml:space="preserve">hájící práva osob se ZP. Při jmenování členů poradního orgánu přihlíží </w:t>
      </w:r>
      <w:r w:rsidR="001C354A">
        <w:t xml:space="preserve">ochránce </w:t>
      </w:r>
      <w:r w:rsidR="00AE6F15" w:rsidRPr="00524DAA">
        <w:t xml:space="preserve">zejména </w:t>
      </w:r>
      <w:r w:rsidR="004019C5" w:rsidRPr="00524DAA">
        <w:t>k</w:t>
      </w:r>
      <w:r w:rsidR="004019C5">
        <w:t> </w:t>
      </w:r>
      <w:r w:rsidR="00AE6F15" w:rsidRPr="00524DAA">
        <w:t xml:space="preserve">jejich odbornosti </w:t>
      </w:r>
      <w:r w:rsidR="004019C5" w:rsidRPr="00524DAA">
        <w:t>a</w:t>
      </w:r>
      <w:r w:rsidR="004019C5">
        <w:t> </w:t>
      </w:r>
      <w:r w:rsidR="00AE6F15" w:rsidRPr="00524DAA">
        <w:t xml:space="preserve">angažovanosti </w:t>
      </w:r>
      <w:r w:rsidR="004019C5" w:rsidRPr="00524DAA">
        <w:t>v</w:t>
      </w:r>
      <w:r w:rsidR="004019C5">
        <w:t> </w:t>
      </w:r>
      <w:r w:rsidR="00AE6F15" w:rsidRPr="00524DAA">
        <w:t>o</w:t>
      </w:r>
      <w:r w:rsidR="00C90460" w:rsidRPr="00524DAA">
        <w:t>blasti ochrany práv osob se ZP.</w:t>
      </w:r>
    </w:p>
    <w:p w14:paraId="0B975AED" w14:textId="5B688A28" w:rsidR="00AE6F15" w:rsidRPr="00524DAA" w:rsidRDefault="00AE4F68" w:rsidP="00A22B49">
      <w:pPr>
        <w:pStyle w:val="SingleTxtG"/>
      </w:pPr>
      <w:r>
        <w:t>2</w:t>
      </w:r>
      <w:r w:rsidR="009311B7">
        <w:t>37</w:t>
      </w:r>
      <w:r w:rsidR="00D73125">
        <w:t>.</w:t>
      </w:r>
      <w:r w:rsidR="00C90460" w:rsidRPr="00524DAA">
        <w:tab/>
      </w:r>
      <w:r w:rsidR="004019C5" w:rsidRPr="00524DAA">
        <w:t>V</w:t>
      </w:r>
      <w:r w:rsidR="004019C5">
        <w:t> </w:t>
      </w:r>
      <w:r w:rsidR="00AE6F15" w:rsidRPr="00524DAA">
        <w:t xml:space="preserve">rámci své činnosti realizuje </w:t>
      </w:r>
      <w:r w:rsidR="001C354A">
        <w:t xml:space="preserve">ochránce </w:t>
      </w:r>
      <w:r w:rsidR="00AE6F15" w:rsidRPr="00524DAA">
        <w:t xml:space="preserve">následující výzkumy </w:t>
      </w:r>
      <w:r w:rsidR="004019C5" w:rsidRPr="00524DAA">
        <w:t>z</w:t>
      </w:r>
      <w:r w:rsidR="004019C5">
        <w:t> </w:t>
      </w:r>
      <w:r w:rsidR="00AE6F15" w:rsidRPr="00524DAA">
        <w:t>oblasti osob se ZP:</w:t>
      </w:r>
    </w:p>
    <w:p w14:paraId="4887F410" w14:textId="363B6665" w:rsidR="00AE6F15" w:rsidRPr="00524DAA" w:rsidRDefault="00AE6F15" w:rsidP="00F73725">
      <w:pPr>
        <w:pStyle w:val="Bullet1G"/>
      </w:pPr>
      <w:r w:rsidRPr="00524DAA">
        <w:t xml:space="preserve">Výzkum dostupnosti sociálních služeb pro rodiny </w:t>
      </w:r>
      <w:r w:rsidR="004019C5" w:rsidRPr="00524DAA">
        <w:t>s</w:t>
      </w:r>
      <w:r w:rsidR="004019C5">
        <w:t> </w:t>
      </w:r>
      <w:r w:rsidRPr="00524DAA">
        <w:t>dětmi s</w:t>
      </w:r>
      <w:r w:rsidR="006E0EEB">
        <w:t> </w:t>
      </w:r>
      <w:r w:rsidRPr="00524DAA">
        <w:t>postižením</w:t>
      </w:r>
      <w:r w:rsidR="006E0EEB">
        <w:t>,</w:t>
      </w:r>
    </w:p>
    <w:p w14:paraId="22AAEBF8" w14:textId="1D12D768" w:rsidR="00AE6F15" w:rsidRPr="00524DAA" w:rsidRDefault="00AE6F15" w:rsidP="00430F0E">
      <w:pPr>
        <w:pStyle w:val="Bullet1G"/>
      </w:pPr>
      <w:r w:rsidRPr="00524DAA">
        <w:t>Výzkum dostupnosti nástroje pracovní rehabilitace lidem s</w:t>
      </w:r>
      <w:r w:rsidR="006E0EEB">
        <w:t> </w:t>
      </w:r>
      <w:r w:rsidRPr="00524DAA">
        <w:t>postižením</w:t>
      </w:r>
      <w:r w:rsidR="006E0EEB">
        <w:t>,</w:t>
      </w:r>
    </w:p>
    <w:p w14:paraId="122B60FD" w14:textId="57D0A83B" w:rsidR="00AE6F15" w:rsidRPr="00524DAA" w:rsidRDefault="00AE6F15" w:rsidP="00AE6F15">
      <w:pPr>
        <w:pStyle w:val="Bullet1G"/>
      </w:pPr>
      <w:r w:rsidRPr="00524DAA">
        <w:t xml:space="preserve">Výzkum zaměstnávání </w:t>
      </w:r>
      <w:r w:rsidR="006E0EEB">
        <w:t>osob</w:t>
      </w:r>
      <w:r w:rsidRPr="00524DAA">
        <w:t xml:space="preserve"> s</w:t>
      </w:r>
      <w:r w:rsidR="00374372">
        <w:t>e</w:t>
      </w:r>
      <w:r w:rsidRPr="00524DAA">
        <w:t xml:space="preserve"> </w:t>
      </w:r>
      <w:r w:rsidR="00374372">
        <w:t xml:space="preserve">ZP </w:t>
      </w:r>
      <w:r w:rsidRPr="00524DAA">
        <w:t>ve veřejném sektoru</w:t>
      </w:r>
      <w:r w:rsidR="006E0EEB">
        <w:t>,</w:t>
      </w:r>
    </w:p>
    <w:p w14:paraId="25347FDC" w14:textId="572F5E6D" w:rsidR="00AE6F15" w:rsidRPr="00524DAA" w:rsidRDefault="00AE6F15" w:rsidP="00AE6F15">
      <w:pPr>
        <w:pStyle w:val="Bullet1G"/>
      </w:pPr>
      <w:r w:rsidRPr="00524DAA">
        <w:t xml:space="preserve">Výzkum dostupnosti sociální služby azylové bydlení </w:t>
      </w:r>
      <w:r w:rsidR="004019C5" w:rsidRPr="00524DAA">
        <w:t>a</w:t>
      </w:r>
      <w:r w:rsidR="004019C5">
        <w:t> </w:t>
      </w:r>
      <w:r w:rsidRPr="00524DAA">
        <w:t xml:space="preserve">noclehárny pro </w:t>
      </w:r>
      <w:r w:rsidR="003403F8" w:rsidRPr="00524DAA">
        <w:t xml:space="preserve">osoby se </w:t>
      </w:r>
      <w:r w:rsidR="00374372">
        <w:t>ZP</w:t>
      </w:r>
      <w:r w:rsidR="006E0EEB">
        <w:t>,</w:t>
      </w:r>
    </w:p>
    <w:p w14:paraId="6A19EC5E" w14:textId="2A3B85B8" w:rsidR="00AE6F15" w:rsidRPr="00524DAA" w:rsidRDefault="00AE6F15" w:rsidP="00674D91">
      <w:pPr>
        <w:pStyle w:val="Bullet1G"/>
      </w:pPr>
      <w:r w:rsidRPr="00524DAA">
        <w:t xml:space="preserve">Výzkum podmínek </w:t>
      </w:r>
      <w:r w:rsidR="006E0EEB">
        <w:t>osob</w:t>
      </w:r>
      <w:r w:rsidRPr="00524DAA">
        <w:t xml:space="preserve"> žijících </w:t>
      </w:r>
      <w:r w:rsidR="00674D91">
        <w:t>v </w:t>
      </w:r>
      <w:r w:rsidR="00674D91" w:rsidRPr="00674D91">
        <w:t>domovech pro osoby se ZP</w:t>
      </w:r>
      <w:r w:rsidR="006E0EEB">
        <w:t>,</w:t>
      </w:r>
    </w:p>
    <w:p w14:paraId="7F8DBCFE" w14:textId="2AB47DDF" w:rsidR="00767C79" w:rsidRDefault="00AE6F15" w:rsidP="0062636A">
      <w:pPr>
        <w:pStyle w:val="Bullet1G"/>
      </w:pPr>
      <w:r w:rsidRPr="00524DAA">
        <w:t>Výzkum dostupnosti vlakové přepravy pro lidi používající vozík</w:t>
      </w:r>
      <w:r w:rsidR="00F21581" w:rsidRPr="00524DAA">
        <w:t>.</w:t>
      </w:r>
    </w:p>
    <w:sectPr w:rsidR="00767C79" w:rsidSect="006908F0">
      <w:headerReference w:type="even" r:id="rId20"/>
      <w:headerReference w:type="default" r:id="rId21"/>
      <w:footerReference w:type="even" r:id="rId22"/>
      <w:footerReference w:type="default" r:id="rId23"/>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0690" w14:textId="77777777" w:rsidR="00DE27E6" w:rsidRDefault="00DE27E6"/>
  </w:endnote>
  <w:endnote w:type="continuationSeparator" w:id="0">
    <w:p w14:paraId="10421099" w14:textId="77777777" w:rsidR="00DE27E6" w:rsidRDefault="00DE27E6"/>
  </w:endnote>
  <w:endnote w:type="continuationNotice" w:id="1">
    <w:p w14:paraId="3DFC16F0" w14:textId="77777777" w:rsidR="00DE27E6" w:rsidRDefault="00DE2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A162" w14:textId="562B782A" w:rsidR="00FB5D80" w:rsidRPr="001D4EF8" w:rsidRDefault="00FB5D80" w:rsidP="001D4EF8">
    <w:pPr>
      <w:pStyle w:val="Zpat"/>
      <w:tabs>
        <w:tab w:val="right" w:pos="9638"/>
      </w:tabs>
      <w:rPr>
        <w:sz w:val="18"/>
      </w:rPr>
    </w:pPr>
    <w:r w:rsidRPr="001D4EF8">
      <w:rPr>
        <w:b/>
        <w:sz w:val="18"/>
      </w:rPr>
      <w:fldChar w:fldCharType="begin"/>
    </w:r>
    <w:r w:rsidRPr="001D4EF8">
      <w:rPr>
        <w:b/>
        <w:sz w:val="18"/>
      </w:rPr>
      <w:instrText xml:space="preserve"> PAGE  \* MERGEFORMAT </w:instrText>
    </w:r>
    <w:r w:rsidRPr="001D4EF8">
      <w:rPr>
        <w:b/>
        <w:sz w:val="18"/>
      </w:rPr>
      <w:fldChar w:fldCharType="separate"/>
    </w:r>
    <w:r w:rsidR="003C22C9">
      <w:rPr>
        <w:b/>
        <w:noProof/>
        <w:sz w:val="18"/>
      </w:rPr>
      <w:t>2</w:t>
    </w:r>
    <w:r w:rsidRPr="001D4EF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D188" w14:textId="3147D6FA" w:rsidR="00FB5D80" w:rsidRPr="001D4EF8" w:rsidRDefault="00FB5D80" w:rsidP="001D4EF8">
    <w:pPr>
      <w:pStyle w:val="Zpat"/>
      <w:tabs>
        <w:tab w:val="right" w:pos="9638"/>
      </w:tabs>
      <w:rPr>
        <w:b/>
        <w:sz w:val="18"/>
      </w:rPr>
    </w:pPr>
    <w:r>
      <w:tab/>
    </w:r>
    <w:r w:rsidRPr="001D4EF8">
      <w:rPr>
        <w:b/>
        <w:sz w:val="18"/>
      </w:rPr>
      <w:fldChar w:fldCharType="begin"/>
    </w:r>
    <w:r w:rsidRPr="001D4EF8">
      <w:rPr>
        <w:b/>
        <w:sz w:val="18"/>
      </w:rPr>
      <w:instrText xml:space="preserve"> PAGE  \* MERGEFORMAT </w:instrText>
    </w:r>
    <w:r w:rsidRPr="001D4EF8">
      <w:rPr>
        <w:b/>
        <w:sz w:val="18"/>
      </w:rPr>
      <w:fldChar w:fldCharType="separate"/>
    </w:r>
    <w:r w:rsidR="003C22C9">
      <w:rPr>
        <w:b/>
        <w:noProof/>
        <w:sz w:val="18"/>
      </w:rPr>
      <w:t>39</w:t>
    </w:r>
    <w:r w:rsidRPr="001D4EF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FA037" w14:textId="77777777" w:rsidR="00DE27E6" w:rsidRPr="000B175B" w:rsidRDefault="00DE27E6" w:rsidP="000B175B">
      <w:pPr>
        <w:tabs>
          <w:tab w:val="right" w:pos="2155"/>
        </w:tabs>
        <w:spacing w:after="80"/>
        <w:ind w:left="680"/>
        <w:rPr>
          <w:u w:val="single"/>
        </w:rPr>
      </w:pPr>
      <w:r>
        <w:rPr>
          <w:u w:val="single"/>
        </w:rPr>
        <w:tab/>
      </w:r>
    </w:p>
  </w:footnote>
  <w:footnote w:type="continuationSeparator" w:id="0">
    <w:p w14:paraId="33C14A23" w14:textId="77777777" w:rsidR="00DE27E6" w:rsidRPr="00FC68B7" w:rsidRDefault="00DE27E6" w:rsidP="00FC68B7">
      <w:pPr>
        <w:tabs>
          <w:tab w:val="left" w:pos="2155"/>
        </w:tabs>
        <w:spacing w:after="80"/>
        <w:ind w:left="680"/>
        <w:rPr>
          <w:u w:val="single"/>
        </w:rPr>
      </w:pPr>
      <w:r>
        <w:rPr>
          <w:u w:val="single"/>
        </w:rPr>
        <w:tab/>
      </w:r>
    </w:p>
  </w:footnote>
  <w:footnote w:type="continuationNotice" w:id="1">
    <w:p w14:paraId="28939A56" w14:textId="77777777" w:rsidR="00DE27E6" w:rsidRDefault="00DE2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4FA4" w14:textId="272853F3" w:rsidR="00FB5D80" w:rsidRPr="001D4EF8" w:rsidRDefault="00FB5D80">
    <w:pPr>
      <w:pStyle w:val="Zhlav"/>
    </w:pPr>
    <w:r>
      <w:fldChar w:fldCharType="begin"/>
    </w:r>
    <w:r>
      <w:instrText xml:space="preserve"> TITLE  \* MERGEFORMAT </w:instrText>
    </w:r>
    <w:r>
      <w:fldChar w:fldCharType="separate"/>
    </w:r>
    <w:proofErr w:type="spellStart"/>
    <w:r>
      <w:t>xxxx</w:t>
    </w:r>
    <w:proofErr w:type="spellEnd"/>
    <w:r>
      <w:t>/x/</w:t>
    </w:r>
    <w:proofErr w:type="spellStart"/>
    <w:r>
      <w:t>xx</w:t>
    </w:r>
    <w:proofErr w:type="spellEnd"/>
    <w:r>
      <w:t>/</w:t>
    </w:r>
    <w:proofErr w:type="spellStart"/>
    <w:r>
      <w:t>xx</w:t>
    </w:r>
    <w:proofErr w:type="spellEnd"/>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84C6" w14:textId="77777777" w:rsidR="00FB5D80" w:rsidRPr="001D4EF8" w:rsidRDefault="00FB5D80" w:rsidP="001D4EF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62271"/>
    <w:multiLevelType w:val="hybridMultilevel"/>
    <w:tmpl w:val="9F0E76F6"/>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ECA18DF"/>
    <w:multiLevelType w:val="hybridMultilevel"/>
    <w:tmpl w:val="9F0E76F6"/>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227C3348"/>
    <w:multiLevelType w:val="hybridMultilevel"/>
    <w:tmpl w:val="9F0E76F6"/>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239425B6"/>
    <w:multiLevelType w:val="hybridMultilevel"/>
    <w:tmpl w:val="C4E40CCA"/>
    <w:lvl w:ilvl="0" w:tplc="04050017">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15:restartNumberingAfterBreak="0">
    <w:nsid w:val="254468A3"/>
    <w:multiLevelType w:val="hybridMultilevel"/>
    <w:tmpl w:val="F0EC4EE8"/>
    <w:lvl w:ilvl="0" w:tplc="D0280432">
      <w:start w:val="1"/>
      <w:numFmt w:val="lowerLetter"/>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EB1589"/>
    <w:multiLevelType w:val="hybridMultilevel"/>
    <w:tmpl w:val="9F0E76F6"/>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3F1A1112"/>
    <w:multiLevelType w:val="hybridMultilevel"/>
    <w:tmpl w:val="85CE8F40"/>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15:restartNumberingAfterBreak="0">
    <w:nsid w:val="42F86F89"/>
    <w:multiLevelType w:val="hybridMultilevel"/>
    <w:tmpl w:val="9F0E76F6"/>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51961B51"/>
    <w:multiLevelType w:val="hybridMultilevel"/>
    <w:tmpl w:val="C7DAA602"/>
    <w:lvl w:ilvl="0" w:tplc="0A50EB4E">
      <w:start w:val="1"/>
      <w:numFmt w:val="bullet"/>
      <w:lvlText w:val=""/>
      <w:lvlJc w:val="left"/>
      <w:pPr>
        <w:ind w:left="720" w:hanging="360"/>
      </w:pPr>
      <w:rPr>
        <w:rFonts w:ascii="Wingdings" w:hAnsi="Wingdings" w:hint="default"/>
        <w:b/>
        <w:sz w:val="26"/>
        <w:szCs w:val="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462459E"/>
    <w:multiLevelType w:val="hybridMultilevel"/>
    <w:tmpl w:val="9F0E76F6"/>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65E13143"/>
    <w:multiLevelType w:val="hybridMultilevel"/>
    <w:tmpl w:val="9F0E76F6"/>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603F21"/>
    <w:multiLevelType w:val="hybridMultilevel"/>
    <w:tmpl w:val="85CE8F40"/>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6B8B6F2E"/>
    <w:multiLevelType w:val="hybridMultilevel"/>
    <w:tmpl w:val="9F0E76F6"/>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6" w15:restartNumberingAfterBreak="0">
    <w:nsid w:val="6E2A06BC"/>
    <w:multiLevelType w:val="hybridMultilevel"/>
    <w:tmpl w:val="9F0E76F6"/>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78EE1938"/>
    <w:multiLevelType w:val="hybridMultilevel"/>
    <w:tmpl w:val="56ECF574"/>
    <w:lvl w:ilvl="0" w:tplc="F20430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7F65253F"/>
    <w:multiLevelType w:val="hybridMultilevel"/>
    <w:tmpl w:val="2F2C1280"/>
    <w:lvl w:ilvl="0" w:tplc="1BA6F7C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648442515">
    <w:abstractNumId w:val="0"/>
  </w:num>
  <w:num w:numId="2" w16cid:durableId="975523140">
    <w:abstractNumId w:val="13"/>
  </w:num>
  <w:num w:numId="3" w16cid:durableId="1596864279">
    <w:abstractNumId w:val="2"/>
  </w:num>
  <w:num w:numId="4" w16cid:durableId="1903565524">
    <w:abstractNumId w:val="10"/>
  </w:num>
  <w:num w:numId="5" w16cid:durableId="1297490043">
    <w:abstractNumId w:val="18"/>
  </w:num>
  <w:num w:numId="6" w16cid:durableId="1760056019">
    <w:abstractNumId w:val="8"/>
  </w:num>
  <w:num w:numId="7" w16cid:durableId="1199314093">
    <w:abstractNumId w:val="9"/>
  </w:num>
  <w:num w:numId="8" w16cid:durableId="623652820">
    <w:abstractNumId w:val="7"/>
  </w:num>
  <w:num w:numId="9" w16cid:durableId="1364941852">
    <w:abstractNumId w:val="17"/>
  </w:num>
  <w:num w:numId="10" w16cid:durableId="1240096885">
    <w:abstractNumId w:val="12"/>
  </w:num>
  <w:num w:numId="11" w16cid:durableId="1494569444">
    <w:abstractNumId w:val="11"/>
  </w:num>
  <w:num w:numId="12" w16cid:durableId="1806971136">
    <w:abstractNumId w:val="16"/>
  </w:num>
  <w:num w:numId="13" w16cid:durableId="1686981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909200">
    <w:abstractNumId w:val="5"/>
  </w:num>
  <w:num w:numId="15" w16cid:durableId="671761224">
    <w:abstractNumId w:val="0"/>
  </w:num>
  <w:num w:numId="16" w16cid:durableId="1325284261">
    <w:abstractNumId w:val="3"/>
  </w:num>
  <w:num w:numId="17" w16cid:durableId="2063290879">
    <w:abstractNumId w:val="6"/>
  </w:num>
  <w:num w:numId="18" w16cid:durableId="286590023">
    <w:abstractNumId w:val="14"/>
  </w:num>
  <w:num w:numId="19" w16cid:durableId="1164473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9220843">
    <w:abstractNumId w:val="0"/>
  </w:num>
  <w:num w:numId="21" w16cid:durableId="1129585987">
    <w:abstractNumId w:val="0"/>
  </w:num>
  <w:num w:numId="22" w16cid:durableId="685401426">
    <w:abstractNumId w:val="0"/>
  </w:num>
  <w:num w:numId="23" w16cid:durableId="358313677">
    <w:abstractNumId w:val="0"/>
  </w:num>
  <w:num w:numId="24" w16cid:durableId="1903179744">
    <w:abstractNumId w:val="0"/>
  </w:num>
  <w:num w:numId="25" w16cid:durableId="852573365">
    <w:abstractNumId w:val="0"/>
  </w:num>
  <w:num w:numId="26" w16cid:durableId="1760908988">
    <w:abstractNumId w:val="0"/>
  </w:num>
  <w:num w:numId="27" w16cid:durableId="33504851">
    <w:abstractNumId w:val="1"/>
  </w:num>
  <w:num w:numId="28" w16cid:durableId="777263512">
    <w:abstractNumId w:val="0"/>
  </w:num>
  <w:num w:numId="29" w16cid:durableId="672150585">
    <w:abstractNumId w:val="0"/>
  </w:num>
  <w:num w:numId="30" w16cid:durableId="556014387">
    <w:abstractNumId w:val="0"/>
  </w:num>
  <w:num w:numId="31" w16cid:durableId="182789968">
    <w:abstractNumId w:val="0"/>
  </w:num>
  <w:num w:numId="32" w16cid:durableId="844708090">
    <w:abstractNumId w:val="4"/>
  </w:num>
  <w:num w:numId="33" w16cid:durableId="905531592">
    <w:abstractNumId w:val="0"/>
  </w:num>
  <w:num w:numId="34" w16cid:durableId="81609006">
    <w:abstractNumId w:val="0"/>
  </w:num>
  <w:num w:numId="35" w16cid:durableId="209807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088364">
    <w:abstractNumId w:val="0"/>
  </w:num>
  <w:num w:numId="37" w16cid:durableId="1142624933">
    <w:abstractNumId w:val="0"/>
  </w:num>
  <w:num w:numId="38" w16cid:durableId="71035029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cs-CZ" w:vendorID="64" w:dllVersion="4096" w:nlCheck="1" w:checkStyle="0"/>
  <w:activeWritingStyle w:appName="MSWord" w:lang="fr-FR" w:vendorID="64" w:dllVersion="4096" w:nlCheck="1" w:checkStyle="0"/>
  <w:activeWritingStyle w:appName="MSWord" w:lang="cs-CZ"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EF8"/>
    <w:rsid w:val="00000521"/>
    <w:rsid w:val="00000545"/>
    <w:rsid w:val="0000091B"/>
    <w:rsid w:val="000015F7"/>
    <w:rsid w:val="0000160E"/>
    <w:rsid w:val="00002BFD"/>
    <w:rsid w:val="00002CD3"/>
    <w:rsid w:val="00003772"/>
    <w:rsid w:val="000041B1"/>
    <w:rsid w:val="00004E48"/>
    <w:rsid w:val="00006FD9"/>
    <w:rsid w:val="000076A3"/>
    <w:rsid w:val="000107E9"/>
    <w:rsid w:val="00012854"/>
    <w:rsid w:val="00013CFC"/>
    <w:rsid w:val="00014037"/>
    <w:rsid w:val="00014A7D"/>
    <w:rsid w:val="000155E0"/>
    <w:rsid w:val="000157FF"/>
    <w:rsid w:val="0001586A"/>
    <w:rsid w:val="00015FD4"/>
    <w:rsid w:val="00016A88"/>
    <w:rsid w:val="00017DF7"/>
    <w:rsid w:val="00017F17"/>
    <w:rsid w:val="00021357"/>
    <w:rsid w:val="000213E8"/>
    <w:rsid w:val="00022386"/>
    <w:rsid w:val="00022899"/>
    <w:rsid w:val="00023DDF"/>
    <w:rsid w:val="0002437D"/>
    <w:rsid w:val="00025209"/>
    <w:rsid w:val="00025BFA"/>
    <w:rsid w:val="00026185"/>
    <w:rsid w:val="0002620B"/>
    <w:rsid w:val="00026454"/>
    <w:rsid w:val="0002672D"/>
    <w:rsid w:val="00026D20"/>
    <w:rsid w:val="00031BCD"/>
    <w:rsid w:val="00032D5F"/>
    <w:rsid w:val="00033024"/>
    <w:rsid w:val="000332B8"/>
    <w:rsid w:val="0003456F"/>
    <w:rsid w:val="0003462D"/>
    <w:rsid w:val="000346B7"/>
    <w:rsid w:val="00035DBD"/>
    <w:rsid w:val="00035F22"/>
    <w:rsid w:val="00035F95"/>
    <w:rsid w:val="00037FD2"/>
    <w:rsid w:val="000409A1"/>
    <w:rsid w:val="00040C91"/>
    <w:rsid w:val="000418C4"/>
    <w:rsid w:val="00041E4B"/>
    <w:rsid w:val="00041FDE"/>
    <w:rsid w:val="00042134"/>
    <w:rsid w:val="000423A8"/>
    <w:rsid w:val="00043722"/>
    <w:rsid w:val="0004477E"/>
    <w:rsid w:val="00044DF1"/>
    <w:rsid w:val="00045A90"/>
    <w:rsid w:val="00045B82"/>
    <w:rsid w:val="000463D5"/>
    <w:rsid w:val="00046F20"/>
    <w:rsid w:val="00047CA6"/>
    <w:rsid w:val="00050E3B"/>
    <w:rsid w:val="00050F18"/>
    <w:rsid w:val="00050F6B"/>
    <w:rsid w:val="0005110C"/>
    <w:rsid w:val="000529DA"/>
    <w:rsid w:val="00052F57"/>
    <w:rsid w:val="000541EC"/>
    <w:rsid w:val="000543BE"/>
    <w:rsid w:val="00054909"/>
    <w:rsid w:val="00054F99"/>
    <w:rsid w:val="00055F9A"/>
    <w:rsid w:val="0005631E"/>
    <w:rsid w:val="00056559"/>
    <w:rsid w:val="000575C7"/>
    <w:rsid w:val="0005775F"/>
    <w:rsid w:val="00060515"/>
    <w:rsid w:val="000610B1"/>
    <w:rsid w:val="000616F6"/>
    <w:rsid w:val="00061EB9"/>
    <w:rsid w:val="0006283C"/>
    <w:rsid w:val="00063227"/>
    <w:rsid w:val="000639F8"/>
    <w:rsid w:val="00064B8E"/>
    <w:rsid w:val="00064D64"/>
    <w:rsid w:val="0006602C"/>
    <w:rsid w:val="00066CE9"/>
    <w:rsid w:val="00066F92"/>
    <w:rsid w:val="00067869"/>
    <w:rsid w:val="00067A9E"/>
    <w:rsid w:val="0007087C"/>
    <w:rsid w:val="00070F75"/>
    <w:rsid w:val="0007125C"/>
    <w:rsid w:val="000715C0"/>
    <w:rsid w:val="000718DF"/>
    <w:rsid w:val="00071A51"/>
    <w:rsid w:val="000723EF"/>
    <w:rsid w:val="00072C8C"/>
    <w:rsid w:val="00072E10"/>
    <w:rsid w:val="000734D6"/>
    <w:rsid w:val="000736C3"/>
    <w:rsid w:val="00073715"/>
    <w:rsid w:val="00073F6B"/>
    <w:rsid w:val="00074245"/>
    <w:rsid w:val="00074695"/>
    <w:rsid w:val="00074A14"/>
    <w:rsid w:val="00074D38"/>
    <w:rsid w:val="00074DBC"/>
    <w:rsid w:val="00075491"/>
    <w:rsid w:val="0007582D"/>
    <w:rsid w:val="00075F22"/>
    <w:rsid w:val="000766DD"/>
    <w:rsid w:val="00077A40"/>
    <w:rsid w:val="00080038"/>
    <w:rsid w:val="00080541"/>
    <w:rsid w:val="00080783"/>
    <w:rsid w:val="00080AF7"/>
    <w:rsid w:val="000810D9"/>
    <w:rsid w:val="000811E9"/>
    <w:rsid w:val="000818A0"/>
    <w:rsid w:val="00081BDE"/>
    <w:rsid w:val="00081C7F"/>
    <w:rsid w:val="0008295D"/>
    <w:rsid w:val="000830E9"/>
    <w:rsid w:val="0008382A"/>
    <w:rsid w:val="000838AC"/>
    <w:rsid w:val="0008479B"/>
    <w:rsid w:val="00085226"/>
    <w:rsid w:val="000853F9"/>
    <w:rsid w:val="00085A09"/>
    <w:rsid w:val="00085ACC"/>
    <w:rsid w:val="00085F26"/>
    <w:rsid w:val="000861CD"/>
    <w:rsid w:val="00086549"/>
    <w:rsid w:val="0008696A"/>
    <w:rsid w:val="0008726B"/>
    <w:rsid w:val="00087EAA"/>
    <w:rsid w:val="00090318"/>
    <w:rsid w:val="000906C9"/>
    <w:rsid w:val="00090B46"/>
    <w:rsid w:val="00091649"/>
    <w:rsid w:val="000917B1"/>
    <w:rsid w:val="000919AD"/>
    <w:rsid w:val="0009279A"/>
    <w:rsid w:val="000931C0"/>
    <w:rsid w:val="0009369F"/>
    <w:rsid w:val="0009388F"/>
    <w:rsid w:val="00093BA9"/>
    <w:rsid w:val="00094A6D"/>
    <w:rsid w:val="000970E5"/>
    <w:rsid w:val="00097DFA"/>
    <w:rsid w:val="000A0168"/>
    <w:rsid w:val="000A0C43"/>
    <w:rsid w:val="000A10F8"/>
    <w:rsid w:val="000A1BD1"/>
    <w:rsid w:val="000A2526"/>
    <w:rsid w:val="000A3361"/>
    <w:rsid w:val="000A3504"/>
    <w:rsid w:val="000A60E2"/>
    <w:rsid w:val="000A7343"/>
    <w:rsid w:val="000A736D"/>
    <w:rsid w:val="000B0A22"/>
    <w:rsid w:val="000B175B"/>
    <w:rsid w:val="000B17E9"/>
    <w:rsid w:val="000B2356"/>
    <w:rsid w:val="000B2521"/>
    <w:rsid w:val="000B2641"/>
    <w:rsid w:val="000B2D08"/>
    <w:rsid w:val="000B2DBA"/>
    <w:rsid w:val="000B3A0F"/>
    <w:rsid w:val="000B4521"/>
    <w:rsid w:val="000B46C7"/>
    <w:rsid w:val="000B5012"/>
    <w:rsid w:val="000B50F8"/>
    <w:rsid w:val="000B5703"/>
    <w:rsid w:val="000B5ADA"/>
    <w:rsid w:val="000B675E"/>
    <w:rsid w:val="000B693F"/>
    <w:rsid w:val="000B6AA3"/>
    <w:rsid w:val="000B6BD5"/>
    <w:rsid w:val="000B6C08"/>
    <w:rsid w:val="000B7425"/>
    <w:rsid w:val="000C0424"/>
    <w:rsid w:val="000C0C8F"/>
    <w:rsid w:val="000C0FE8"/>
    <w:rsid w:val="000C113B"/>
    <w:rsid w:val="000C118B"/>
    <w:rsid w:val="000C19EA"/>
    <w:rsid w:val="000C1EEC"/>
    <w:rsid w:val="000C24EA"/>
    <w:rsid w:val="000C2CDE"/>
    <w:rsid w:val="000C3E02"/>
    <w:rsid w:val="000C3E53"/>
    <w:rsid w:val="000C582C"/>
    <w:rsid w:val="000C6317"/>
    <w:rsid w:val="000D0C99"/>
    <w:rsid w:val="000D12D8"/>
    <w:rsid w:val="000D2B84"/>
    <w:rsid w:val="000D2E30"/>
    <w:rsid w:val="000D2F43"/>
    <w:rsid w:val="000D3EAE"/>
    <w:rsid w:val="000D3FC0"/>
    <w:rsid w:val="000D48E9"/>
    <w:rsid w:val="000D49BE"/>
    <w:rsid w:val="000D54B6"/>
    <w:rsid w:val="000D54FC"/>
    <w:rsid w:val="000D67B8"/>
    <w:rsid w:val="000D7016"/>
    <w:rsid w:val="000D77D3"/>
    <w:rsid w:val="000D78A9"/>
    <w:rsid w:val="000E040B"/>
    <w:rsid w:val="000E0415"/>
    <w:rsid w:val="000E0D8E"/>
    <w:rsid w:val="000E11C0"/>
    <w:rsid w:val="000E12A9"/>
    <w:rsid w:val="000E2111"/>
    <w:rsid w:val="000E2402"/>
    <w:rsid w:val="000E2DAE"/>
    <w:rsid w:val="000E2F19"/>
    <w:rsid w:val="000E35B1"/>
    <w:rsid w:val="000E3FCB"/>
    <w:rsid w:val="000E4776"/>
    <w:rsid w:val="000E5FB8"/>
    <w:rsid w:val="000E7086"/>
    <w:rsid w:val="000E7851"/>
    <w:rsid w:val="000E7B67"/>
    <w:rsid w:val="000F1C90"/>
    <w:rsid w:val="000F313F"/>
    <w:rsid w:val="000F4787"/>
    <w:rsid w:val="000F4BDD"/>
    <w:rsid w:val="000F4D34"/>
    <w:rsid w:val="000F4EB3"/>
    <w:rsid w:val="000F5C91"/>
    <w:rsid w:val="000F6829"/>
    <w:rsid w:val="000F6994"/>
    <w:rsid w:val="000F69CF"/>
    <w:rsid w:val="000F7424"/>
    <w:rsid w:val="001000B5"/>
    <w:rsid w:val="00100546"/>
    <w:rsid w:val="00101724"/>
    <w:rsid w:val="00101CF7"/>
    <w:rsid w:val="001028E9"/>
    <w:rsid w:val="00103078"/>
    <w:rsid w:val="00103150"/>
    <w:rsid w:val="001031B6"/>
    <w:rsid w:val="001044FB"/>
    <w:rsid w:val="00106960"/>
    <w:rsid w:val="0010772E"/>
    <w:rsid w:val="00107BF4"/>
    <w:rsid w:val="00107DAE"/>
    <w:rsid w:val="00110BFF"/>
    <w:rsid w:val="00110D21"/>
    <w:rsid w:val="0011157D"/>
    <w:rsid w:val="00111B4B"/>
    <w:rsid w:val="00112457"/>
    <w:rsid w:val="001145A7"/>
    <w:rsid w:val="00114E57"/>
    <w:rsid w:val="001165C2"/>
    <w:rsid w:val="001208E2"/>
    <w:rsid w:val="00120922"/>
    <w:rsid w:val="00121256"/>
    <w:rsid w:val="001218BC"/>
    <w:rsid w:val="0012221A"/>
    <w:rsid w:val="00122871"/>
    <w:rsid w:val="00122F11"/>
    <w:rsid w:val="001236BC"/>
    <w:rsid w:val="00123890"/>
    <w:rsid w:val="00123A56"/>
    <w:rsid w:val="00123DC4"/>
    <w:rsid w:val="00124325"/>
    <w:rsid w:val="0012498A"/>
    <w:rsid w:val="00124F75"/>
    <w:rsid w:val="001252E1"/>
    <w:rsid w:val="00125645"/>
    <w:rsid w:val="00125C5B"/>
    <w:rsid w:val="00125C87"/>
    <w:rsid w:val="00127628"/>
    <w:rsid w:val="00127E88"/>
    <w:rsid w:val="0013140E"/>
    <w:rsid w:val="00133BF7"/>
    <w:rsid w:val="00133D1B"/>
    <w:rsid w:val="00133E8E"/>
    <w:rsid w:val="00133F8D"/>
    <w:rsid w:val="001341BE"/>
    <w:rsid w:val="001345F4"/>
    <w:rsid w:val="00134654"/>
    <w:rsid w:val="001349AA"/>
    <w:rsid w:val="00134FD3"/>
    <w:rsid w:val="00135262"/>
    <w:rsid w:val="00135D42"/>
    <w:rsid w:val="00135E67"/>
    <w:rsid w:val="00135F85"/>
    <w:rsid w:val="001374C6"/>
    <w:rsid w:val="00140650"/>
    <w:rsid w:val="001406A6"/>
    <w:rsid w:val="00140739"/>
    <w:rsid w:val="00141DA9"/>
    <w:rsid w:val="00141DBD"/>
    <w:rsid w:val="0014293B"/>
    <w:rsid w:val="00142A55"/>
    <w:rsid w:val="00142CDC"/>
    <w:rsid w:val="00143092"/>
    <w:rsid w:val="001434CA"/>
    <w:rsid w:val="00143BB6"/>
    <w:rsid w:val="00144385"/>
    <w:rsid w:val="00144756"/>
    <w:rsid w:val="00144AAD"/>
    <w:rsid w:val="0014550A"/>
    <w:rsid w:val="00145A57"/>
    <w:rsid w:val="00145E13"/>
    <w:rsid w:val="00146AF2"/>
    <w:rsid w:val="0014799A"/>
    <w:rsid w:val="00147DC7"/>
    <w:rsid w:val="001507CE"/>
    <w:rsid w:val="00151067"/>
    <w:rsid w:val="00153341"/>
    <w:rsid w:val="001536FD"/>
    <w:rsid w:val="00153CED"/>
    <w:rsid w:val="00153E27"/>
    <w:rsid w:val="00154780"/>
    <w:rsid w:val="0015496A"/>
    <w:rsid w:val="00155729"/>
    <w:rsid w:val="00155745"/>
    <w:rsid w:val="001568B4"/>
    <w:rsid w:val="001577E1"/>
    <w:rsid w:val="001579C5"/>
    <w:rsid w:val="00160899"/>
    <w:rsid w:val="001610D9"/>
    <w:rsid w:val="00162D94"/>
    <w:rsid w:val="00162DA5"/>
    <w:rsid w:val="001633E9"/>
    <w:rsid w:val="00163CBC"/>
    <w:rsid w:val="001640A0"/>
    <w:rsid w:val="001643EE"/>
    <w:rsid w:val="001665D2"/>
    <w:rsid w:val="00166622"/>
    <w:rsid w:val="00166E2F"/>
    <w:rsid w:val="00167B68"/>
    <w:rsid w:val="00167CCD"/>
    <w:rsid w:val="00170486"/>
    <w:rsid w:val="00170A58"/>
    <w:rsid w:val="00171C11"/>
    <w:rsid w:val="001735F0"/>
    <w:rsid w:val="0017388A"/>
    <w:rsid w:val="00174123"/>
    <w:rsid w:val="0017432D"/>
    <w:rsid w:val="001746BA"/>
    <w:rsid w:val="00174D6B"/>
    <w:rsid w:val="00175454"/>
    <w:rsid w:val="001761CE"/>
    <w:rsid w:val="001764BE"/>
    <w:rsid w:val="00176D39"/>
    <w:rsid w:val="0017743A"/>
    <w:rsid w:val="0017796D"/>
    <w:rsid w:val="00177A95"/>
    <w:rsid w:val="00180E68"/>
    <w:rsid w:val="00180F50"/>
    <w:rsid w:val="00181372"/>
    <w:rsid w:val="001823E6"/>
    <w:rsid w:val="0018240D"/>
    <w:rsid w:val="00182797"/>
    <w:rsid w:val="001827C7"/>
    <w:rsid w:val="00182F4E"/>
    <w:rsid w:val="00183314"/>
    <w:rsid w:val="00183319"/>
    <w:rsid w:val="00183A64"/>
    <w:rsid w:val="00184367"/>
    <w:rsid w:val="00184EEE"/>
    <w:rsid w:val="00185A5E"/>
    <w:rsid w:val="00185ADA"/>
    <w:rsid w:val="0018764F"/>
    <w:rsid w:val="0018777D"/>
    <w:rsid w:val="001902D8"/>
    <w:rsid w:val="00190612"/>
    <w:rsid w:val="00190E4B"/>
    <w:rsid w:val="00190F6F"/>
    <w:rsid w:val="00191160"/>
    <w:rsid w:val="001911EB"/>
    <w:rsid w:val="00192E54"/>
    <w:rsid w:val="001930E2"/>
    <w:rsid w:val="00193ADD"/>
    <w:rsid w:val="00194899"/>
    <w:rsid w:val="00194B00"/>
    <w:rsid w:val="00194F8C"/>
    <w:rsid w:val="00195028"/>
    <w:rsid w:val="00195A28"/>
    <w:rsid w:val="00196307"/>
    <w:rsid w:val="0019634F"/>
    <w:rsid w:val="0019788E"/>
    <w:rsid w:val="00197F36"/>
    <w:rsid w:val="001A0AA2"/>
    <w:rsid w:val="001A1ACA"/>
    <w:rsid w:val="001A1BD4"/>
    <w:rsid w:val="001A2187"/>
    <w:rsid w:val="001A2FAE"/>
    <w:rsid w:val="001A372C"/>
    <w:rsid w:val="001A430B"/>
    <w:rsid w:val="001A5249"/>
    <w:rsid w:val="001A54C5"/>
    <w:rsid w:val="001A578D"/>
    <w:rsid w:val="001A5B8C"/>
    <w:rsid w:val="001A5F54"/>
    <w:rsid w:val="001A5FA3"/>
    <w:rsid w:val="001A6EBC"/>
    <w:rsid w:val="001B007F"/>
    <w:rsid w:val="001B1A8A"/>
    <w:rsid w:val="001B25DE"/>
    <w:rsid w:val="001B3279"/>
    <w:rsid w:val="001B38C2"/>
    <w:rsid w:val="001B3B63"/>
    <w:rsid w:val="001B4B04"/>
    <w:rsid w:val="001B4F77"/>
    <w:rsid w:val="001B6C67"/>
    <w:rsid w:val="001B6D61"/>
    <w:rsid w:val="001B72DE"/>
    <w:rsid w:val="001B7652"/>
    <w:rsid w:val="001C0716"/>
    <w:rsid w:val="001C0B08"/>
    <w:rsid w:val="001C1616"/>
    <w:rsid w:val="001C1FFF"/>
    <w:rsid w:val="001C2247"/>
    <w:rsid w:val="001C2783"/>
    <w:rsid w:val="001C2E53"/>
    <w:rsid w:val="001C354A"/>
    <w:rsid w:val="001C3564"/>
    <w:rsid w:val="001C4887"/>
    <w:rsid w:val="001C51BF"/>
    <w:rsid w:val="001C5E71"/>
    <w:rsid w:val="001C5EB3"/>
    <w:rsid w:val="001C5EFA"/>
    <w:rsid w:val="001C6353"/>
    <w:rsid w:val="001C658D"/>
    <w:rsid w:val="001C6663"/>
    <w:rsid w:val="001C6682"/>
    <w:rsid w:val="001C66EA"/>
    <w:rsid w:val="001C6DBB"/>
    <w:rsid w:val="001C72EC"/>
    <w:rsid w:val="001C7895"/>
    <w:rsid w:val="001C7EE3"/>
    <w:rsid w:val="001D0133"/>
    <w:rsid w:val="001D04CE"/>
    <w:rsid w:val="001D0802"/>
    <w:rsid w:val="001D084D"/>
    <w:rsid w:val="001D1075"/>
    <w:rsid w:val="001D11B0"/>
    <w:rsid w:val="001D1221"/>
    <w:rsid w:val="001D1FB6"/>
    <w:rsid w:val="001D26DF"/>
    <w:rsid w:val="001D283B"/>
    <w:rsid w:val="001D4699"/>
    <w:rsid w:val="001D486B"/>
    <w:rsid w:val="001D48B9"/>
    <w:rsid w:val="001D4A23"/>
    <w:rsid w:val="001D4C06"/>
    <w:rsid w:val="001D4EF8"/>
    <w:rsid w:val="001D5E60"/>
    <w:rsid w:val="001D6B94"/>
    <w:rsid w:val="001D6EA3"/>
    <w:rsid w:val="001D6EFA"/>
    <w:rsid w:val="001E189D"/>
    <w:rsid w:val="001E198B"/>
    <w:rsid w:val="001E1B7B"/>
    <w:rsid w:val="001E21DC"/>
    <w:rsid w:val="001E2BF9"/>
    <w:rsid w:val="001E37BB"/>
    <w:rsid w:val="001E394A"/>
    <w:rsid w:val="001E48DF"/>
    <w:rsid w:val="001E4CCA"/>
    <w:rsid w:val="001E4D4B"/>
    <w:rsid w:val="001E5AFD"/>
    <w:rsid w:val="001E665A"/>
    <w:rsid w:val="001E666C"/>
    <w:rsid w:val="001E6BC6"/>
    <w:rsid w:val="001E7A08"/>
    <w:rsid w:val="001F0750"/>
    <w:rsid w:val="001F0A00"/>
    <w:rsid w:val="001F0C17"/>
    <w:rsid w:val="001F1218"/>
    <w:rsid w:val="001F1320"/>
    <w:rsid w:val="001F1A34"/>
    <w:rsid w:val="001F2D35"/>
    <w:rsid w:val="001F376E"/>
    <w:rsid w:val="001F377B"/>
    <w:rsid w:val="001F3A08"/>
    <w:rsid w:val="001F3AED"/>
    <w:rsid w:val="001F3F20"/>
    <w:rsid w:val="001F488F"/>
    <w:rsid w:val="001F48DE"/>
    <w:rsid w:val="001F57A2"/>
    <w:rsid w:val="001F5CC9"/>
    <w:rsid w:val="001F63EB"/>
    <w:rsid w:val="001F65BE"/>
    <w:rsid w:val="0020133D"/>
    <w:rsid w:val="0020148B"/>
    <w:rsid w:val="00201789"/>
    <w:rsid w:val="00201AC1"/>
    <w:rsid w:val="00201F94"/>
    <w:rsid w:val="00201FD0"/>
    <w:rsid w:val="00202F9F"/>
    <w:rsid w:val="00203593"/>
    <w:rsid w:val="00204627"/>
    <w:rsid w:val="00205182"/>
    <w:rsid w:val="00205805"/>
    <w:rsid w:val="002058BC"/>
    <w:rsid w:val="00205B7E"/>
    <w:rsid w:val="00205F5E"/>
    <w:rsid w:val="0020617A"/>
    <w:rsid w:val="002062F1"/>
    <w:rsid w:val="002063C6"/>
    <w:rsid w:val="00206E10"/>
    <w:rsid w:val="002105C7"/>
    <w:rsid w:val="002107EA"/>
    <w:rsid w:val="00210DF5"/>
    <w:rsid w:val="002119C7"/>
    <w:rsid w:val="00211ADC"/>
    <w:rsid w:val="00211C85"/>
    <w:rsid w:val="00211E0B"/>
    <w:rsid w:val="00212699"/>
    <w:rsid w:val="00212CBA"/>
    <w:rsid w:val="002140B7"/>
    <w:rsid w:val="00214E5F"/>
    <w:rsid w:val="00215742"/>
    <w:rsid w:val="0021604B"/>
    <w:rsid w:val="00216537"/>
    <w:rsid w:val="002173E1"/>
    <w:rsid w:val="0022068A"/>
    <w:rsid w:val="002209B7"/>
    <w:rsid w:val="0022314D"/>
    <w:rsid w:val="00223C01"/>
    <w:rsid w:val="00225296"/>
    <w:rsid w:val="0022590A"/>
    <w:rsid w:val="00225D5B"/>
    <w:rsid w:val="00226997"/>
    <w:rsid w:val="00226D0D"/>
    <w:rsid w:val="00227F90"/>
    <w:rsid w:val="0023154F"/>
    <w:rsid w:val="0023164A"/>
    <w:rsid w:val="0023166B"/>
    <w:rsid w:val="00231D9B"/>
    <w:rsid w:val="002338E5"/>
    <w:rsid w:val="00234474"/>
    <w:rsid w:val="00234FB3"/>
    <w:rsid w:val="00235856"/>
    <w:rsid w:val="002367F1"/>
    <w:rsid w:val="00236B64"/>
    <w:rsid w:val="00237762"/>
    <w:rsid w:val="00237A26"/>
    <w:rsid w:val="00240CD2"/>
    <w:rsid w:val="002414A4"/>
    <w:rsid w:val="002417E6"/>
    <w:rsid w:val="00241A0B"/>
    <w:rsid w:val="00241D85"/>
    <w:rsid w:val="0024233D"/>
    <w:rsid w:val="0024314E"/>
    <w:rsid w:val="0024315E"/>
    <w:rsid w:val="0024324E"/>
    <w:rsid w:val="00243873"/>
    <w:rsid w:val="00244E61"/>
    <w:rsid w:val="00246C06"/>
    <w:rsid w:val="00246DF9"/>
    <w:rsid w:val="00246E18"/>
    <w:rsid w:val="00246EEB"/>
    <w:rsid w:val="00250200"/>
    <w:rsid w:val="00250593"/>
    <w:rsid w:val="00251271"/>
    <w:rsid w:val="002515B5"/>
    <w:rsid w:val="00251982"/>
    <w:rsid w:val="002519E8"/>
    <w:rsid w:val="00251A8D"/>
    <w:rsid w:val="00252CE1"/>
    <w:rsid w:val="00252F55"/>
    <w:rsid w:val="00252FE8"/>
    <w:rsid w:val="00254289"/>
    <w:rsid w:val="0025589F"/>
    <w:rsid w:val="00255A37"/>
    <w:rsid w:val="00255B0B"/>
    <w:rsid w:val="00256DE7"/>
    <w:rsid w:val="00257434"/>
    <w:rsid w:val="00260263"/>
    <w:rsid w:val="00260418"/>
    <w:rsid w:val="002612B8"/>
    <w:rsid w:val="00261AC6"/>
    <w:rsid w:val="0026244A"/>
    <w:rsid w:val="00262E17"/>
    <w:rsid w:val="0026367C"/>
    <w:rsid w:val="00263745"/>
    <w:rsid w:val="0026416A"/>
    <w:rsid w:val="00264687"/>
    <w:rsid w:val="00264C9B"/>
    <w:rsid w:val="002650D5"/>
    <w:rsid w:val="00266661"/>
    <w:rsid w:val="00267E5F"/>
    <w:rsid w:val="002713FF"/>
    <w:rsid w:val="00271791"/>
    <w:rsid w:val="0027195D"/>
    <w:rsid w:val="00271CDD"/>
    <w:rsid w:val="00271E5A"/>
    <w:rsid w:val="00272081"/>
    <w:rsid w:val="00272A26"/>
    <w:rsid w:val="00272BAF"/>
    <w:rsid w:val="00273258"/>
    <w:rsid w:val="00273C76"/>
    <w:rsid w:val="002748B2"/>
    <w:rsid w:val="00275A52"/>
    <w:rsid w:val="00276E6E"/>
    <w:rsid w:val="0027764E"/>
    <w:rsid w:val="00281153"/>
    <w:rsid w:val="002817CB"/>
    <w:rsid w:val="00282469"/>
    <w:rsid w:val="0028327F"/>
    <w:rsid w:val="00284DFA"/>
    <w:rsid w:val="002857E7"/>
    <w:rsid w:val="002858FE"/>
    <w:rsid w:val="00285EF4"/>
    <w:rsid w:val="00286D5A"/>
    <w:rsid w:val="00287027"/>
    <w:rsid w:val="00287141"/>
    <w:rsid w:val="00287FC1"/>
    <w:rsid w:val="00290296"/>
    <w:rsid w:val="00291067"/>
    <w:rsid w:val="00291E59"/>
    <w:rsid w:val="002922EC"/>
    <w:rsid w:val="00292957"/>
    <w:rsid w:val="00292B4B"/>
    <w:rsid w:val="0029363F"/>
    <w:rsid w:val="00295BB4"/>
    <w:rsid w:val="00296129"/>
    <w:rsid w:val="00296A64"/>
    <w:rsid w:val="00297FC1"/>
    <w:rsid w:val="002A0287"/>
    <w:rsid w:val="002A055D"/>
    <w:rsid w:val="002A0E8A"/>
    <w:rsid w:val="002A107D"/>
    <w:rsid w:val="002A1F9F"/>
    <w:rsid w:val="002A2582"/>
    <w:rsid w:val="002A3AD2"/>
    <w:rsid w:val="002A3B28"/>
    <w:rsid w:val="002A3B40"/>
    <w:rsid w:val="002A5172"/>
    <w:rsid w:val="002A5D77"/>
    <w:rsid w:val="002A5E51"/>
    <w:rsid w:val="002A6B6E"/>
    <w:rsid w:val="002A6E0D"/>
    <w:rsid w:val="002A7717"/>
    <w:rsid w:val="002B04F9"/>
    <w:rsid w:val="002B10DB"/>
    <w:rsid w:val="002B1289"/>
    <w:rsid w:val="002B1B4D"/>
    <w:rsid w:val="002B2439"/>
    <w:rsid w:val="002B291A"/>
    <w:rsid w:val="002B2A07"/>
    <w:rsid w:val="002B2AD7"/>
    <w:rsid w:val="002B2CBD"/>
    <w:rsid w:val="002B348C"/>
    <w:rsid w:val="002B3AF5"/>
    <w:rsid w:val="002B441E"/>
    <w:rsid w:val="002B4501"/>
    <w:rsid w:val="002B45A9"/>
    <w:rsid w:val="002B549F"/>
    <w:rsid w:val="002B5DCA"/>
    <w:rsid w:val="002B5EC2"/>
    <w:rsid w:val="002B6138"/>
    <w:rsid w:val="002B7A0D"/>
    <w:rsid w:val="002B7E76"/>
    <w:rsid w:val="002C04B1"/>
    <w:rsid w:val="002C0794"/>
    <w:rsid w:val="002C0B44"/>
    <w:rsid w:val="002C14D7"/>
    <w:rsid w:val="002C2796"/>
    <w:rsid w:val="002C2FDD"/>
    <w:rsid w:val="002C32E8"/>
    <w:rsid w:val="002C3329"/>
    <w:rsid w:val="002C389F"/>
    <w:rsid w:val="002C4E8B"/>
    <w:rsid w:val="002C502A"/>
    <w:rsid w:val="002C55C2"/>
    <w:rsid w:val="002C5816"/>
    <w:rsid w:val="002C60CF"/>
    <w:rsid w:val="002C61C8"/>
    <w:rsid w:val="002C668B"/>
    <w:rsid w:val="002C692E"/>
    <w:rsid w:val="002C7576"/>
    <w:rsid w:val="002C7BB5"/>
    <w:rsid w:val="002D030B"/>
    <w:rsid w:val="002D047A"/>
    <w:rsid w:val="002D0D4A"/>
    <w:rsid w:val="002D13B3"/>
    <w:rsid w:val="002D18A4"/>
    <w:rsid w:val="002D1A3F"/>
    <w:rsid w:val="002D2D31"/>
    <w:rsid w:val="002D439A"/>
    <w:rsid w:val="002D43D8"/>
    <w:rsid w:val="002D4545"/>
    <w:rsid w:val="002D4629"/>
    <w:rsid w:val="002D52B2"/>
    <w:rsid w:val="002D5C22"/>
    <w:rsid w:val="002D639C"/>
    <w:rsid w:val="002D63B4"/>
    <w:rsid w:val="002D65BE"/>
    <w:rsid w:val="002D6CE5"/>
    <w:rsid w:val="002E068F"/>
    <w:rsid w:val="002E2D52"/>
    <w:rsid w:val="002E5908"/>
    <w:rsid w:val="002E5A19"/>
    <w:rsid w:val="002E63CF"/>
    <w:rsid w:val="002E7916"/>
    <w:rsid w:val="002F0219"/>
    <w:rsid w:val="002F1520"/>
    <w:rsid w:val="002F23BB"/>
    <w:rsid w:val="002F24DB"/>
    <w:rsid w:val="002F2689"/>
    <w:rsid w:val="002F3375"/>
    <w:rsid w:val="002F349D"/>
    <w:rsid w:val="002F3514"/>
    <w:rsid w:val="002F3DBA"/>
    <w:rsid w:val="002F485C"/>
    <w:rsid w:val="002F4946"/>
    <w:rsid w:val="002F5D7A"/>
    <w:rsid w:val="002F6EEA"/>
    <w:rsid w:val="002F73F0"/>
    <w:rsid w:val="002F7434"/>
    <w:rsid w:val="002F7C03"/>
    <w:rsid w:val="002F7F90"/>
    <w:rsid w:val="003002B3"/>
    <w:rsid w:val="003002BD"/>
    <w:rsid w:val="003003B4"/>
    <w:rsid w:val="00300B6A"/>
    <w:rsid w:val="00301EF3"/>
    <w:rsid w:val="00302229"/>
    <w:rsid w:val="003031A5"/>
    <w:rsid w:val="003078DD"/>
    <w:rsid w:val="00307CF5"/>
    <w:rsid w:val="00307FAE"/>
    <w:rsid w:val="003100F7"/>
    <w:rsid w:val="003102AF"/>
    <w:rsid w:val="003107FA"/>
    <w:rsid w:val="00311117"/>
    <w:rsid w:val="00311F46"/>
    <w:rsid w:val="00312129"/>
    <w:rsid w:val="00313BBD"/>
    <w:rsid w:val="003146E4"/>
    <w:rsid w:val="00314D32"/>
    <w:rsid w:val="00315DC5"/>
    <w:rsid w:val="0031720D"/>
    <w:rsid w:val="00317C6C"/>
    <w:rsid w:val="00317D66"/>
    <w:rsid w:val="0032083C"/>
    <w:rsid w:val="00320851"/>
    <w:rsid w:val="0032298E"/>
    <w:rsid w:val="003229D8"/>
    <w:rsid w:val="00323314"/>
    <w:rsid w:val="003243E1"/>
    <w:rsid w:val="00327509"/>
    <w:rsid w:val="0032753C"/>
    <w:rsid w:val="00327D58"/>
    <w:rsid w:val="003312A5"/>
    <w:rsid w:val="00332179"/>
    <w:rsid w:val="0033241B"/>
    <w:rsid w:val="00332CAB"/>
    <w:rsid w:val="00333386"/>
    <w:rsid w:val="00334174"/>
    <w:rsid w:val="0033421F"/>
    <w:rsid w:val="00334ADE"/>
    <w:rsid w:val="003359D0"/>
    <w:rsid w:val="003368D4"/>
    <w:rsid w:val="0033745A"/>
    <w:rsid w:val="00337477"/>
    <w:rsid w:val="003403F8"/>
    <w:rsid w:val="00340A0A"/>
    <w:rsid w:val="003419C1"/>
    <w:rsid w:val="00341B45"/>
    <w:rsid w:val="00341C5A"/>
    <w:rsid w:val="003425EA"/>
    <w:rsid w:val="00342EBD"/>
    <w:rsid w:val="00343F3D"/>
    <w:rsid w:val="003450DD"/>
    <w:rsid w:val="00346074"/>
    <w:rsid w:val="0034641A"/>
    <w:rsid w:val="003466CE"/>
    <w:rsid w:val="00346A9A"/>
    <w:rsid w:val="00347703"/>
    <w:rsid w:val="003479F4"/>
    <w:rsid w:val="00350033"/>
    <w:rsid w:val="003502B4"/>
    <w:rsid w:val="003503E0"/>
    <w:rsid w:val="00350624"/>
    <w:rsid w:val="00350962"/>
    <w:rsid w:val="00351185"/>
    <w:rsid w:val="003512DF"/>
    <w:rsid w:val="003521C4"/>
    <w:rsid w:val="00352A53"/>
    <w:rsid w:val="003543D0"/>
    <w:rsid w:val="003548D0"/>
    <w:rsid w:val="0035522A"/>
    <w:rsid w:val="00355758"/>
    <w:rsid w:val="00355EBE"/>
    <w:rsid w:val="003564D5"/>
    <w:rsid w:val="00356A84"/>
    <w:rsid w:val="0035707F"/>
    <w:rsid w:val="003571B9"/>
    <w:rsid w:val="00357952"/>
    <w:rsid w:val="00360B8A"/>
    <w:rsid w:val="00360D93"/>
    <w:rsid w:val="00361289"/>
    <w:rsid w:val="0036193F"/>
    <w:rsid w:val="00361FE8"/>
    <w:rsid w:val="0036283D"/>
    <w:rsid w:val="00362A25"/>
    <w:rsid w:val="003648F1"/>
    <w:rsid w:val="003652C8"/>
    <w:rsid w:val="003656CB"/>
    <w:rsid w:val="00365947"/>
    <w:rsid w:val="0036648E"/>
    <w:rsid w:val="0036667D"/>
    <w:rsid w:val="00366958"/>
    <w:rsid w:val="0037021D"/>
    <w:rsid w:val="003703ED"/>
    <w:rsid w:val="00370959"/>
    <w:rsid w:val="00370B3A"/>
    <w:rsid w:val="00370E89"/>
    <w:rsid w:val="003710EC"/>
    <w:rsid w:val="00371E98"/>
    <w:rsid w:val="003728FC"/>
    <w:rsid w:val="00373451"/>
    <w:rsid w:val="003734C5"/>
    <w:rsid w:val="00373A2D"/>
    <w:rsid w:val="00373B71"/>
    <w:rsid w:val="00373D28"/>
    <w:rsid w:val="00374372"/>
    <w:rsid w:val="00374A7C"/>
    <w:rsid w:val="00374EB3"/>
    <w:rsid w:val="00375679"/>
    <w:rsid w:val="00375969"/>
    <w:rsid w:val="00375EE4"/>
    <w:rsid w:val="0037607D"/>
    <w:rsid w:val="0037614E"/>
    <w:rsid w:val="0037634E"/>
    <w:rsid w:val="00376684"/>
    <w:rsid w:val="00376F28"/>
    <w:rsid w:val="00376FA4"/>
    <w:rsid w:val="00377A84"/>
    <w:rsid w:val="00380483"/>
    <w:rsid w:val="00380873"/>
    <w:rsid w:val="00380C5F"/>
    <w:rsid w:val="0038118F"/>
    <w:rsid w:val="00381667"/>
    <w:rsid w:val="00381779"/>
    <w:rsid w:val="00381CF9"/>
    <w:rsid w:val="00381D4C"/>
    <w:rsid w:val="00382B94"/>
    <w:rsid w:val="0038346E"/>
    <w:rsid w:val="003834B9"/>
    <w:rsid w:val="00383622"/>
    <w:rsid w:val="00383A24"/>
    <w:rsid w:val="003854C0"/>
    <w:rsid w:val="00385619"/>
    <w:rsid w:val="003859AF"/>
    <w:rsid w:val="00385FB5"/>
    <w:rsid w:val="00387025"/>
    <w:rsid w:val="003877A6"/>
    <w:rsid w:val="00387D5E"/>
    <w:rsid w:val="003905C0"/>
    <w:rsid w:val="003918D5"/>
    <w:rsid w:val="00391F14"/>
    <w:rsid w:val="0039277A"/>
    <w:rsid w:val="00392893"/>
    <w:rsid w:val="00392EF2"/>
    <w:rsid w:val="00393345"/>
    <w:rsid w:val="003938C2"/>
    <w:rsid w:val="00393B25"/>
    <w:rsid w:val="00393F11"/>
    <w:rsid w:val="0039481A"/>
    <w:rsid w:val="003949E0"/>
    <w:rsid w:val="00394A42"/>
    <w:rsid w:val="00394B3D"/>
    <w:rsid w:val="00396210"/>
    <w:rsid w:val="00396CCF"/>
    <w:rsid w:val="00396ED0"/>
    <w:rsid w:val="003972E0"/>
    <w:rsid w:val="0039735D"/>
    <w:rsid w:val="0039796C"/>
    <w:rsid w:val="00397A9E"/>
    <w:rsid w:val="003A0409"/>
    <w:rsid w:val="003A0830"/>
    <w:rsid w:val="003A0B45"/>
    <w:rsid w:val="003A11FF"/>
    <w:rsid w:val="003A1733"/>
    <w:rsid w:val="003A235F"/>
    <w:rsid w:val="003A3F55"/>
    <w:rsid w:val="003A47EA"/>
    <w:rsid w:val="003A47F6"/>
    <w:rsid w:val="003A5039"/>
    <w:rsid w:val="003A6806"/>
    <w:rsid w:val="003A6B11"/>
    <w:rsid w:val="003A7688"/>
    <w:rsid w:val="003B04CA"/>
    <w:rsid w:val="003B1670"/>
    <w:rsid w:val="003B1F1C"/>
    <w:rsid w:val="003B2A83"/>
    <w:rsid w:val="003B311B"/>
    <w:rsid w:val="003B3811"/>
    <w:rsid w:val="003B3F76"/>
    <w:rsid w:val="003B454A"/>
    <w:rsid w:val="003B4689"/>
    <w:rsid w:val="003B474E"/>
    <w:rsid w:val="003B5C40"/>
    <w:rsid w:val="003B6AFD"/>
    <w:rsid w:val="003B6EB8"/>
    <w:rsid w:val="003B79FC"/>
    <w:rsid w:val="003B7C02"/>
    <w:rsid w:val="003C02F7"/>
    <w:rsid w:val="003C1005"/>
    <w:rsid w:val="003C1036"/>
    <w:rsid w:val="003C12C9"/>
    <w:rsid w:val="003C22A5"/>
    <w:rsid w:val="003C22C9"/>
    <w:rsid w:val="003C257F"/>
    <w:rsid w:val="003C2867"/>
    <w:rsid w:val="003C2CC4"/>
    <w:rsid w:val="003C3E0D"/>
    <w:rsid w:val="003C4104"/>
    <w:rsid w:val="003C442B"/>
    <w:rsid w:val="003C4616"/>
    <w:rsid w:val="003C6478"/>
    <w:rsid w:val="003C68E2"/>
    <w:rsid w:val="003C6F60"/>
    <w:rsid w:val="003C7274"/>
    <w:rsid w:val="003C7295"/>
    <w:rsid w:val="003D146C"/>
    <w:rsid w:val="003D1FD0"/>
    <w:rsid w:val="003D27AC"/>
    <w:rsid w:val="003D320B"/>
    <w:rsid w:val="003D4359"/>
    <w:rsid w:val="003D4B23"/>
    <w:rsid w:val="003D5AAD"/>
    <w:rsid w:val="003D5B6E"/>
    <w:rsid w:val="003D66C4"/>
    <w:rsid w:val="003D6C94"/>
    <w:rsid w:val="003D6CCC"/>
    <w:rsid w:val="003E072D"/>
    <w:rsid w:val="003E0F20"/>
    <w:rsid w:val="003E1823"/>
    <w:rsid w:val="003E1EAD"/>
    <w:rsid w:val="003E30A6"/>
    <w:rsid w:val="003E3265"/>
    <w:rsid w:val="003E3912"/>
    <w:rsid w:val="003E47FF"/>
    <w:rsid w:val="003E50FD"/>
    <w:rsid w:val="003E70AB"/>
    <w:rsid w:val="003E7763"/>
    <w:rsid w:val="003E7A00"/>
    <w:rsid w:val="003F0484"/>
    <w:rsid w:val="003F1055"/>
    <w:rsid w:val="003F144C"/>
    <w:rsid w:val="003F1F7D"/>
    <w:rsid w:val="003F1FE9"/>
    <w:rsid w:val="003F2048"/>
    <w:rsid w:val="003F25F4"/>
    <w:rsid w:val="003F2624"/>
    <w:rsid w:val="003F2E34"/>
    <w:rsid w:val="003F32AD"/>
    <w:rsid w:val="003F47AD"/>
    <w:rsid w:val="003F5C08"/>
    <w:rsid w:val="003F67E2"/>
    <w:rsid w:val="003F75BD"/>
    <w:rsid w:val="003F7E8F"/>
    <w:rsid w:val="004006FF"/>
    <w:rsid w:val="00400881"/>
    <w:rsid w:val="004019C5"/>
    <w:rsid w:val="00401C96"/>
    <w:rsid w:val="00401D0F"/>
    <w:rsid w:val="00402173"/>
    <w:rsid w:val="00402B64"/>
    <w:rsid w:val="004034C2"/>
    <w:rsid w:val="0040388C"/>
    <w:rsid w:val="00403E33"/>
    <w:rsid w:val="00405551"/>
    <w:rsid w:val="00406666"/>
    <w:rsid w:val="00407340"/>
    <w:rsid w:val="00407AED"/>
    <w:rsid w:val="00407E39"/>
    <w:rsid w:val="00407F35"/>
    <w:rsid w:val="00411337"/>
    <w:rsid w:val="00412A62"/>
    <w:rsid w:val="00413F3C"/>
    <w:rsid w:val="004140AC"/>
    <w:rsid w:val="004154AB"/>
    <w:rsid w:val="0041696D"/>
    <w:rsid w:val="00417D03"/>
    <w:rsid w:val="00417F58"/>
    <w:rsid w:val="00422F13"/>
    <w:rsid w:val="004231DC"/>
    <w:rsid w:val="00423E24"/>
    <w:rsid w:val="00424049"/>
    <w:rsid w:val="0042416C"/>
    <w:rsid w:val="00424833"/>
    <w:rsid w:val="004251B5"/>
    <w:rsid w:val="004257E8"/>
    <w:rsid w:val="00426258"/>
    <w:rsid w:val="004263AB"/>
    <w:rsid w:val="00426869"/>
    <w:rsid w:val="00426AA7"/>
    <w:rsid w:val="00426B49"/>
    <w:rsid w:val="00426E75"/>
    <w:rsid w:val="004273B0"/>
    <w:rsid w:val="0042745D"/>
    <w:rsid w:val="004304A9"/>
    <w:rsid w:val="00430CE5"/>
    <w:rsid w:val="00430F0E"/>
    <w:rsid w:val="00431703"/>
    <w:rsid w:val="00431BC9"/>
    <w:rsid w:val="00432203"/>
    <w:rsid w:val="004325CB"/>
    <w:rsid w:val="004329BD"/>
    <w:rsid w:val="00432E8E"/>
    <w:rsid w:val="004332B2"/>
    <w:rsid w:val="00433AD6"/>
    <w:rsid w:val="00433F88"/>
    <w:rsid w:val="00434C62"/>
    <w:rsid w:val="004352E1"/>
    <w:rsid w:val="00436A6A"/>
    <w:rsid w:val="00436BEC"/>
    <w:rsid w:val="00437572"/>
    <w:rsid w:val="00442210"/>
    <w:rsid w:val="00442232"/>
    <w:rsid w:val="00444590"/>
    <w:rsid w:val="004446DE"/>
    <w:rsid w:val="00445373"/>
    <w:rsid w:val="00445A7E"/>
    <w:rsid w:val="00446A0D"/>
    <w:rsid w:val="00446DE4"/>
    <w:rsid w:val="004475BF"/>
    <w:rsid w:val="00447666"/>
    <w:rsid w:val="0045072A"/>
    <w:rsid w:val="004510BD"/>
    <w:rsid w:val="00452116"/>
    <w:rsid w:val="0045262B"/>
    <w:rsid w:val="00453724"/>
    <w:rsid w:val="00454057"/>
    <w:rsid w:val="0045433F"/>
    <w:rsid w:val="00454A07"/>
    <w:rsid w:val="00455757"/>
    <w:rsid w:val="004569FF"/>
    <w:rsid w:val="00456A1B"/>
    <w:rsid w:val="00456E6F"/>
    <w:rsid w:val="00457CE5"/>
    <w:rsid w:val="004615E5"/>
    <w:rsid w:val="004617D5"/>
    <w:rsid w:val="00461EE8"/>
    <w:rsid w:val="0046265F"/>
    <w:rsid w:val="00464304"/>
    <w:rsid w:val="00464437"/>
    <w:rsid w:val="004652FF"/>
    <w:rsid w:val="00465AF5"/>
    <w:rsid w:val="00465D9F"/>
    <w:rsid w:val="00465EA7"/>
    <w:rsid w:val="00465EAE"/>
    <w:rsid w:val="00465F93"/>
    <w:rsid w:val="004668FB"/>
    <w:rsid w:val="00466A47"/>
    <w:rsid w:val="00466E0D"/>
    <w:rsid w:val="00470342"/>
    <w:rsid w:val="00471405"/>
    <w:rsid w:val="004716F0"/>
    <w:rsid w:val="0047181B"/>
    <w:rsid w:val="00472166"/>
    <w:rsid w:val="00472317"/>
    <w:rsid w:val="00472B2F"/>
    <w:rsid w:val="00473944"/>
    <w:rsid w:val="004739CC"/>
    <w:rsid w:val="00473BA2"/>
    <w:rsid w:val="00473BB6"/>
    <w:rsid w:val="00475A13"/>
    <w:rsid w:val="00476110"/>
    <w:rsid w:val="00477371"/>
    <w:rsid w:val="00477A35"/>
    <w:rsid w:val="00477CA5"/>
    <w:rsid w:val="00480569"/>
    <w:rsid w:val="004836E4"/>
    <w:rsid w:val="00483A13"/>
    <w:rsid w:val="00483B44"/>
    <w:rsid w:val="00485B10"/>
    <w:rsid w:val="00485EB9"/>
    <w:rsid w:val="00487B1C"/>
    <w:rsid w:val="00487FF4"/>
    <w:rsid w:val="0049011D"/>
    <w:rsid w:val="00490702"/>
    <w:rsid w:val="004915D0"/>
    <w:rsid w:val="004917F0"/>
    <w:rsid w:val="004928F6"/>
    <w:rsid w:val="00492EEF"/>
    <w:rsid w:val="004936A0"/>
    <w:rsid w:val="00493CA5"/>
    <w:rsid w:val="00493D75"/>
    <w:rsid w:val="00494CE0"/>
    <w:rsid w:val="004958F4"/>
    <w:rsid w:val="0049637B"/>
    <w:rsid w:val="004967AD"/>
    <w:rsid w:val="00496C8B"/>
    <w:rsid w:val="004971DA"/>
    <w:rsid w:val="004A03D2"/>
    <w:rsid w:val="004A09C0"/>
    <w:rsid w:val="004A09C2"/>
    <w:rsid w:val="004A0BF4"/>
    <w:rsid w:val="004A0F17"/>
    <w:rsid w:val="004A1327"/>
    <w:rsid w:val="004A203E"/>
    <w:rsid w:val="004A2D05"/>
    <w:rsid w:val="004A3846"/>
    <w:rsid w:val="004A39EB"/>
    <w:rsid w:val="004A4063"/>
    <w:rsid w:val="004A41CA"/>
    <w:rsid w:val="004A4DF8"/>
    <w:rsid w:val="004A53D9"/>
    <w:rsid w:val="004A5577"/>
    <w:rsid w:val="004A579C"/>
    <w:rsid w:val="004A5BD1"/>
    <w:rsid w:val="004A6338"/>
    <w:rsid w:val="004A7090"/>
    <w:rsid w:val="004A7576"/>
    <w:rsid w:val="004B1881"/>
    <w:rsid w:val="004B1C58"/>
    <w:rsid w:val="004B1C5E"/>
    <w:rsid w:val="004B26E8"/>
    <w:rsid w:val="004B284E"/>
    <w:rsid w:val="004B3C40"/>
    <w:rsid w:val="004B4750"/>
    <w:rsid w:val="004B4DAA"/>
    <w:rsid w:val="004B4F48"/>
    <w:rsid w:val="004B60A5"/>
    <w:rsid w:val="004B61C1"/>
    <w:rsid w:val="004B6883"/>
    <w:rsid w:val="004B70F3"/>
    <w:rsid w:val="004C0256"/>
    <w:rsid w:val="004C2B9A"/>
    <w:rsid w:val="004C2D3E"/>
    <w:rsid w:val="004C2FD9"/>
    <w:rsid w:val="004C3245"/>
    <w:rsid w:val="004C3C06"/>
    <w:rsid w:val="004C4128"/>
    <w:rsid w:val="004C4726"/>
    <w:rsid w:val="004C48FF"/>
    <w:rsid w:val="004C4BCF"/>
    <w:rsid w:val="004C4D3C"/>
    <w:rsid w:val="004C64B9"/>
    <w:rsid w:val="004C67F1"/>
    <w:rsid w:val="004C6DB1"/>
    <w:rsid w:val="004C7643"/>
    <w:rsid w:val="004D005E"/>
    <w:rsid w:val="004D02C1"/>
    <w:rsid w:val="004D082A"/>
    <w:rsid w:val="004D16CE"/>
    <w:rsid w:val="004D1D80"/>
    <w:rsid w:val="004D223D"/>
    <w:rsid w:val="004D2543"/>
    <w:rsid w:val="004D3272"/>
    <w:rsid w:val="004D3CD6"/>
    <w:rsid w:val="004D4BF4"/>
    <w:rsid w:val="004D5933"/>
    <w:rsid w:val="004D6160"/>
    <w:rsid w:val="004D6211"/>
    <w:rsid w:val="004D784D"/>
    <w:rsid w:val="004D7D1E"/>
    <w:rsid w:val="004D7DF3"/>
    <w:rsid w:val="004E0B99"/>
    <w:rsid w:val="004E0EA3"/>
    <w:rsid w:val="004E10A5"/>
    <w:rsid w:val="004E19AD"/>
    <w:rsid w:val="004E20BB"/>
    <w:rsid w:val="004E31ED"/>
    <w:rsid w:val="004E3225"/>
    <w:rsid w:val="004E3CAE"/>
    <w:rsid w:val="004E4055"/>
    <w:rsid w:val="004E4403"/>
    <w:rsid w:val="004E450A"/>
    <w:rsid w:val="004E52A0"/>
    <w:rsid w:val="004E5AFC"/>
    <w:rsid w:val="004E5D77"/>
    <w:rsid w:val="004E5E4D"/>
    <w:rsid w:val="004E6442"/>
    <w:rsid w:val="004E742C"/>
    <w:rsid w:val="004E7482"/>
    <w:rsid w:val="004E7ADB"/>
    <w:rsid w:val="004F0841"/>
    <w:rsid w:val="004F0E88"/>
    <w:rsid w:val="004F16D5"/>
    <w:rsid w:val="004F1D32"/>
    <w:rsid w:val="004F23BB"/>
    <w:rsid w:val="004F270D"/>
    <w:rsid w:val="004F2BD4"/>
    <w:rsid w:val="004F3651"/>
    <w:rsid w:val="004F3E22"/>
    <w:rsid w:val="004F5B8B"/>
    <w:rsid w:val="004F610B"/>
    <w:rsid w:val="004F66A1"/>
    <w:rsid w:val="004F6E18"/>
    <w:rsid w:val="004F6E26"/>
    <w:rsid w:val="004F75C9"/>
    <w:rsid w:val="00500EF2"/>
    <w:rsid w:val="005010D5"/>
    <w:rsid w:val="005024B6"/>
    <w:rsid w:val="00503228"/>
    <w:rsid w:val="00503234"/>
    <w:rsid w:val="005037DE"/>
    <w:rsid w:val="00503EB1"/>
    <w:rsid w:val="0050463F"/>
    <w:rsid w:val="005052E3"/>
    <w:rsid w:val="00505384"/>
    <w:rsid w:val="00506E76"/>
    <w:rsid w:val="00507A60"/>
    <w:rsid w:val="005109EA"/>
    <w:rsid w:val="00510B43"/>
    <w:rsid w:val="00511985"/>
    <w:rsid w:val="00512697"/>
    <w:rsid w:val="005138AE"/>
    <w:rsid w:val="00513FE4"/>
    <w:rsid w:val="005140D2"/>
    <w:rsid w:val="005145F5"/>
    <w:rsid w:val="0051591A"/>
    <w:rsid w:val="00515CA5"/>
    <w:rsid w:val="00515CCD"/>
    <w:rsid w:val="00516BCA"/>
    <w:rsid w:val="0051798E"/>
    <w:rsid w:val="005200CB"/>
    <w:rsid w:val="0052102D"/>
    <w:rsid w:val="00522A73"/>
    <w:rsid w:val="005230DE"/>
    <w:rsid w:val="00523340"/>
    <w:rsid w:val="00523CEA"/>
    <w:rsid w:val="00523E79"/>
    <w:rsid w:val="00524618"/>
    <w:rsid w:val="00524DAA"/>
    <w:rsid w:val="00524E0A"/>
    <w:rsid w:val="00524EE8"/>
    <w:rsid w:val="005256AA"/>
    <w:rsid w:val="0052577D"/>
    <w:rsid w:val="005258BB"/>
    <w:rsid w:val="005272D9"/>
    <w:rsid w:val="00527402"/>
    <w:rsid w:val="00527C19"/>
    <w:rsid w:val="005300F0"/>
    <w:rsid w:val="005303ED"/>
    <w:rsid w:val="00530D7B"/>
    <w:rsid w:val="005315CC"/>
    <w:rsid w:val="00531CD0"/>
    <w:rsid w:val="00532182"/>
    <w:rsid w:val="00532E4F"/>
    <w:rsid w:val="00533173"/>
    <w:rsid w:val="0053375D"/>
    <w:rsid w:val="00534A08"/>
    <w:rsid w:val="00534ECE"/>
    <w:rsid w:val="00534F5D"/>
    <w:rsid w:val="0053503F"/>
    <w:rsid w:val="005356F9"/>
    <w:rsid w:val="00536D6F"/>
    <w:rsid w:val="00537A59"/>
    <w:rsid w:val="00540B25"/>
    <w:rsid w:val="005420F2"/>
    <w:rsid w:val="0054287C"/>
    <w:rsid w:val="00542D3D"/>
    <w:rsid w:val="00543337"/>
    <w:rsid w:val="00543D8B"/>
    <w:rsid w:val="005443CF"/>
    <w:rsid w:val="00544C76"/>
    <w:rsid w:val="0054618F"/>
    <w:rsid w:val="0054631C"/>
    <w:rsid w:val="00546B3F"/>
    <w:rsid w:val="00547287"/>
    <w:rsid w:val="00547BB8"/>
    <w:rsid w:val="005505D3"/>
    <w:rsid w:val="00551429"/>
    <w:rsid w:val="00552072"/>
    <w:rsid w:val="00552F11"/>
    <w:rsid w:val="005535FB"/>
    <w:rsid w:val="00553CFA"/>
    <w:rsid w:val="00553ECF"/>
    <w:rsid w:val="00554B40"/>
    <w:rsid w:val="00554FF1"/>
    <w:rsid w:val="00555676"/>
    <w:rsid w:val="00555A2E"/>
    <w:rsid w:val="00555CF8"/>
    <w:rsid w:val="00555FFB"/>
    <w:rsid w:val="005567AE"/>
    <w:rsid w:val="00556C8C"/>
    <w:rsid w:val="005579A9"/>
    <w:rsid w:val="00557BD5"/>
    <w:rsid w:val="005602CA"/>
    <w:rsid w:val="0056059F"/>
    <w:rsid w:val="005631EA"/>
    <w:rsid w:val="00563428"/>
    <w:rsid w:val="00563468"/>
    <w:rsid w:val="005639D1"/>
    <w:rsid w:val="00565473"/>
    <w:rsid w:val="00565476"/>
    <w:rsid w:val="00565762"/>
    <w:rsid w:val="00565F12"/>
    <w:rsid w:val="005666BC"/>
    <w:rsid w:val="00566AC3"/>
    <w:rsid w:val="00566D3E"/>
    <w:rsid w:val="00566EEF"/>
    <w:rsid w:val="005676E2"/>
    <w:rsid w:val="005703C9"/>
    <w:rsid w:val="00571A28"/>
    <w:rsid w:val="00571A5F"/>
    <w:rsid w:val="00572711"/>
    <w:rsid w:val="00573487"/>
    <w:rsid w:val="005744C3"/>
    <w:rsid w:val="0057523F"/>
    <w:rsid w:val="00575B91"/>
    <w:rsid w:val="00575BBA"/>
    <w:rsid w:val="00575E3F"/>
    <w:rsid w:val="005770AC"/>
    <w:rsid w:val="00577DFD"/>
    <w:rsid w:val="00580FFF"/>
    <w:rsid w:val="0058177A"/>
    <w:rsid w:val="005818BF"/>
    <w:rsid w:val="00581B18"/>
    <w:rsid w:val="00581BD9"/>
    <w:rsid w:val="00581F6B"/>
    <w:rsid w:val="00582621"/>
    <w:rsid w:val="00582A80"/>
    <w:rsid w:val="0058302B"/>
    <w:rsid w:val="00584005"/>
    <w:rsid w:val="005842F6"/>
    <w:rsid w:val="00584C44"/>
    <w:rsid w:val="005850D2"/>
    <w:rsid w:val="005852B4"/>
    <w:rsid w:val="005901DF"/>
    <w:rsid w:val="00590AE0"/>
    <w:rsid w:val="00590C3A"/>
    <w:rsid w:val="00591A42"/>
    <w:rsid w:val="00592C72"/>
    <w:rsid w:val="005935A9"/>
    <w:rsid w:val="00593AE5"/>
    <w:rsid w:val="00594487"/>
    <w:rsid w:val="005944F6"/>
    <w:rsid w:val="00594C6A"/>
    <w:rsid w:val="00595256"/>
    <w:rsid w:val="0059615D"/>
    <w:rsid w:val="005961DF"/>
    <w:rsid w:val="00596A18"/>
    <w:rsid w:val="00597148"/>
    <w:rsid w:val="005972B5"/>
    <w:rsid w:val="005A098B"/>
    <w:rsid w:val="005A09FB"/>
    <w:rsid w:val="005A12F0"/>
    <w:rsid w:val="005A1B6D"/>
    <w:rsid w:val="005A1D3A"/>
    <w:rsid w:val="005A2409"/>
    <w:rsid w:val="005A2423"/>
    <w:rsid w:val="005A346F"/>
    <w:rsid w:val="005A35D7"/>
    <w:rsid w:val="005A3862"/>
    <w:rsid w:val="005A4975"/>
    <w:rsid w:val="005A5EDD"/>
    <w:rsid w:val="005A5FB5"/>
    <w:rsid w:val="005A7E84"/>
    <w:rsid w:val="005B1263"/>
    <w:rsid w:val="005B1CA5"/>
    <w:rsid w:val="005B1DA4"/>
    <w:rsid w:val="005B3699"/>
    <w:rsid w:val="005B3DB3"/>
    <w:rsid w:val="005B3EED"/>
    <w:rsid w:val="005B5D94"/>
    <w:rsid w:val="005B642C"/>
    <w:rsid w:val="005B69B1"/>
    <w:rsid w:val="005B6D7D"/>
    <w:rsid w:val="005B74CB"/>
    <w:rsid w:val="005B7C88"/>
    <w:rsid w:val="005B7EDC"/>
    <w:rsid w:val="005C0317"/>
    <w:rsid w:val="005C0719"/>
    <w:rsid w:val="005C09FB"/>
    <w:rsid w:val="005C1AE7"/>
    <w:rsid w:val="005C1B2C"/>
    <w:rsid w:val="005C382F"/>
    <w:rsid w:val="005C3B7E"/>
    <w:rsid w:val="005C492F"/>
    <w:rsid w:val="005C54CB"/>
    <w:rsid w:val="005C5C87"/>
    <w:rsid w:val="005C6030"/>
    <w:rsid w:val="005C67EF"/>
    <w:rsid w:val="005C76B9"/>
    <w:rsid w:val="005D138C"/>
    <w:rsid w:val="005D15E7"/>
    <w:rsid w:val="005D1948"/>
    <w:rsid w:val="005D34E8"/>
    <w:rsid w:val="005D5B17"/>
    <w:rsid w:val="005D665E"/>
    <w:rsid w:val="005D6CD8"/>
    <w:rsid w:val="005D6D57"/>
    <w:rsid w:val="005D7904"/>
    <w:rsid w:val="005E018B"/>
    <w:rsid w:val="005E06EA"/>
    <w:rsid w:val="005E0EE1"/>
    <w:rsid w:val="005E1207"/>
    <w:rsid w:val="005E1DB3"/>
    <w:rsid w:val="005E277F"/>
    <w:rsid w:val="005E4440"/>
    <w:rsid w:val="005E4D7F"/>
    <w:rsid w:val="005E5952"/>
    <w:rsid w:val="005E5BED"/>
    <w:rsid w:val="005E5EB4"/>
    <w:rsid w:val="005E6EF3"/>
    <w:rsid w:val="005E752D"/>
    <w:rsid w:val="005E7ACA"/>
    <w:rsid w:val="005E7DAC"/>
    <w:rsid w:val="005F10F9"/>
    <w:rsid w:val="005F17BB"/>
    <w:rsid w:val="005F1AF2"/>
    <w:rsid w:val="005F1DD7"/>
    <w:rsid w:val="005F3E37"/>
    <w:rsid w:val="005F44D2"/>
    <w:rsid w:val="005F4A8A"/>
    <w:rsid w:val="005F525D"/>
    <w:rsid w:val="005F563C"/>
    <w:rsid w:val="005F5CA7"/>
    <w:rsid w:val="005F7737"/>
    <w:rsid w:val="005F7BBF"/>
    <w:rsid w:val="005F7BF8"/>
    <w:rsid w:val="0060004D"/>
    <w:rsid w:val="0060129D"/>
    <w:rsid w:val="00601C7B"/>
    <w:rsid w:val="00602FBA"/>
    <w:rsid w:val="006038F2"/>
    <w:rsid w:val="00603A5C"/>
    <w:rsid w:val="00604077"/>
    <w:rsid w:val="00604322"/>
    <w:rsid w:val="006046DB"/>
    <w:rsid w:val="00604CF2"/>
    <w:rsid w:val="006050F6"/>
    <w:rsid w:val="0060647C"/>
    <w:rsid w:val="006072E6"/>
    <w:rsid w:val="006073A2"/>
    <w:rsid w:val="00610594"/>
    <w:rsid w:val="006105DE"/>
    <w:rsid w:val="006113B0"/>
    <w:rsid w:val="00611899"/>
    <w:rsid w:val="00611CC1"/>
    <w:rsid w:val="00611FC4"/>
    <w:rsid w:val="00613661"/>
    <w:rsid w:val="00613F62"/>
    <w:rsid w:val="006142F6"/>
    <w:rsid w:val="0061437E"/>
    <w:rsid w:val="006154A5"/>
    <w:rsid w:val="00615A21"/>
    <w:rsid w:val="00615A5D"/>
    <w:rsid w:val="00615BA7"/>
    <w:rsid w:val="00615D06"/>
    <w:rsid w:val="00616518"/>
    <w:rsid w:val="00616F44"/>
    <w:rsid w:val="006171B5"/>
    <w:rsid w:val="006176FB"/>
    <w:rsid w:val="00617A5A"/>
    <w:rsid w:val="00620028"/>
    <w:rsid w:val="006209DA"/>
    <w:rsid w:val="00623640"/>
    <w:rsid w:val="006236C3"/>
    <w:rsid w:val="006243B6"/>
    <w:rsid w:val="00624521"/>
    <w:rsid w:val="00624559"/>
    <w:rsid w:val="00625BC8"/>
    <w:rsid w:val="006262D3"/>
    <w:rsid w:val="0062636A"/>
    <w:rsid w:val="00626F7B"/>
    <w:rsid w:val="006271DA"/>
    <w:rsid w:val="006275EB"/>
    <w:rsid w:val="00627779"/>
    <w:rsid w:val="00627ED0"/>
    <w:rsid w:val="006319D6"/>
    <w:rsid w:val="00631F1D"/>
    <w:rsid w:val="00632DC8"/>
    <w:rsid w:val="006331C2"/>
    <w:rsid w:val="0063354F"/>
    <w:rsid w:val="00633BD3"/>
    <w:rsid w:val="00633C05"/>
    <w:rsid w:val="0063407E"/>
    <w:rsid w:val="00634527"/>
    <w:rsid w:val="00636243"/>
    <w:rsid w:val="00636340"/>
    <w:rsid w:val="006365AF"/>
    <w:rsid w:val="00636718"/>
    <w:rsid w:val="00636827"/>
    <w:rsid w:val="00640201"/>
    <w:rsid w:val="006403BB"/>
    <w:rsid w:val="00640B26"/>
    <w:rsid w:val="0064171D"/>
    <w:rsid w:val="00642CC7"/>
    <w:rsid w:val="006431BE"/>
    <w:rsid w:val="00643FCB"/>
    <w:rsid w:val="00644805"/>
    <w:rsid w:val="00645E63"/>
    <w:rsid w:val="00645F69"/>
    <w:rsid w:val="00646BD6"/>
    <w:rsid w:val="00646D94"/>
    <w:rsid w:val="006474FF"/>
    <w:rsid w:val="00647C04"/>
    <w:rsid w:val="006504F5"/>
    <w:rsid w:val="00650FA2"/>
    <w:rsid w:val="00651158"/>
    <w:rsid w:val="0065136D"/>
    <w:rsid w:val="00651968"/>
    <w:rsid w:val="00652366"/>
    <w:rsid w:val="006524F4"/>
    <w:rsid w:val="00652EDC"/>
    <w:rsid w:val="00654FBF"/>
    <w:rsid w:val="00655427"/>
    <w:rsid w:val="0065591B"/>
    <w:rsid w:val="00655ABA"/>
    <w:rsid w:val="0065612F"/>
    <w:rsid w:val="00657540"/>
    <w:rsid w:val="00660745"/>
    <w:rsid w:val="006609D6"/>
    <w:rsid w:val="00661CA9"/>
    <w:rsid w:val="00662B55"/>
    <w:rsid w:val="0066314A"/>
    <w:rsid w:val="006635CF"/>
    <w:rsid w:val="006646A1"/>
    <w:rsid w:val="0066487F"/>
    <w:rsid w:val="0066544A"/>
    <w:rsid w:val="00665595"/>
    <w:rsid w:val="00665853"/>
    <w:rsid w:val="00665D1A"/>
    <w:rsid w:val="006677FF"/>
    <w:rsid w:val="00667A79"/>
    <w:rsid w:val="00670B12"/>
    <w:rsid w:val="006715F2"/>
    <w:rsid w:val="00672D89"/>
    <w:rsid w:val="00672ED6"/>
    <w:rsid w:val="00674684"/>
    <w:rsid w:val="00674C54"/>
    <w:rsid w:val="00674D91"/>
    <w:rsid w:val="00675AC0"/>
    <w:rsid w:val="00675D23"/>
    <w:rsid w:val="00675DDB"/>
    <w:rsid w:val="00676522"/>
    <w:rsid w:val="006768EE"/>
    <w:rsid w:val="00676C6E"/>
    <w:rsid w:val="00677FBA"/>
    <w:rsid w:val="0068017E"/>
    <w:rsid w:val="006805F7"/>
    <w:rsid w:val="00682DB9"/>
    <w:rsid w:val="0068312B"/>
    <w:rsid w:val="006838C4"/>
    <w:rsid w:val="00683BEB"/>
    <w:rsid w:val="00683C63"/>
    <w:rsid w:val="00683E0B"/>
    <w:rsid w:val="00683E5A"/>
    <w:rsid w:val="00684387"/>
    <w:rsid w:val="00685621"/>
    <w:rsid w:val="006868B8"/>
    <w:rsid w:val="0068711F"/>
    <w:rsid w:val="0068781C"/>
    <w:rsid w:val="006879D0"/>
    <w:rsid w:val="00690801"/>
    <w:rsid w:val="006908F0"/>
    <w:rsid w:val="00690E56"/>
    <w:rsid w:val="006915DB"/>
    <w:rsid w:val="006915E3"/>
    <w:rsid w:val="00691971"/>
    <w:rsid w:val="00691EA1"/>
    <w:rsid w:val="00692DAE"/>
    <w:rsid w:val="0069334B"/>
    <w:rsid w:val="006942F1"/>
    <w:rsid w:val="00695141"/>
    <w:rsid w:val="00695828"/>
    <w:rsid w:val="00695AAC"/>
    <w:rsid w:val="00696019"/>
    <w:rsid w:val="006967CE"/>
    <w:rsid w:val="00696BBD"/>
    <w:rsid w:val="006973D0"/>
    <w:rsid w:val="00697451"/>
    <w:rsid w:val="00697546"/>
    <w:rsid w:val="006978B4"/>
    <w:rsid w:val="006A0065"/>
    <w:rsid w:val="006A0F04"/>
    <w:rsid w:val="006A191D"/>
    <w:rsid w:val="006A1E54"/>
    <w:rsid w:val="006A2243"/>
    <w:rsid w:val="006A2FFB"/>
    <w:rsid w:val="006A3460"/>
    <w:rsid w:val="006A34B4"/>
    <w:rsid w:val="006A3626"/>
    <w:rsid w:val="006A3B40"/>
    <w:rsid w:val="006A5128"/>
    <w:rsid w:val="006A5872"/>
    <w:rsid w:val="006A64A5"/>
    <w:rsid w:val="006A6933"/>
    <w:rsid w:val="006A701A"/>
    <w:rsid w:val="006A7392"/>
    <w:rsid w:val="006A7B80"/>
    <w:rsid w:val="006A7E86"/>
    <w:rsid w:val="006B09AE"/>
    <w:rsid w:val="006B0DE7"/>
    <w:rsid w:val="006B1185"/>
    <w:rsid w:val="006B12EC"/>
    <w:rsid w:val="006B15FE"/>
    <w:rsid w:val="006B16DF"/>
    <w:rsid w:val="006B57FE"/>
    <w:rsid w:val="006B591F"/>
    <w:rsid w:val="006B6000"/>
    <w:rsid w:val="006B6604"/>
    <w:rsid w:val="006B6C0D"/>
    <w:rsid w:val="006B7C98"/>
    <w:rsid w:val="006C034C"/>
    <w:rsid w:val="006C146E"/>
    <w:rsid w:val="006C1798"/>
    <w:rsid w:val="006C1E2C"/>
    <w:rsid w:val="006C2399"/>
    <w:rsid w:val="006C3AC8"/>
    <w:rsid w:val="006C4F55"/>
    <w:rsid w:val="006C560F"/>
    <w:rsid w:val="006C6270"/>
    <w:rsid w:val="006C642B"/>
    <w:rsid w:val="006C6A52"/>
    <w:rsid w:val="006D02EC"/>
    <w:rsid w:val="006D07CE"/>
    <w:rsid w:val="006D166B"/>
    <w:rsid w:val="006D1C93"/>
    <w:rsid w:val="006D27D6"/>
    <w:rsid w:val="006D2D71"/>
    <w:rsid w:val="006D30B8"/>
    <w:rsid w:val="006D43BE"/>
    <w:rsid w:val="006D5428"/>
    <w:rsid w:val="006D5ABD"/>
    <w:rsid w:val="006D5C16"/>
    <w:rsid w:val="006D5E1F"/>
    <w:rsid w:val="006D77D9"/>
    <w:rsid w:val="006E0848"/>
    <w:rsid w:val="006E0EEB"/>
    <w:rsid w:val="006E2AE7"/>
    <w:rsid w:val="006E2B47"/>
    <w:rsid w:val="006E352B"/>
    <w:rsid w:val="006E423A"/>
    <w:rsid w:val="006E4AA9"/>
    <w:rsid w:val="006E53C6"/>
    <w:rsid w:val="006E564B"/>
    <w:rsid w:val="006E572F"/>
    <w:rsid w:val="006E5FBA"/>
    <w:rsid w:val="006E6A60"/>
    <w:rsid w:val="006E7519"/>
    <w:rsid w:val="006F0A0F"/>
    <w:rsid w:val="006F153D"/>
    <w:rsid w:val="006F19D2"/>
    <w:rsid w:val="006F24EB"/>
    <w:rsid w:val="006F253D"/>
    <w:rsid w:val="006F2616"/>
    <w:rsid w:val="006F311E"/>
    <w:rsid w:val="006F3519"/>
    <w:rsid w:val="006F356E"/>
    <w:rsid w:val="006F3621"/>
    <w:rsid w:val="006F408B"/>
    <w:rsid w:val="006F4C4B"/>
    <w:rsid w:val="006F4C69"/>
    <w:rsid w:val="006F56D1"/>
    <w:rsid w:val="006F5A6D"/>
    <w:rsid w:val="006F5ACB"/>
    <w:rsid w:val="006F69C5"/>
    <w:rsid w:val="006F6DC8"/>
    <w:rsid w:val="006F7E15"/>
    <w:rsid w:val="00700170"/>
    <w:rsid w:val="00700B1A"/>
    <w:rsid w:val="00700FC2"/>
    <w:rsid w:val="00701389"/>
    <w:rsid w:val="00704953"/>
    <w:rsid w:val="00705D83"/>
    <w:rsid w:val="0070611D"/>
    <w:rsid w:val="007073B8"/>
    <w:rsid w:val="007077A3"/>
    <w:rsid w:val="00710DDB"/>
    <w:rsid w:val="00710E99"/>
    <w:rsid w:val="00711163"/>
    <w:rsid w:val="00711433"/>
    <w:rsid w:val="0071475E"/>
    <w:rsid w:val="007147FF"/>
    <w:rsid w:val="0071634A"/>
    <w:rsid w:val="007164EE"/>
    <w:rsid w:val="00716CFF"/>
    <w:rsid w:val="00716EE0"/>
    <w:rsid w:val="00720043"/>
    <w:rsid w:val="00721545"/>
    <w:rsid w:val="007233BA"/>
    <w:rsid w:val="00723BAF"/>
    <w:rsid w:val="00723F50"/>
    <w:rsid w:val="00724302"/>
    <w:rsid w:val="00724453"/>
    <w:rsid w:val="007248ED"/>
    <w:rsid w:val="007251E2"/>
    <w:rsid w:val="007254A9"/>
    <w:rsid w:val="00725919"/>
    <w:rsid w:val="0072632A"/>
    <w:rsid w:val="00726EC2"/>
    <w:rsid w:val="00733F67"/>
    <w:rsid w:val="00734645"/>
    <w:rsid w:val="00736829"/>
    <w:rsid w:val="007369EB"/>
    <w:rsid w:val="00737C27"/>
    <w:rsid w:val="00737CD6"/>
    <w:rsid w:val="0074058B"/>
    <w:rsid w:val="00741D76"/>
    <w:rsid w:val="00741E38"/>
    <w:rsid w:val="00741F7C"/>
    <w:rsid w:val="007426B4"/>
    <w:rsid w:val="00742990"/>
    <w:rsid w:val="0074300D"/>
    <w:rsid w:val="00743A16"/>
    <w:rsid w:val="00743DFA"/>
    <w:rsid w:val="00743FCD"/>
    <w:rsid w:val="00747C6F"/>
    <w:rsid w:val="00750497"/>
    <w:rsid w:val="00750CC0"/>
    <w:rsid w:val="00751891"/>
    <w:rsid w:val="007520CA"/>
    <w:rsid w:val="0075210F"/>
    <w:rsid w:val="00752290"/>
    <w:rsid w:val="00752628"/>
    <w:rsid w:val="0075278C"/>
    <w:rsid w:val="00752FF2"/>
    <w:rsid w:val="0075304D"/>
    <w:rsid w:val="0075466C"/>
    <w:rsid w:val="0075515E"/>
    <w:rsid w:val="00755572"/>
    <w:rsid w:val="007555E3"/>
    <w:rsid w:val="00755F23"/>
    <w:rsid w:val="00757076"/>
    <w:rsid w:val="007577E1"/>
    <w:rsid w:val="00757C89"/>
    <w:rsid w:val="00760BE9"/>
    <w:rsid w:val="00761267"/>
    <w:rsid w:val="007615BE"/>
    <w:rsid w:val="007619E4"/>
    <w:rsid w:val="00761A46"/>
    <w:rsid w:val="00761C0C"/>
    <w:rsid w:val="0076261C"/>
    <w:rsid w:val="007626B6"/>
    <w:rsid w:val="0076277F"/>
    <w:rsid w:val="00762F36"/>
    <w:rsid w:val="00763403"/>
    <w:rsid w:val="00763BB8"/>
    <w:rsid w:val="00763DC4"/>
    <w:rsid w:val="007666C0"/>
    <w:rsid w:val="0076789C"/>
    <w:rsid w:val="00767C79"/>
    <w:rsid w:val="00770B7D"/>
    <w:rsid w:val="00770C0C"/>
    <w:rsid w:val="00771B07"/>
    <w:rsid w:val="00772343"/>
    <w:rsid w:val="00772973"/>
    <w:rsid w:val="007729B5"/>
    <w:rsid w:val="00773C93"/>
    <w:rsid w:val="00774110"/>
    <w:rsid w:val="0077473F"/>
    <w:rsid w:val="00774C2A"/>
    <w:rsid w:val="00775823"/>
    <w:rsid w:val="00775D2C"/>
    <w:rsid w:val="00776B66"/>
    <w:rsid w:val="00777C0E"/>
    <w:rsid w:val="00780409"/>
    <w:rsid w:val="00780863"/>
    <w:rsid w:val="00780B8E"/>
    <w:rsid w:val="00780D83"/>
    <w:rsid w:val="00780F24"/>
    <w:rsid w:val="007824F7"/>
    <w:rsid w:val="00782552"/>
    <w:rsid w:val="007826A9"/>
    <w:rsid w:val="0078343F"/>
    <w:rsid w:val="00783FE8"/>
    <w:rsid w:val="007844F7"/>
    <w:rsid w:val="007848AD"/>
    <w:rsid w:val="00784DCE"/>
    <w:rsid w:val="00784E42"/>
    <w:rsid w:val="00785266"/>
    <w:rsid w:val="0079097B"/>
    <w:rsid w:val="007914F8"/>
    <w:rsid w:val="007919C5"/>
    <w:rsid w:val="00791FB9"/>
    <w:rsid w:val="00792859"/>
    <w:rsid w:val="00792CB1"/>
    <w:rsid w:val="00792DFE"/>
    <w:rsid w:val="00794174"/>
    <w:rsid w:val="007951B6"/>
    <w:rsid w:val="007953D9"/>
    <w:rsid w:val="0079611C"/>
    <w:rsid w:val="007961ED"/>
    <w:rsid w:val="007966C2"/>
    <w:rsid w:val="00796CA6"/>
    <w:rsid w:val="00796EAE"/>
    <w:rsid w:val="0079762E"/>
    <w:rsid w:val="007A07EC"/>
    <w:rsid w:val="007A0BB3"/>
    <w:rsid w:val="007A1791"/>
    <w:rsid w:val="007A17E1"/>
    <w:rsid w:val="007A1A10"/>
    <w:rsid w:val="007A1F82"/>
    <w:rsid w:val="007A1FA3"/>
    <w:rsid w:val="007A3AF3"/>
    <w:rsid w:val="007A476D"/>
    <w:rsid w:val="007A4D73"/>
    <w:rsid w:val="007A68A7"/>
    <w:rsid w:val="007A74AC"/>
    <w:rsid w:val="007B0889"/>
    <w:rsid w:val="007B117E"/>
    <w:rsid w:val="007B135E"/>
    <w:rsid w:val="007B159D"/>
    <w:rsid w:val="007B2D38"/>
    <w:rsid w:val="007B2F49"/>
    <w:rsid w:val="007B34C1"/>
    <w:rsid w:val="007B3923"/>
    <w:rsid w:val="007B5299"/>
    <w:rsid w:val="007B5F01"/>
    <w:rsid w:val="007B6946"/>
    <w:rsid w:val="007B6BA5"/>
    <w:rsid w:val="007B6D96"/>
    <w:rsid w:val="007B75A0"/>
    <w:rsid w:val="007B765E"/>
    <w:rsid w:val="007B79A5"/>
    <w:rsid w:val="007B7BA5"/>
    <w:rsid w:val="007C07E6"/>
    <w:rsid w:val="007C249E"/>
    <w:rsid w:val="007C2DBA"/>
    <w:rsid w:val="007C3197"/>
    <w:rsid w:val="007C3390"/>
    <w:rsid w:val="007C38C2"/>
    <w:rsid w:val="007C3DCB"/>
    <w:rsid w:val="007C3FEC"/>
    <w:rsid w:val="007C4025"/>
    <w:rsid w:val="007C45BF"/>
    <w:rsid w:val="007C4F4B"/>
    <w:rsid w:val="007C678B"/>
    <w:rsid w:val="007C6B67"/>
    <w:rsid w:val="007C6BAE"/>
    <w:rsid w:val="007C6E5E"/>
    <w:rsid w:val="007C71AD"/>
    <w:rsid w:val="007D0E80"/>
    <w:rsid w:val="007D0EE2"/>
    <w:rsid w:val="007D15A4"/>
    <w:rsid w:val="007D1AA1"/>
    <w:rsid w:val="007D201C"/>
    <w:rsid w:val="007D3A95"/>
    <w:rsid w:val="007D4A22"/>
    <w:rsid w:val="007D4ADC"/>
    <w:rsid w:val="007D670A"/>
    <w:rsid w:val="007D6B71"/>
    <w:rsid w:val="007D6C71"/>
    <w:rsid w:val="007D6D31"/>
    <w:rsid w:val="007D7BF0"/>
    <w:rsid w:val="007E09EE"/>
    <w:rsid w:val="007E17DF"/>
    <w:rsid w:val="007E191B"/>
    <w:rsid w:val="007E1A64"/>
    <w:rsid w:val="007E1DEF"/>
    <w:rsid w:val="007E1F3A"/>
    <w:rsid w:val="007E21BB"/>
    <w:rsid w:val="007E2943"/>
    <w:rsid w:val="007E2D6A"/>
    <w:rsid w:val="007E3024"/>
    <w:rsid w:val="007E313B"/>
    <w:rsid w:val="007E3347"/>
    <w:rsid w:val="007E41BB"/>
    <w:rsid w:val="007E4A24"/>
    <w:rsid w:val="007E5633"/>
    <w:rsid w:val="007E66FB"/>
    <w:rsid w:val="007E733A"/>
    <w:rsid w:val="007E7461"/>
    <w:rsid w:val="007E7A74"/>
    <w:rsid w:val="007E7B32"/>
    <w:rsid w:val="007F05D7"/>
    <w:rsid w:val="007F0B83"/>
    <w:rsid w:val="007F0E44"/>
    <w:rsid w:val="007F11E3"/>
    <w:rsid w:val="007F14E4"/>
    <w:rsid w:val="007F157D"/>
    <w:rsid w:val="007F1EDC"/>
    <w:rsid w:val="007F24F8"/>
    <w:rsid w:val="007F2E06"/>
    <w:rsid w:val="007F32AA"/>
    <w:rsid w:val="007F334E"/>
    <w:rsid w:val="007F446F"/>
    <w:rsid w:val="007F475F"/>
    <w:rsid w:val="007F5196"/>
    <w:rsid w:val="007F6611"/>
    <w:rsid w:val="007F67D4"/>
    <w:rsid w:val="007F71BA"/>
    <w:rsid w:val="00800037"/>
    <w:rsid w:val="0080016A"/>
    <w:rsid w:val="0080091B"/>
    <w:rsid w:val="0080130B"/>
    <w:rsid w:val="008014F2"/>
    <w:rsid w:val="00801B95"/>
    <w:rsid w:val="00802A31"/>
    <w:rsid w:val="00802FE7"/>
    <w:rsid w:val="00803D82"/>
    <w:rsid w:val="00803E78"/>
    <w:rsid w:val="00803EE9"/>
    <w:rsid w:val="00805108"/>
    <w:rsid w:val="00805194"/>
    <w:rsid w:val="00805713"/>
    <w:rsid w:val="00807233"/>
    <w:rsid w:val="00807E1F"/>
    <w:rsid w:val="00811024"/>
    <w:rsid w:val="0081141F"/>
    <w:rsid w:val="00811BCA"/>
    <w:rsid w:val="00812962"/>
    <w:rsid w:val="00813509"/>
    <w:rsid w:val="00813868"/>
    <w:rsid w:val="00813D7F"/>
    <w:rsid w:val="00813E4E"/>
    <w:rsid w:val="00813EFA"/>
    <w:rsid w:val="00814EE4"/>
    <w:rsid w:val="008153BC"/>
    <w:rsid w:val="00815FB3"/>
    <w:rsid w:val="00816B93"/>
    <w:rsid w:val="00816CEA"/>
    <w:rsid w:val="0081709C"/>
    <w:rsid w:val="008175E9"/>
    <w:rsid w:val="00817B85"/>
    <w:rsid w:val="00817BC3"/>
    <w:rsid w:val="008202F2"/>
    <w:rsid w:val="008202F5"/>
    <w:rsid w:val="0082121D"/>
    <w:rsid w:val="008214C7"/>
    <w:rsid w:val="00822C47"/>
    <w:rsid w:val="00822C49"/>
    <w:rsid w:val="00822E32"/>
    <w:rsid w:val="00823416"/>
    <w:rsid w:val="008235D0"/>
    <w:rsid w:val="00823C82"/>
    <w:rsid w:val="00823E53"/>
    <w:rsid w:val="008242D7"/>
    <w:rsid w:val="00824C60"/>
    <w:rsid w:val="00824C6D"/>
    <w:rsid w:val="00825FBC"/>
    <w:rsid w:val="008263BF"/>
    <w:rsid w:val="00827929"/>
    <w:rsid w:val="00827A38"/>
    <w:rsid w:val="00827C0B"/>
    <w:rsid w:val="00830965"/>
    <w:rsid w:val="00830E68"/>
    <w:rsid w:val="00831147"/>
    <w:rsid w:val="008311A3"/>
    <w:rsid w:val="008334F8"/>
    <w:rsid w:val="008336F0"/>
    <w:rsid w:val="008343EE"/>
    <w:rsid w:val="00834466"/>
    <w:rsid w:val="008347BC"/>
    <w:rsid w:val="00834828"/>
    <w:rsid w:val="0083491F"/>
    <w:rsid w:val="00834A15"/>
    <w:rsid w:val="00834B78"/>
    <w:rsid w:val="00834DC0"/>
    <w:rsid w:val="00835C14"/>
    <w:rsid w:val="00840296"/>
    <w:rsid w:val="0084055B"/>
    <w:rsid w:val="00840939"/>
    <w:rsid w:val="0084102E"/>
    <w:rsid w:val="008414D6"/>
    <w:rsid w:val="00841A9D"/>
    <w:rsid w:val="0084283C"/>
    <w:rsid w:val="00842E8A"/>
    <w:rsid w:val="00843180"/>
    <w:rsid w:val="008434CD"/>
    <w:rsid w:val="00843576"/>
    <w:rsid w:val="008437E9"/>
    <w:rsid w:val="00843B2D"/>
    <w:rsid w:val="00843D32"/>
    <w:rsid w:val="008446E0"/>
    <w:rsid w:val="0084470A"/>
    <w:rsid w:val="00845498"/>
    <w:rsid w:val="00845CD1"/>
    <w:rsid w:val="00845F59"/>
    <w:rsid w:val="00846262"/>
    <w:rsid w:val="00846F61"/>
    <w:rsid w:val="00850D26"/>
    <w:rsid w:val="00850F86"/>
    <w:rsid w:val="008510B9"/>
    <w:rsid w:val="00851416"/>
    <w:rsid w:val="00851597"/>
    <w:rsid w:val="00852156"/>
    <w:rsid w:val="00853E8B"/>
    <w:rsid w:val="00853F67"/>
    <w:rsid w:val="008547C7"/>
    <w:rsid w:val="0085573A"/>
    <w:rsid w:val="00856796"/>
    <w:rsid w:val="008567A6"/>
    <w:rsid w:val="00856F49"/>
    <w:rsid w:val="0086060A"/>
    <w:rsid w:val="00861346"/>
    <w:rsid w:val="00861C09"/>
    <w:rsid w:val="00861F97"/>
    <w:rsid w:val="008638F0"/>
    <w:rsid w:val="00863F60"/>
    <w:rsid w:val="0086427C"/>
    <w:rsid w:val="0086448D"/>
    <w:rsid w:val="00864793"/>
    <w:rsid w:val="00870421"/>
    <w:rsid w:val="0087149C"/>
    <w:rsid w:val="00871573"/>
    <w:rsid w:val="00871CFD"/>
    <w:rsid w:val="00871FD5"/>
    <w:rsid w:val="008720B2"/>
    <w:rsid w:val="0087275C"/>
    <w:rsid w:val="00872DEF"/>
    <w:rsid w:val="0087350C"/>
    <w:rsid w:val="008736E1"/>
    <w:rsid w:val="00873929"/>
    <w:rsid w:val="00873B22"/>
    <w:rsid w:val="00874DB4"/>
    <w:rsid w:val="0087625B"/>
    <w:rsid w:val="008765DC"/>
    <w:rsid w:val="00876DCE"/>
    <w:rsid w:val="00877815"/>
    <w:rsid w:val="008803BE"/>
    <w:rsid w:val="00880427"/>
    <w:rsid w:val="00880B65"/>
    <w:rsid w:val="008812B3"/>
    <w:rsid w:val="00881655"/>
    <w:rsid w:val="00883C9F"/>
    <w:rsid w:val="008849E1"/>
    <w:rsid w:val="0088664F"/>
    <w:rsid w:val="00887533"/>
    <w:rsid w:val="00890179"/>
    <w:rsid w:val="00890533"/>
    <w:rsid w:val="00890544"/>
    <w:rsid w:val="00891B40"/>
    <w:rsid w:val="00892078"/>
    <w:rsid w:val="00893EE3"/>
    <w:rsid w:val="008942B8"/>
    <w:rsid w:val="0089523E"/>
    <w:rsid w:val="008952B2"/>
    <w:rsid w:val="008954D8"/>
    <w:rsid w:val="0089636A"/>
    <w:rsid w:val="00896620"/>
    <w:rsid w:val="00896C41"/>
    <w:rsid w:val="0089719A"/>
    <w:rsid w:val="00897625"/>
    <w:rsid w:val="008979B1"/>
    <w:rsid w:val="00897D03"/>
    <w:rsid w:val="00897E16"/>
    <w:rsid w:val="008A0853"/>
    <w:rsid w:val="008A0B85"/>
    <w:rsid w:val="008A0BB9"/>
    <w:rsid w:val="008A116B"/>
    <w:rsid w:val="008A1EF9"/>
    <w:rsid w:val="008A36AE"/>
    <w:rsid w:val="008A41C7"/>
    <w:rsid w:val="008A4CC7"/>
    <w:rsid w:val="008A55E2"/>
    <w:rsid w:val="008A60D5"/>
    <w:rsid w:val="008A654F"/>
    <w:rsid w:val="008A677E"/>
    <w:rsid w:val="008A6B25"/>
    <w:rsid w:val="008A6C4F"/>
    <w:rsid w:val="008A6C61"/>
    <w:rsid w:val="008A7B66"/>
    <w:rsid w:val="008B0E4B"/>
    <w:rsid w:val="008B0FD4"/>
    <w:rsid w:val="008B15A1"/>
    <w:rsid w:val="008B31C8"/>
    <w:rsid w:val="008B326E"/>
    <w:rsid w:val="008B32C5"/>
    <w:rsid w:val="008B52A4"/>
    <w:rsid w:val="008B57DD"/>
    <w:rsid w:val="008B621B"/>
    <w:rsid w:val="008B69F8"/>
    <w:rsid w:val="008B7B73"/>
    <w:rsid w:val="008C05C9"/>
    <w:rsid w:val="008C0688"/>
    <w:rsid w:val="008C076F"/>
    <w:rsid w:val="008C0E43"/>
    <w:rsid w:val="008C1637"/>
    <w:rsid w:val="008C16A1"/>
    <w:rsid w:val="008C170B"/>
    <w:rsid w:val="008C3BF2"/>
    <w:rsid w:val="008C3C1D"/>
    <w:rsid w:val="008C4112"/>
    <w:rsid w:val="008C4872"/>
    <w:rsid w:val="008C4D05"/>
    <w:rsid w:val="008C5671"/>
    <w:rsid w:val="008C5699"/>
    <w:rsid w:val="008C5B14"/>
    <w:rsid w:val="008C6A30"/>
    <w:rsid w:val="008C6C03"/>
    <w:rsid w:val="008C7161"/>
    <w:rsid w:val="008C7BB2"/>
    <w:rsid w:val="008D0339"/>
    <w:rsid w:val="008D34A1"/>
    <w:rsid w:val="008D4FFF"/>
    <w:rsid w:val="008D521C"/>
    <w:rsid w:val="008D5739"/>
    <w:rsid w:val="008D605B"/>
    <w:rsid w:val="008D65C1"/>
    <w:rsid w:val="008D6B0E"/>
    <w:rsid w:val="008D75A5"/>
    <w:rsid w:val="008E0559"/>
    <w:rsid w:val="008E095F"/>
    <w:rsid w:val="008E0BE0"/>
    <w:rsid w:val="008E0CB6"/>
    <w:rsid w:val="008E0E46"/>
    <w:rsid w:val="008E13E5"/>
    <w:rsid w:val="008E1530"/>
    <w:rsid w:val="008E2078"/>
    <w:rsid w:val="008E281C"/>
    <w:rsid w:val="008E2EA6"/>
    <w:rsid w:val="008E327C"/>
    <w:rsid w:val="008E4139"/>
    <w:rsid w:val="008E472E"/>
    <w:rsid w:val="008E48C3"/>
    <w:rsid w:val="008E5906"/>
    <w:rsid w:val="008E5D04"/>
    <w:rsid w:val="008E5D81"/>
    <w:rsid w:val="008E6EF9"/>
    <w:rsid w:val="008E73FB"/>
    <w:rsid w:val="008E769F"/>
    <w:rsid w:val="008F0D5B"/>
    <w:rsid w:val="008F1A3B"/>
    <w:rsid w:val="008F2911"/>
    <w:rsid w:val="008F2973"/>
    <w:rsid w:val="008F2DE3"/>
    <w:rsid w:val="008F3057"/>
    <w:rsid w:val="008F3E1E"/>
    <w:rsid w:val="008F5029"/>
    <w:rsid w:val="008F5280"/>
    <w:rsid w:val="008F5785"/>
    <w:rsid w:val="008F673B"/>
    <w:rsid w:val="008F6BAC"/>
    <w:rsid w:val="008F704F"/>
    <w:rsid w:val="008F79C7"/>
    <w:rsid w:val="009016E1"/>
    <w:rsid w:val="00901EA2"/>
    <w:rsid w:val="00903B74"/>
    <w:rsid w:val="00905849"/>
    <w:rsid w:val="0090596A"/>
    <w:rsid w:val="00905BD7"/>
    <w:rsid w:val="00905EFD"/>
    <w:rsid w:val="00906D27"/>
    <w:rsid w:val="009072E5"/>
    <w:rsid w:val="00907AD2"/>
    <w:rsid w:val="00910D5B"/>
    <w:rsid w:val="00911450"/>
    <w:rsid w:val="009119EE"/>
    <w:rsid w:val="00912902"/>
    <w:rsid w:val="0091354A"/>
    <w:rsid w:val="00913578"/>
    <w:rsid w:val="009148AF"/>
    <w:rsid w:val="009156C9"/>
    <w:rsid w:val="0091573C"/>
    <w:rsid w:val="0091739D"/>
    <w:rsid w:val="009203B4"/>
    <w:rsid w:val="00920B90"/>
    <w:rsid w:val="00922D94"/>
    <w:rsid w:val="0092351C"/>
    <w:rsid w:val="0092393D"/>
    <w:rsid w:val="00924454"/>
    <w:rsid w:val="0092572D"/>
    <w:rsid w:val="0092607B"/>
    <w:rsid w:val="00926B8D"/>
    <w:rsid w:val="00926BB0"/>
    <w:rsid w:val="00927616"/>
    <w:rsid w:val="0092785C"/>
    <w:rsid w:val="00930601"/>
    <w:rsid w:val="009311B7"/>
    <w:rsid w:val="0093166C"/>
    <w:rsid w:val="0093173E"/>
    <w:rsid w:val="00931E67"/>
    <w:rsid w:val="009322BF"/>
    <w:rsid w:val="009336F3"/>
    <w:rsid w:val="00933DD1"/>
    <w:rsid w:val="009348F9"/>
    <w:rsid w:val="00934A86"/>
    <w:rsid w:val="009378AA"/>
    <w:rsid w:val="00937A10"/>
    <w:rsid w:val="00940093"/>
    <w:rsid w:val="0094150C"/>
    <w:rsid w:val="00941544"/>
    <w:rsid w:val="00941551"/>
    <w:rsid w:val="00941D7D"/>
    <w:rsid w:val="00941E75"/>
    <w:rsid w:val="009423A8"/>
    <w:rsid w:val="00942450"/>
    <w:rsid w:val="00942B1E"/>
    <w:rsid w:val="00942FA2"/>
    <w:rsid w:val="009439B0"/>
    <w:rsid w:val="009451F2"/>
    <w:rsid w:val="00945292"/>
    <w:rsid w:val="00945FEA"/>
    <w:rsid w:val="009469ED"/>
    <w:rsid w:val="00950914"/>
    <w:rsid w:val="009511C1"/>
    <w:rsid w:val="00951670"/>
    <w:rsid w:val="00951694"/>
    <w:rsid w:val="00951B96"/>
    <w:rsid w:val="00951C87"/>
    <w:rsid w:val="00952028"/>
    <w:rsid w:val="0095263E"/>
    <w:rsid w:val="00952EBD"/>
    <w:rsid w:val="00953506"/>
    <w:rsid w:val="00953648"/>
    <w:rsid w:val="00953688"/>
    <w:rsid w:val="00953DFC"/>
    <w:rsid w:val="009552AB"/>
    <w:rsid w:val="00955C6F"/>
    <w:rsid w:val="00955CF5"/>
    <w:rsid w:val="00955F47"/>
    <w:rsid w:val="0095603E"/>
    <w:rsid w:val="0095642D"/>
    <w:rsid w:val="00956827"/>
    <w:rsid w:val="00956ABC"/>
    <w:rsid w:val="0095757C"/>
    <w:rsid w:val="00957DD7"/>
    <w:rsid w:val="009603AD"/>
    <w:rsid w:val="00960BED"/>
    <w:rsid w:val="009616BD"/>
    <w:rsid w:val="00961A8B"/>
    <w:rsid w:val="00961ADF"/>
    <w:rsid w:val="00961C31"/>
    <w:rsid w:val="00962264"/>
    <w:rsid w:val="009625C5"/>
    <w:rsid w:val="00963CBA"/>
    <w:rsid w:val="0096416B"/>
    <w:rsid w:val="009645BF"/>
    <w:rsid w:val="00965E06"/>
    <w:rsid w:val="00965E31"/>
    <w:rsid w:val="00967116"/>
    <w:rsid w:val="00967CB7"/>
    <w:rsid w:val="0097004B"/>
    <w:rsid w:val="00970DF7"/>
    <w:rsid w:val="009711DA"/>
    <w:rsid w:val="00971B1C"/>
    <w:rsid w:val="00972179"/>
    <w:rsid w:val="00972B8D"/>
    <w:rsid w:val="00972FA0"/>
    <w:rsid w:val="00974A8D"/>
    <w:rsid w:val="00974DDE"/>
    <w:rsid w:val="009751D6"/>
    <w:rsid w:val="00975481"/>
    <w:rsid w:val="00975B38"/>
    <w:rsid w:val="00975B46"/>
    <w:rsid w:val="00976848"/>
    <w:rsid w:val="009768F2"/>
    <w:rsid w:val="00976A5E"/>
    <w:rsid w:val="009801CF"/>
    <w:rsid w:val="0098034C"/>
    <w:rsid w:val="00980531"/>
    <w:rsid w:val="00981196"/>
    <w:rsid w:val="00981503"/>
    <w:rsid w:val="00981515"/>
    <w:rsid w:val="009820E3"/>
    <w:rsid w:val="009828C9"/>
    <w:rsid w:val="00983BF2"/>
    <w:rsid w:val="009849BD"/>
    <w:rsid w:val="00984F05"/>
    <w:rsid w:val="0098574B"/>
    <w:rsid w:val="00986CA3"/>
    <w:rsid w:val="009878FC"/>
    <w:rsid w:val="00987D40"/>
    <w:rsid w:val="00987EE4"/>
    <w:rsid w:val="0099028B"/>
    <w:rsid w:val="00990A72"/>
    <w:rsid w:val="00990CC7"/>
    <w:rsid w:val="00991261"/>
    <w:rsid w:val="00991C31"/>
    <w:rsid w:val="009924CF"/>
    <w:rsid w:val="009928F7"/>
    <w:rsid w:val="009929C5"/>
    <w:rsid w:val="00993189"/>
    <w:rsid w:val="009932E2"/>
    <w:rsid w:val="00993AB5"/>
    <w:rsid w:val="00994C86"/>
    <w:rsid w:val="0099576A"/>
    <w:rsid w:val="00995887"/>
    <w:rsid w:val="00995C08"/>
    <w:rsid w:val="00995F9A"/>
    <w:rsid w:val="00995FC9"/>
    <w:rsid w:val="009971EC"/>
    <w:rsid w:val="00997361"/>
    <w:rsid w:val="0099742A"/>
    <w:rsid w:val="009977CC"/>
    <w:rsid w:val="009A1C72"/>
    <w:rsid w:val="009A1E82"/>
    <w:rsid w:val="009A3E83"/>
    <w:rsid w:val="009A473D"/>
    <w:rsid w:val="009A4C9D"/>
    <w:rsid w:val="009A50DC"/>
    <w:rsid w:val="009B1FD5"/>
    <w:rsid w:val="009B25C2"/>
    <w:rsid w:val="009B2965"/>
    <w:rsid w:val="009B3697"/>
    <w:rsid w:val="009B468C"/>
    <w:rsid w:val="009B495C"/>
    <w:rsid w:val="009B5052"/>
    <w:rsid w:val="009B72AD"/>
    <w:rsid w:val="009B7376"/>
    <w:rsid w:val="009B78F4"/>
    <w:rsid w:val="009C0CEE"/>
    <w:rsid w:val="009C10AE"/>
    <w:rsid w:val="009C13A3"/>
    <w:rsid w:val="009C1EDF"/>
    <w:rsid w:val="009C3449"/>
    <w:rsid w:val="009C3A0B"/>
    <w:rsid w:val="009C3DCA"/>
    <w:rsid w:val="009C3F02"/>
    <w:rsid w:val="009C5A5E"/>
    <w:rsid w:val="009C5BD1"/>
    <w:rsid w:val="009C5D8D"/>
    <w:rsid w:val="009C5EE4"/>
    <w:rsid w:val="009C6A41"/>
    <w:rsid w:val="009C6B71"/>
    <w:rsid w:val="009C75F9"/>
    <w:rsid w:val="009C7930"/>
    <w:rsid w:val="009C7FCC"/>
    <w:rsid w:val="009D045F"/>
    <w:rsid w:val="009D09C2"/>
    <w:rsid w:val="009D0B49"/>
    <w:rsid w:val="009D121B"/>
    <w:rsid w:val="009D147A"/>
    <w:rsid w:val="009D14EE"/>
    <w:rsid w:val="009D1BFE"/>
    <w:rsid w:val="009D1F34"/>
    <w:rsid w:val="009D343D"/>
    <w:rsid w:val="009D3911"/>
    <w:rsid w:val="009D4B97"/>
    <w:rsid w:val="009D4C04"/>
    <w:rsid w:val="009D4F52"/>
    <w:rsid w:val="009D637C"/>
    <w:rsid w:val="009D6391"/>
    <w:rsid w:val="009D6413"/>
    <w:rsid w:val="009D6DC1"/>
    <w:rsid w:val="009D7204"/>
    <w:rsid w:val="009E0EA2"/>
    <w:rsid w:val="009E1629"/>
    <w:rsid w:val="009E18B9"/>
    <w:rsid w:val="009E24C0"/>
    <w:rsid w:val="009E437D"/>
    <w:rsid w:val="009E5382"/>
    <w:rsid w:val="009E539D"/>
    <w:rsid w:val="009E5D4C"/>
    <w:rsid w:val="009E6267"/>
    <w:rsid w:val="009E7BD8"/>
    <w:rsid w:val="009F0A0D"/>
    <w:rsid w:val="009F0C81"/>
    <w:rsid w:val="009F0E45"/>
    <w:rsid w:val="009F0F11"/>
    <w:rsid w:val="009F164E"/>
    <w:rsid w:val="009F19AA"/>
    <w:rsid w:val="009F1FC4"/>
    <w:rsid w:val="009F23CF"/>
    <w:rsid w:val="009F3033"/>
    <w:rsid w:val="009F3314"/>
    <w:rsid w:val="009F35C9"/>
    <w:rsid w:val="009F37FD"/>
    <w:rsid w:val="009F3A17"/>
    <w:rsid w:val="009F3B5C"/>
    <w:rsid w:val="009F3E05"/>
    <w:rsid w:val="009F4C02"/>
    <w:rsid w:val="009F4FC3"/>
    <w:rsid w:val="009F515A"/>
    <w:rsid w:val="009F6764"/>
    <w:rsid w:val="009F6CE1"/>
    <w:rsid w:val="009F6E35"/>
    <w:rsid w:val="009F7485"/>
    <w:rsid w:val="009F7BE3"/>
    <w:rsid w:val="00A00DCD"/>
    <w:rsid w:val="00A00DE2"/>
    <w:rsid w:val="00A0105A"/>
    <w:rsid w:val="00A0183B"/>
    <w:rsid w:val="00A01B85"/>
    <w:rsid w:val="00A03185"/>
    <w:rsid w:val="00A03643"/>
    <w:rsid w:val="00A03791"/>
    <w:rsid w:val="00A05A52"/>
    <w:rsid w:val="00A05C00"/>
    <w:rsid w:val="00A06711"/>
    <w:rsid w:val="00A06846"/>
    <w:rsid w:val="00A071F1"/>
    <w:rsid w:val="00A104AF"/>
    <w:rsid w:val="00A1127E"/>
    <w:rsid w:val="00A11B57"/>
    <w:rsid w:val="00A11FC6"/>
    <w:rsid w:val="00A136C9"/>
    <w:rsid w:val="00A139DE"/>
    <w:rsid w:val="00A140CD"/>
    <w:rsid w:val="00A1427D"/>
    <w:rsid w:val="00A142F6"/>
    <w:rsid w:val="00A15881"/>
    <w:rsid w:val="00A15DCA"/>
    <w:rsid w:val="00A15DF4"/>
    <w:rsid w:val="00A15FDF"/>
    <w:rsid w:val="00A169A2"/>
    <w:rsid w:val="00A16CA1"/>
    <w:rsid w:val="00A2014F"/>
    <w:rsid w:val="00A204BC"/>
    <w:rsid w:val="00A20FD7"/>
    <w:rsid w:val="00A21DA7"/>
    <w:rsid w:val="00A22393"/>
    <w:rsid w:val="00A22496"/>
    <w:rsid w:val="00A22B49"/>
    <w:rsid w:val="00A22CBF"/>
    <w:rsid w:val="00A22FA9"/>
    <w:rsid w:val="00A23879"/>
    <w:rsid w:val="00A2400F"/>
    <w:rsid w:val="00A240BD"/>
    <w:rsid w:val="00A244D4"/>
    <w:rsid w:val="00A25869"/>
    <w:rsid w:val="00A25B4D"/>
    <w:rsid w:val="00A25D11"/>
    <w:rsid w:val="00A25FE9"/>
    <w:rsid w:val="00A26FF2"/>
    <w:rsid w:val="00A27324"/>
    <w:rsid w:val="00A31761"/>
    <w:rsid w:val="00A31BAF"/>
    <w:rsid w:val="00A31CBC"/>
    <w:rsid w:val="00A31E80"/>
    <w:rsid w:val="00A321D9"/>
    <w:rsid w:val="00A32CE2"/>
    <w:rsid w:val="00A32F43"/>
    <w:rsid w:val="00A35306"/>
    <w:rsid w:val="00A35AE7"/>
    <w:rsid w:val="00A3724D"/>
    <w:rsid w:val="00A372AB"/>
    <w:rsid w:val="00A37723"/>
    <w:rsid w:val="00A379EA"/>
    <w:rsid w:val="00A37B55"/>
    <w:rsid w:val="00A37D4B"/>
    <w:rsid w:val="00A37DEA"/>
    <w:rsid w:val="00A40229"/>
    <w:rsid w:val="00A408A4"/>
    <w:rsid w:val="00A40EB1"/>
    <w:rsid w:val="00A41428"/>
    <w:rsid w:val="00A41CFB"/>
    <w:rsid w:val="00A42D47"/>
    <w:rsid w:val="00A431D2"/>
    <w:rsid w:val="00A43A43"/>
    <w:rsid w:val="00A43A48"/>
    <w:rsid w:val="00A43AB7"/>
    <w:rsid w:val="00A43D12"/>
    <w:rsid w:val="00A43E3F"/>
    <w:rsid w:val="00A45045"/>
    <w:rsid w:val="00A450A2"/>
    <w:rsid w:val="00A45257"/>
    <w:rsid w:val="00A455A0"/>
    <w:rsid w:val="00A457C8"/>
    <w:rsid w:val="00A4607A"/>
    <w:rsid w:val="00A46268"/>
    <w:rsid w:val="00A465A1"/>
    <w:rsid w:val="00A46F5C"/>
    <w:rsid w:val="00A47494"/>
    <w:rsid w:val="00A50274"/>
    <w:rsid w:val="00A520C8"/>
    <w:rsid w:val="00A52269"/>
    <w:rsid w:val="00A53082"/>
    <w:rsid w:val="00A53370"/>
    <w:rsid w:val="00A53CDB"/>
    <w:rsid w:val="00A53FB9"/>
    <w:rsid w:val="00A54A26"/>
    <w:rsid w:val="00A556AB"/>
    <w:rsid w:val="00A55EF6"/>
    <w:rsid w:val="00A5739A"/>
    <w:rsid w:val="00A5795B"/>
    <w:rsid w:val="00A6034C"/>
    <w:rsid w:val="00A608BF"/>
    <w:rsid w:val="00A60C02"/>
    <w:rsid w:val="00A60D18"/>
    <w:rsid w:val="00A60F44"/>
    <w:rsid w:val="00A61742"/>
    <w:rsid w:val="00A628BC"/>
    <w:rsid w:val="00A62F8D"/>
    <w:rsid w:val="00A63585"/>
    <w:rsid w:val="00A63EF9"/>
    <w:rsid w:val="00A64FB8"/>
    <w:rsid w:val="00A658F9"/>
    <w:rsid w:val="00A6603B"/>
    <w:rsid w:val="00A6608D"/>
    <w:rsid w:val="00A662FF"/>
    <w:rsid w:val="00A66553"/>
    <w:rsid w:val="00A66AB9"/>
    <w:rsid w:val="00A67C3F"/>
    <w:rsid w:val="00A7021A"/>
    <w:rsid w:val="00A702AE"/>
    <w:rsid w:val="00A70556"/>
    <w:rsid w:val="00A7091A"/>
    <w:rsid w:val="00A72980"/>
    <w:rsid w:val="00A72AE4"/>
    <w:rsid w:val="00A72B04"/>
    <w:rsid w:val="00A72F22"/>
    <w:rsid w:val="00A74070"/>
    <w:rsid w:val="00A7438D"/>
    <w:rsid w:val="00A74428"/>
    <w:rsid w:val="00A744E3"/>
    <w:rsid w:val="00A748A6"/>
    <w:rsid w:val="00A75A7E"/>
    <w:rsid w:val="00A76918"/>
    <w:rsid w:val="00A76CB3"/>
    <w:rsid w:val="00A779BD"/>
    <w:rsid w:val="00A77B80"/>
    <w:rsid w:val="00A77C2D"/>
    <w:rsid w:val="00A804A2"/>
    <w:rsid w:val="00A835E2"/>
    <w:rsid w:val="00A845EE"/>
    <w:rsid w:val="00A84AF4"/>
    <w:rsid w:val="00A85EE0"/>
    <w:rsid w:val="00A85F4B"/>
    <w:rsid w:val="00A86197"/>
    <w:rsid w:val="00A86FC2"/>
    <w:rsid w:val="00A878F0"/>
    <w:rsid w:val="00A8794E"/>
    <w:rsid w:val="00A879A4"/>
    <w:rsid w:val="00A87B3D"/>
    <w:rsid w:val="00A87BDC"/>
    <w:rsid w:val="00A87C04"/>
    <w:rsid w:val="00A90663"/>
    <w:rsid w:val="00A9097C"/>
    <w:rsid w:val="00A912F4"/>
    <w:rsid w:val="00A91D13"/>
    <w:rsid w:val="00A92FBE"/>
    <w:rsid w:val="00A93290"/>
    <w:rsid w:val="00A93A44"/>
    <w:rsid w:val="00A942B0"/>
    <w:rsid w:val="00A94619"/>
    <w:rsid w:val="00A94BB4"/>
    <w:rsid w:val="00A963DD"/>
    <w:rsid w:val="00A96C9B"/>
    <w:rsid w:val="00A96F13"/>
    <w:rsid w:val="00A97FAB"/>
    <w:rsid w:val="00AA002B"/>
    <w:rsid w:val="00AA002C"/>
    <w:rsid w:val="00AA0165"/>
    <w:rsid w:val="00AA0AF9"/>
    <w:rsid w:val="00AA125A"/>
    <w:rsid w:val="00AA1C79"/>
    <w:rsid w:val="00AA2BE1"/>
    <w:rsid w:val="00AA32E8"/>
    <w:rsid w:val="00AA357A"/>
    <w:rsid w:val="00AA44E1"/>
    <w:rsid w:val="00AA4707"/>
    <w:rsid w:val="00AA4A7F"/>
    <w:rsid w:val="00AA5B3F"/>
    <w:rsid w:val="00AA62F7"/>
    <w:rsid w:val="00AA7ACA"/>
    <w:rsid w:val="00AB022E"/>
    <w:rsid w:val="00AB086F"/>
    <w:rsid w:val="00AB0905"/>
    <w:rsid w:val="00AB0B6D"/>
    <w:rsid w:val="00AB0C0F"/>
    <w:rsid w:val="00AB0F8F"/>
    <w:rsid w:val="00AB260D"/>
    <w:rsid w:val="00AB2C49"/>
    <w:rsid w:val="00AB477C"/>
    <w:rsid w:val="00AB4808"/>
    <w:rsid w:val="00AB49A0"/>
    <w:rsid w:val="00AB4B2C"/>
    <w:rsid w:val="00AB4F9E"/>
    <w:rsid w:val="00AB6588"/>
    <w:rsid w:val="00AB6922"/>
    <w:rsid w:val="00AB7982"/>
    <w:rsid w:val="00AC0424"/>
    <w:rsid w:val="00AC0508"/>
    <w:rsid w:val="00AC145F"/>
    <w:rsid w:val="00AC27F8"/>
    <w:rsid w:val="00AC295E"/>
    <w:rsid w:val="00AC2965"/>
    <w:rsid w:val="00AC3165"/>
    <w:rsid w:val="00AC401E"/>
    <w:rsid w:val="00AC4A03"/>
    <w:rsid w:val="00AC4E53"/>
    <w:rsid w:val="00AC55C5"/>
    <w:rsid w:val="00AC58F5"/>
    <w:rsid w:val="00AC653A"/>
    <w:rsid w:val="00AC6726"/>
    <w:rsid w:val="00AC6D21"/>
    <w:rsid w:val="00AC7871"/>
    <w:rsid w:val="00AD0080"/>
    <w:rsid w:val="00AD0466"/>
    <w:rsid w:val="00AD1BEE"/>
    <w:rsid w:val="00AD1F79"/>
    <w:rsid w:val="00AD2624"/>
    <w:rsid w:val="00AD2924"/>
    <w:rsid w:val="00AD4172"/>
    <w:rsid w:val="00AD45AB"/>
    <w:rsid w:val="00AD4B7A"/>
    <w:rsid w:val="00AD4BF8"/>
    <w:rsid w:val="00AD4C30"/>
    <w:rsid w:val="00AD6B5E"/>
    <w:rsid w:val="00AD7CA0"/>
    <w:rsid w:val="00AD7EEC"/>
    <w:rsid w:val="00AE098F"/>
    <w:rsid w:val="00AE15D8"/>
    <w:rsid w:val="00AE16A4"/>
    <w:rsid w:val="00AE32F2"/>
    <w:rsid w:val="00AE38E8"/>
    <w:rsid w:val="00AE3EF6"/>
    <w:rsid w:val="00AE4312"/>
    <w:rsid w:val="00AE4F68"/>
    <w:rsid w:val="00AE52E3"/>
    <w:rsid w:val="00AE567D"/>
    <w:rsid w:val="00AE5AB8"/>
    <w:rsid w:val="00AE6D4E"/>
    <w:rsid w:val="00AE6F15"/>
    <w:rsid w:val="00AE6FF3"/>
    <w:rsid w:val="00AE7BBF"/>
    <w:rsid w:val="00AE7BD0"/>
    <w:rsid w:val="00AE7F33"/>
    <w:rsid w:val="00AF1808"/>
    <w:rsid w:val="00AF1B49"/>
    <w:rsid w:val="00AF222A"/>
    <w:rsid w:val="00AF2B13"/>
    <w:rsid w:val="00AF32C6"/>
    <w:rsid w:val="00AF3AFD"/>
    <w:rsid w:val="00AF3B67"/>
    <w:rsid w:val="00AF4F9A"/>
    <w:rsid w:val="00AF5635"/>
    <w:rsid w:val="00AF580F"/>
    <w:rsid w:val="00AF58AE"/>
    <w:rsid w:val="00AF5C01"/>
    <w:rsid w:val="00AF5CE2"/>
    <w:rsid w:val="00AF78BA"/>
    <w:rsid w:val="00AF7B44"/>
    <w:rsid w:val="00B003A8"/>
    <w:rsid w:val="00B00B02"/>
    <w:rsid w:val="00B00E6B"/>
    <w:rsid w:val="00B017F0"/>
    <w:rsid w:val="00B01ECA"/>
    <w:rsid w:val="00B02835"/>
    <w:rsid w:val="00B04688"/>
    <w:rsid w:val="00B0547F"/>
    <w:rsid w:val="00B0594A"/>
    <w:rsid w:val="00B0600F"/>
    <w:rsid w:val="00B06361"/>
    <w:rsid w:val="00B0644F"/>
    <w:rsid w:val="00B06478"/>
    <w:rsid w:val="00B068E0"/>
    <w:rsid w:val="00B06936"/>
    <w:rsid w:val="00B07395"/>
    <w:rsid w:val="00B10D91"/>
    <w:rsid w:val="00B1190D"/>
    <w:rsid w:val="00B11C6A"/>
    <w:rsid w:val="00B11C8C"/>
    <w:rsid w:val="00B11D0B"/>
    <w:rsid w:val="00B13C79"/>
    <w:rsid w:val="00B13FB3"/>
    <w:rsid w:val="00B1403D"/>
    <w:rsid w:val="00B1441F"/>
    <w:rsid w:val="00B14F8C"/>
    <w:rsid w:val="00B150E1"/>
    <w:rsid w:val="00B154F1"/>
    <w:rsid w:val="00B15608"/>
    <w:rsid w:val="00B15C60"/>
    <w:rsid w:val="00B1637E"/>
    <w:rsid w:val="00B16F78"/>
    <w:rsid w:val="00B17DCD"/>
    <w:rsid w:val="00B2039D"/>
    <w:rsid w:val="00B206CF"/>
    <w:rsid w:val="00B20797"/>
    <w:rsid w:val="00B21D2A"/>
    <w:rsid w:val="00B21FFD"/>
    <w:rsid w:val="00B22276"/>
    <w:rsid w:val="00B22373"/>
    <w:rsid w:val="00B22BD2"/>
    <w:rsid w:val="00B231A5"/>
    <w:rsid w:val="00B239E3"/>
    <w:rsid w:val="00B23FC2"/>
    <w:rsid w:val="00B2471D"/>
    <w:rsid w:val="00B24BC4"/>
    <w:rsid w:val="00B24D1F"/>
    <w:rsid w:val="00B2562A"/>
    <w:rsid w:val="00B26334"/>
    <w:rsid w:val="00B26498"/>
    <w:rsid w:val="00B266EF"/>
    <w:rsid w:val="00B2729D"/>
    <w:rsid w:val="00B27352"/>
    <w:rsid w:val="00B30179"/>
    <w:rsid w:val="00B308DD"/>
    <w:rsid w:val="00B30C3E"/>
    <w:rsid w:val="00B31864"/>
    <w:rsid w:val="00B31EA9"/>
    <w:rsid w:val="00B324E1"/>
    <w:rsid w:val="00B32813"/>
    <w:rsid w:val="00B332FA"/>
    <w:rsid w:val="00B334C8"/>
    <w:rsid w:val="00B33B6F"/>
    <w:rsid w:val="00B33EC0"/>
    <w:rsid w:val="00B34039"/>
    <w:rsid w:val="00B3568B"/>
    <w:rsid w:val="00B369BB"/>
    <w:rsid w:val="00B375CF"/>
    <w:rsid w:val="00B3787A"/>
    <w:rsid w:val="00B3792E"/>
    <w:rsid w:val="00B40005"/>
    <w:rsid w:val="00B403B0"/>
    <w:rsid w:val="00B41121"/>
    <w:rsid w:val="00B4257D"/>
    <w:rsid w:val="00B42685"/>
    <w:rsid w:val="00B42C97"/>
    <w:rsid w:val="00B42D9E"/>
    <w:rsid w:val="00B43172"/>
    <w:rsid w:val="00B437C3"/>
    <w:rsid w:val="00B452C4"/>
    <w:rsid w:val="00B46846"/>
    <w:rsid w:val="00B46FBC"/>
    <w:rsid w:val="00B47EBF"/>
    <w:rsid w:val="00B500C3"/>
    <w:rsid w:val="00B50499"/>
    <w:rsid w:val="00B5125E"/>
    <w:rsid w:val="00B51B0E"/>
    <w:rsid w:val="00B51D08"/>
    <w:rsid w:val="00B5283F"/>
    <w:rsid w:val="00B53007"/>
    <w:rsid w:val="00B5354D"/>
    <w:rsid w:val="00B538A2"/>
    <w:rsid w:val="00B56954"/>
    <w:rsid w:val="00B56F82"/>
    <w:rsid w:val="00B5790B"/>
    <w:rsid w:val="00B60DE7"/>
    <w:rsid w:val="00B6102A"/>
    <w:rsid w:val="00B61861"/>
    <w:rsid w:val="00B620AC"/>
    <w:rsid w:val="00B62C9E"/>
    <w:rsid w:val="00B63F97"/>
    <w:rsid w:val="00B64006"/>
    <w:rsid w:val="00B6454A"/>
    <w:rsid w:val="00B648EA"/>
    <w:rsid w:val="00B64F69"/>
    <w:rsid w:val="00B65C13"/>
    <w:rsid w:val="00B65EA7"/>
    <w:rsid w:val="00B66245"/>
    <w:rsid w:val="00B67076"/>
    <w:rsid w:val="00B707D5"/>
    <w:rsid w:val="00B709BB"/>
    <w:rsid w:val="00B72033"/>
    <w:rsid w:val="00B72C31"/>
    <w:rsid w:val="00B72C54"/>
    <w:rsid w:val="00B72F6D"/>
    <w:rsid w:val="00B73706"/>
    <w:rsid w:val="00B7486A"/>
    <w:rsid w:val="00B74AA2"/>
    <w:rsid w:val="00B75158"/>
    <w:rsid w:val="00B75786"/>
    <w:rsid w:val="00B76E49"/>
    <w:rsid w:val="00B775ED"/>
    <w:rsid w:val="00B7793C"/>
    <w:rsid w:val="00B77B23"/>
    <w:rsid w:val="00B806C3"/>
    <w:rsid w:val="00B819BF"/>
    <w:rsid w:val="00B81E12"/>
    <w:rsid w:val="00B82AD9"/>
    <w:rsid w:val="00B82CE0"/>
    <w:rsid w:val="00B83377"/>
    <w:rsid w:val="00B84817"/>
    <w:rsid w:val="00B85591"/>
    <w:rsid w:val="00B855B4"/>
    <w:rsid w:val="00B85AFD"/>
    <w:rsid w:val="00B86396"/>
    <w:rsid w:val="00B86939"/>
    <w:rsid w:val="00B87D38"/>
    <w:rsid w:val="00B900AA"/>
    <w:rsid w:val="00B90576"/>
    <w:rsid w:val="00B911BB"/>
    <w:rsid w:val="00B912C5"/>
    <w:rsid w:val="00B912F7"/>
    <w:rsid w:val="00B91BD9"/>
    <w:rsid w:val="00B92DBD"/>
    <w:rsid w:val="00B94178"/>
    <w:rsid w:val="00B950B8"/>
    <w:rsid w:val="00B95311"/>
    <w:rsid w:val="00B9594E"/>
    <w:rsid w:val="00B95B41"/>
    <w:rsid w:val="00B96CBA"/>
    <w:rsid w:val="00B9706F"/>
    <w:rsid w:val="00B971F7"/>
    <w:rsid w:val="00B97687"/>
    <w:rsid w:val="00B97BB2"/>
    <w:rsid w:val="00BA189A"/>
    <w:rsid w:val="00BA1FC5"/>
    <w:rsid w:val="00BA22B5"/>
    <w:rsid w:val="00BA4AAD"/>
    <w:rsid w:val="00BA5411"/>
    <w:rsid w:val="00BA5797"/>
    <w:rsid w:val="00BA71AD"/>
    <w:rsid w:val="00BA7341"/>
    <w:rsid w:val="00BA7914"/>
    <w:rsid w:val="00BB00F2"/>
    <w:rsid w:val="00BB0BBC"/>
    <w:rsid w:val="00BB1070"/>
    <w:rsid w:val="00BB16B8"/>
    <w:rsid w:val="00BB1B07"/>
    <w:rsid w:val="00BB2FF0"/>
    <w:rsid w:val="00BB3965"/>
    <w:rsid w:val="00BB40D2"/>
    <w:rsid w:val="00BB5014"/>
    <w:rsid w:val="00BB62AD"/>
    <w:rsid w:val="00BB71E7"/>
    <w:rsid w:val="00BB7C55"/>
    <w:rsid w:val="00BC0367"/>
    <w:rsid w:val="00BC0975"/>
    <w:rsid w:val="00BC0AFB"/>
    <w:rsid w:val="00BC28C9"/>
    <w:rsid w:val="00BC29E7"/>
    <w:rsid w:val="00BC2C09"/>
    <w:rsid w:val="00BC3257"/>
    <w:rsid w:val="00BC3BB3"/>
    <w:rsid w:val="00BC3FCB"/>
    <w:rsid w:val="00BC43B4"/>
    <w:rsid w:val="00BC4ADC"/>
    <w:rsid w:val="00BC70B2"/>
    <w:rsid w:val="00BC74E9"/>
    <w:rsid w:val="00BC787D"/>
    <w:rsid w:val="00BD1474"/>
    <w:rsid w:val="00BD17B6"/>
    <w:rsid w:val="00BD1D4E"/>
    <w:rsid w:val="00BD1E80"/>
    <w:rsid w:val="00BD20DF"/>
    <w:rsid w:val="00BD2B7A"/>
    <w:rsid w:val="00BD2FDC"/>
    <w:rsid w:val="00BD333A"/>
    <w:rsid w:val="00BD3C6C"/>
    <w:rsid w:val="00BD4488"/>
    <w:rsid w:val="00BD5669"/>
    <w:rsid w:val="00BD6209"/>
    <w:rsid w:val="00BD67CC"/>
    <w:rsid w:val="00BD6AE4"/>
    <w:rsid w:val="00BD76D0"/>
    <w:rsid w:val="00BE0129"/>
    <w:rsid w:val="00BE0F51"/>
    <w:rsid w:val="00BE10CF"/>
    <w:rsid w:val="00BE1884"/>
    <w:rsid w:val="00BE218C"/>
    <w:rsid w:val="00BE2929"/>
    <w:rsid w:val="00BE2B06"/>
    <w:rsid w:val="00BE3424"/>
    <w:rsid w:val="00BE3C49"/>
    <w:rsid w:val="00BE4D96"/>
    <w:rsid w:val="00BE4E18"/>
    <w:rsid w:val="00BE4F74"/>
    <w:rsid w:val="00BE5A01"/>
    <w:rsid w:val="00BE5A58"/>
    <w:rsid w:val="00BE5A74"/>
    <w:rsid w:val="00BE5F38"/>
    <w:rsid w:val="00BE618E"/>
    <w:rsid w:val="00BE61C9"/>
    <w:rsid w:val="00BE61FA"/>
    <w:rsid w:val="00BE62E1"/>
    <w:rsid w:val="00BE6C05"/>
    <w:rsid w:val="00BE7795"/>
    <w:rsid w:val="00BF00C9"/>
    <w:rsid w:val="00BF0296"/>
    <w:rsid w:val="00BF0ADA"/>
    <w:rsid w:val="00BF102F"/>
    <w:rsid w:val="00BF1356"/>
    <w:rsid w:val="00BF1603"/>
    <w:rsid w:val="00BF22B2"/>
    <w:rsid w:val="00BF233B"/>
    <w:rsid w:val="00BF2AF2"/>
    <w:rsid w:val="00BF2AF3"/>
    <w:rsid w:val="00BF2EDC"/>
    <w:rsid w:val="00BF47AB"/>
    <w:rsid w:val="00BF4D8F"/>
    <w:rsid w:val="00BF54B4"/>
    <w:rsid w:val="00BF555C"/>
    <w:rsid w:val="00BF58B5"/>
    <w:rsid w:val="00BF5D2C"/>
    <w:rsid w:val="00BF6AED"/>
    <w:rsid w:val="00BF6B12"/>
    <w:rsid w:val="00BF72F3"/>
    <w:rsid w:val="00BF7BE5"/>
    <w:rsid w:val="00C00843"/>
    <w:rsid w:val="00C00911"/>
    <w:rsid w:val="00C009F6"/>
    <w:rsid w:val="00C0187E"/>
    <w:rsid w:val="00C02B78"/>
    <w:rsid w:val="00C0365E"/>
    <w:rsid w:val="00C037ED"/>
    <w:rsid w:val="00C03AF0"/>
    <w:rsid w:val="00C03F01"/>
    <w:rsid w:val="00C0404B"/>
    <w:rsid w:val="00C0406A"/>
    <w:rsid w:val="00C0419A"/>
    <w:rsid w:val="00C058CA"/>
    <w:rsid w:val="00C05E2C"/>
    <w:rsid w:val="00C063A9"/>
    <w:rsid w:val="00C07084"/>
    <w:rsid w:val="00C1251A"/>
    <w:rsid w:val="00C12A5B"/>
    <w:rsid w:val="00C12F3F"/>
    <w:rsid w:val="00C1316B"/>
    <w:rsid w:val="00C13F79"/>
    <w:rsid w:val="00C13FA0"/>
    <w:rsid w:val="00C141D9"/>
    <w:rsid w:val="00C142D2"/>
    <w:rsid w:val="00C146B6"/>
    <w:rsid w:val="00C1473D"/>
    <w:rsid w:val="00C14BBA"/>
    <w:rsid w:val="00C17168"/>
    <w:rsid w:val="00C17699"/>
    <w:rsid w:val="00C17E96"/>
    <w:rsid w:val="00C201B9"/>
    <w:rsid w:val="00C204EB"/>
    <w:rsid w:val="00C21554"/>
    <w:rsid w:val="00C2336F"/>
    <w:rsid w:val="00C234C8"/>
    <w:rsid w:val="00C23CBF"/>
    <w:rsid w:val="00C23E7C"/>
    <w:rsid w:val="00C244C1"/>
    <w:rsid w:val="00C26226"/>
    <w:rsid w:val="00C26916"/>
    <w:rsid w:val="00C278D8"/>
    <w:rsid w:val="00C3044E"/>
    <w:rsid w:val="00C30608"/>
    <w:rsid w:val="00C30A56"/>
    <w:rsid w:val="00C30D4F"/>
    <w:rsid w:val="00C31707"/>
    <w:rsid w:val="00C319C1"/>
    <w:rsid w:val="00C31B1B"/>
    <w:rsid w:val="00C32BE6"/>
    <w:rsid w:val="00C32FC9"/>
    <w:rsid w:val="00C331B8"/>
    <w:rsid w:val="00C342CD"/>
    <w:rsid w:val="00C3439A"/>
    <w:rsid w:val="00C34E6A"/>
    <w:rsid w:val="00C35082"/>
    <w:rsid w:val="00C35150"/>
    <w:rsid w:val="00C35B3B"/>
    <w:rsid w:val="00C36171"/>
    <w:rsid w:val="00C367F8"/>
    <w:rsid w:val="00C368DF"/>
    <w:rsid w:val="00C36DFD"/>
    <w:rsid w:val="00C36EE8"/>
    <w:rsid w:val="00C370EB"/>
    <w:rsid w:val="00C3794D"/>
    <w:rsid w:val="00C405B6"/>
    <w:rsid w:val="00C40BC7"/>
    <w:rsid w:val="00C40C03"/>
    <w:rsid w:val="00C411C6"/>
    <w:rsid w:val="00C412DF"/>
    <w:rsid w:val="00C41F1B"/>
    <w:rsid w:val="00C42998"/>
    <w:rsid w:val="00C43A5E"/>
    <w:rsid w:val="00C44804"/>
    <w:rsid w:val="00C4539D"/>
    <w:rsid w:val="00C45731"/>
    <w:rsid w:val="00C45D2F"/>
    <w:rsid w:val="00C460DA"/>
    <w:rsid w:val="00C4630B"/>
    <w:rsid w:val="00C463DD"/>
    <w:rsid w:val="00C4645B"/>
    <w:rsid w:val="00C46847"/>
    <w:rsid w:val="00C4715A"/>
    <w:rsid w:val="00C476FB"/>
    <w:rsid w:val="00C508D9"/>
    <w:rsid w:val="00C509BB"/>
    <w:rsid w:val="00C510BE"/>
    <w:rsid w:val="00C5226E"/>
    <w:rsid w:val="00C52859"/>
    <w:rsid w:val="00C53CC8"/>
    <w:rsid w:val="00C53F21"/>
    <w:rsid w:val="00C53F92"/>
    <w:rsid w:val="00C54258"/>
    <w:rsid w:val="00C5477A"/>
    <w:rsid w:val="00C54F15"/>
    <w:rsid w:val="00C556DC"/>
    <w:rsid w:val="00C561A5"/>
    <w:rsid w:val="00C56420"/>
    <w:rsid w:val="00C566FF"/>
    <w:rsid w:val="00C56E54"/>
    <w:rsid w:val="00C57283"/>
    <w:rsid w:val="00C57DE5"/>
    <w:rsid w:val="00C6153F"/>
    <w:rsid w:val="00C62749"/>
    <w:rsid w:val="00C62D29"/>
    <w:rsid w:val="00C62F06"/>
    <w:rsid w:val="00C64381"/>
    <w:rsid w:val="00C6441B"/>
    <w:rsid w:val="00C6448A"/>
    <w:rsid w:val="00C64602"/>
    <w:rsid w:val="00C64BAA"/>
    <w:rsid w:val="00C65007"/>
    <w:rsid w:val="00C65FD5"/>
    <w:rsid w:val="00C664DC"/>
    <w:rsid w:val="00C67F05"/>
    <w:rsid w:val="00C70182"/>
    <w:rsid w:val="00C70690"/>
    <w:rsid w:val="00C70CD7"/>
    <w:rsid w:val="00C71914"/>
    <w:rsid w:val="00C71F0A"/>
    <w:rsid w:val="00C722F3"/>
    <w:rsid w:val="00C72760"/>
    <w:rsid w:val="00C72829"/>
    <w:rsid w:val="00C7320F"/>
    <w:rsid w:val="00C7397C"/>
    <w:rsid w:val="00C73ECE"/>
    <w:rsid w:val="00C742E9"/>
    <w:rsid w:val="00C745C3"/>
    <w:rsid w:val="00C7579C"/>
    <w:rsid w:val="00C76C57"/>
    <w:rsid w:val="00C76F4A"/>
    <w:rsid w:val="00C7728D"/>
    <w:rsid w:val="00C7777E"/>
    <w:rsid w:val="00C8051B"/>
    <w:rsid w:val="00C806E2"/>
    <w:rsid w:val="00C8233F"/>
    <w:rsid w:val="00C82AE2"/>
    <w:rsid w:val="00C82B52"/>
    <w:rsid w:val="00C830C8"/>
    <w:rsid w:val="00C8320F"/>
    <w:rsid w:val="00C841D1"/>
    <w:rsid w:val="00C85ACC"/>
    <w:rsid w:val="00C8629B"/>
    <w:rsid w:val="00C870C3"/>
    <w:rsid w:val="00C87537"/>
    <w:rsid w:val="00C87739"/>
    <w:rsid w:val="00C90460"/>
    <w:rsid w:val="00C90964"/>
    <w:rsid w:val="00C9130B"/>
    <w:rsid w:val="00C91B17"/>
    <w:rsid w:val="00C92C05"/>
    <w:rsid w:val="00C92E47"/>
    <w:rsid w:val="00C93950"/>
    <w:rsid w:val="00C93A61"/>
    <w:rsid w:val="00C93B1B"/>
    <w:rsid w:val="00C93D11"/>
    <w:rsid w:val="00C94644"/>
    <w:rsid w:val="00C95010"/>
    <w:rsid w:val="00C965E7"/>
    <w:rsid w:val="00C97709"/>
    <w:rsid w:val="00C97BC9"/>
    <w:rsid w:val="00CA0098"/>
    <w:rsid w:val="00CA0540"/>
    <w:rsid w:val="00CA0C97"/>
    <w:rsid w:val="00CA0D49"/>
    <w:rsid w:val="00CA13D1"/>
    <w:rsid w:val="00CA1777"/>
    <w:rsid w:val="00CA1F4A"/>
    <w:rsid w:val="00CA4776"/>
    <w:rsid w:val="00CA51F7"/>
    <w:rsid w:val="00CA56D1"/>
    <w:rsid w:val="00CA5B69"/>
    <w:rsid w:val="00CA5F98"/>
    <w:rsid w:val="00CA60F3"/>
    <w:rsid w:val="00CA61F9"/>
    <w:rsid w:val="00CA6214"/>
    <w:rsid w:val="00CA6716"/>
    <w:rsid w:val="00CA67EE"/>
    <w:rsid w:val="00CB0080"/>
    <w:rsid w:val="00CB0D30"/>
    <w:rsid w:val="00CB0EE4"/>
    <w:rsid w:val="00CB1153"/>
    <w:rsid w:val="00CB1AC8"/>
    <w:rsid w:val="00CB33B3"/>
    <w:rsid w:val="00CB54C5"/>
    <w:rsid w:val="00CB5F3E"/>
    <w:rsid w:val="00CB6531"/>
    <w:rsid w:val="00CB657C"/>
    <w:rsid w:val="00CB6A34"/>
    <w:rsid w:val="00CB73CB"/>
    <w:rsid w:val="00CB73F3"/>
    <w:rsid w:val="00CC0367"/>
    <w:rsid w:val="00CC08ED"/>
    <w:rsid w:val="00CC0A19"/>
    <w:rsid w:val="00CC0C42"/>
    <w:rsid w:val="00CC1631"/>
    <w:rsid w:val="00CC24D5"/>
    <w:rsid w:val="00CC30BF"/>
    <w:rsid w:val="00CC421A"/>
    <w:rsid w:val="00CC4B2E"/>
    <w:rsid w:val="00CC51B9"/>
    <w:rsid w:val="00CC5FB5"/>
    <w:rsid w:val="00CC61E1"/>
    <w:rsid w:val="00CC6F1A"/>
    <w:rsid w:val="00CC7B50"/>
    <w:rsid w:val="00CC7B96"/>
    <w:rsid w:val="00CC7C45"/>
    <w:rsid w:val="00CD0072"/>
    <w:rsid w:val="00CD16AD"/>
    <w:rsid w:val="00CD2121"/>
    <w:rsid w:val="00CD2D5B"/>
    <w:rsid w:val="00CD3267"/>
    <w:rsid w:val="00CD4047"/>
    <w:rsid w:val="00CD45B3"/>
    <w:rsid w:val="00CD47FA"/>
    <w:rsid w:val="00CD5B1E"/>
    <w:rsid w:val="00CD5DF3"/>
    <w:rsid w:val="00CD678D"/>
    <w:rsid w:val="00CD67BD"/>
    <w:rsid w:val="00CD6CED"/>
    <w:rsid w:val="00CE0BDB"/>
    <w:rsid w:val="00CE2A00"/>
    <w:rsid w:val="00CE2B1E"/>
    <w:rsid w:val="00CE2D36"/>
    <w:rsid w:val="00CE48AB"/>
    <w:rsid w:val="00CE4A8F"/>
    <w:rsid w:val="00CE50B9"/>
    <w:rsid w:val="00CE52A3"/>
    <w:rsid w:val="00CE66FB"/>
    <w:rsid w:val="00CE67BB"/>
    <w:rsid w:val="00CE71B6"/>
    <w:rsid w:val="00CE721B"/>
    <w:rsid w:val="00CE7F39"/>
    <w:rsid w:val="00CF0C0A"/>
    <w:rsid w:val="00CF22A4"/>
    <w:rsid w:val="00CF2A39"/>
    <w:rsid w:val="00CF30D7"/>
    <w:rsid w:val="00CF344A"/>
    <w:rsid w:val="00CF367B"/>
    <w:rsid w:val="00CF3C8B"/>
    <w:rsid w:val="00CF3EC8"/>
    <w:rsid w:val="00CF4397"/>
    <w:rsid w:val="00CF5263"/>
    <w:rsid w:val="00CF546A"/>
    <w:rsid w:val="00CF57B9"/>
    <w:rsid w:val="00CF73E0"/>
    <w:rsid w:val="00D00DF0"/>
    <w:rsid w:val="00D02BCB"/>
    <w:rsid w:val="00D034C9"/>
    <w:rsid w:val="00D045C7"/>
    <w:rsid w:val="00D04A89"/>
    <w:rsid w:val="00D05CBA"/>
    <w:rsid w:val="00D05D3F"/>
    <w:rsid w:val="00D07232"/>
    <w:rsid w:val="00D07A87"/>
    <w:rsid w:val="00D07B0F"/>
    <w:rsid w:val="00D10749"/>
    <w:rsid w:val="00D1082D"/>
    <w:rsid w:val="00D1099A"/>
    <w:rsid w:val="00D11693"/>
    <w:rsid w:val="00D11703"/>
    <w:rsid w:val="00D11E42"/>
    <w:rsid w:val="00D12C0E"/>
    <w:rsid w:val="00D137DB"/>
    <w:rsid w:val="00D1380A"/>
    <w:rsid w:val="00D14AA3"/>
    <w:rsid w:val="00D14B26"/>
    <w:rsid w:val="00D157C3"/>
    <w:rsid w:val="00D158B1"/>
    <w:rsid w:val="00D15C5A"/>
    <w:rsid w:val="00D161B4"/>
    <w:rsid w:val="00D168F6"/>
    <w:rsid w:val="00D16E94"/>
    <w:rsid w:val="00D1752A"/>
    <w:rsid w:val="00D17AF6"/>
    <w:rsid w:val="00D17DB1"/>
    <w:rsid w:val="00D2031B"/>
    <w:rsid w:val="00D203D0"/>
    <w:rsid w:val="00D221CD"/>
    <w:rsid w:val="00D226BB"/>
    <w:rsid w:val="00D23242"/>
    <w:rsid w:val="00D2413B"/>
    <w:rsid w:val="00D244C5"/>
    <w:rsid w:val="00D24B2D"/>
    <w:rsid w:val="00D25155"/>
    <w:rsid w:val="00D2553D"/>
    <w:rsid w:val="00D255DD"/>
    <w:rsid w:val="00D2585A"/>
    <w:rsid w:val="00D25A05"/>
    <w:rsid w:val="00D25FE2"/>
    <w:rsid w:val="00D26969"/>
    <w:rsid w:val="00D274CC"/>
    <w:rsid w:val="00D30905"/>
    <w:rsid w:val="00D30A5F"/>
    <w:rsid w:val="00D30DAC"/>
    <w:rsid w:val="00D317BB"/>
    <w:rsid w:val="00D31D12"/>
    <w:rsid w:val="00D32D21"/>
    <w:rsid w:val="00D330A1"/>
    <w:rsid w:val="00D336E6"/>
    <w:rsid w:val="00D337B8"/>
    <w:rsid w:val="00D33DF6"/>
    <w:rsid w:val="00D34DD0"/>
    <w:rsid w:val="00D350C8"/>
    <w:rsid w:val="00D352BD"/>
    <w:rsid w:val="00D35452"/>
    <w:rsid w:val="00D36C91"/>
    <w:rsid w:val="00D37702"/>
    <w:rsid w:val="00D37812"/>
    <w:rsid w:val="00D37DD2"/>
    <w:rsid w:val="00D37F08"/>
    <w:rsid w:val="00D37F11"/>
    <w:rsid w:val="00D419E1"/>
    <w:rsid w:val="00D43055"/>
    <w:rsid w:val="00D43252"/>
    <w:rsid w:val="00D44F71"/>
    <w:rsid w:val="00D46314"/>
    <w:rsid w:val="00D46719"/>
    <w:rsid w:val="00D4681F"/>
    <w:rsid w:val="00D46D83"/>
    <w:rsid w:val="00D46F1C"/>
    <w:rsid w:val="00D4723C"/>
    <w:rsid w:val="00D47606"/>
    <w:rsid w:val="00D50265"/>
    <w:rsid w:val="00D507AB"/>
    <w:rsid w:val="00D5124A"/>
    <w:rsid w:val="00D51373"/>
    <w:rsid w:val="00D5199A"/>
    <w:rsid w:val="00D51F5D"/>
    <w:rsid w:val="00D520F7"/>
    <w:rsid w:val="00D52851"/>
    <w:rsid w:val="00D52CBF"/>
    <w:rsid w:val="00D53D51"/>
    <w:rsid w:val="00D56546"/>
    <w:rsid w:val="00D56CEB"/>
    <w:rsid w:val="00D5705E"/>
    <w:rsid w:val="00D57097"/>
    <w:rsid w:val="00D579F5"/>
    <w:rsid w:val="00D57DF3"/>
    <w:rsid w:val="00D600D2"/>
    <w:rsid w:val="00D61006"/>
    <w:rsid w:val="00D612D1"/>
    <w:rsid w:val="00D6269A"/>
    <w:rsid w:val="00D6318E"/>
    <w:rsid w:val="00D645E0"/>
    <w:rsid w:val="00D64A2B"/>
    <w:rsid w:val="00D64E7F"/>
    <w:rsid w:val="00D65183"/>
    <w:rsid w:val="00D665CA"/>
    <w:rsid w:val="00D67D50"/>
    <w:rsid w:val="00D7112B"/>
    <w:rsid w:val="00D71C0F"/>
    <w:rsid w:val="00D7286E"/>
    <w:rsid w:val="00D72B40"/>
    <w:rsid w:val="00D73125"/>
    <w:rsid w:val="00D735D6"/>
    <w:rsid w:val="00D75336"/>
    <w:rsid w:val="00D754E9"/>
    <w:rsid w:val="00D75695"/>
    <w:rsid w:val="00D759FC"/>
    <w:rsid w:val="00D75D0C"/>
    <w:rsid w:val="00D760E4"/>
    <w:rsid w:val="00D76143"/>
    <w:rsid w:val="00D761F6"/>
    <w:rsid w:val="00D76617"/>
    <w:rsid w:val="00D76D4C"/>
    <w:rsid w:val="00D776F4"/>
    <w:rsid w:val="00D77752"/>
    <w:rsid w:val="00D77E83"/>
    <w:rsid w:val="00D806C5"/>
    <w:rsid w:val="00D82056"/>
    <w:rsid w:val="00D845D4"/>
    <w:rsid w:val="00D87185"/>
    <w:rsid w:val="00D911B9"/>
    <w:rsid w:val="00D913D7"/>
    <w:rsid w:val="00D92219"/>
    <w:rsid w:val="00D92597"/>
    <w:rsid w:val="00D93119"/>
    <w:rsid w:val="00D94AAC"/>
    <w:rsid w:val="00D94CA1"/>
    <w:rsid w:val="00D958B9"/>
    <w:rsid w:val="00D96D9E"/>
    <w:rsid w:val="00D978C6"/>
    <w:rsid w:val="00D97A55"/>
    <w:rsid w:val="00DA008E"/>
    <w:rsid w:val="00DA1D5C"/>
    <w:rsid w:val="00DA1E62"/>
    <w:rsid w:val="00DA2373"/>
    <w:rsid w:val="00DA295A"/>
    <w:rsid w:val="00DA2C1D"/>
    <w:rsid w:val="00DA3ACA"/>
    <w:rsid w:val="00DA41E8"/>
    <w:rsid w:val="00DA4D52"/>
    <w:rsid w:val="00DA4DB1"/>
    <w:rsid w:val="00DA528E"/>
    <w:rsid w:val="00DA5D83"/>
    <w:rsid w:val="00DA6512"/>
    <w:rsid w:val="00DA67AD"/>
    <w:rsid w:val="00DA6FF8"/>
    <w:rsid w:val="00DA70F9"/>
    <w:rsid w:val="00DA7891"/>
    <w:rsid w:val="00DB0646"/>
    <w:rsid w:val="00DB0EA5"/>
    <w:rsid w:val="00DB16D3"/>
    <w:rsid w:val="00DB2139"/>
    <w:rsid w:val="00DB2873"/>
    <w:rsid w:val="00DB2D2C"/>
    <w:rsid w:val="00DB5AD9"/>
    <w:rsid w:val="00DB5D0F"/>
    <w:rsid w:val="00DB61DA"/>
    <w:rsid w:val="00DB6530"/>
    <w:rsid w:val="00DB66A6"/>
    <w:rsid w:val="00DB73BD"/>
    <w:rsid w:val="00DC1535"/>
    <w:rsid w:val="00DC2472"/>
    <w:rsid w:val="00DC2C8C"/>
    <w:rsid w:val="00DC2EE3"/>
    <w:rsid w:val="00DC42ED"/>
    <w:rsid w:val="00DC45BE"/>
    <w:rsid w:val="00DC48DF"/>
    <w:rsid w:val="00DC4DF8"/>
    <w:rsid w:val="00DC5471"/>
    <w:rsid w:val="00DC5554"/>
    <w:rsid w:val="00DC561C"/>
    <w:rsid w:val="00DC5F89"/>
    <w:rsid w:val="00DC637B"/>
    <w:rsid w:val="00DC6E5F"/>
    <w:rsid w:val="00DC7A13"/>
    <w:rsid w:val="00DC7FBA"/>
    <w:rsid w:val="00DD1D3E"/>
    <w:rsid w:val="00DD1DA4"/>
    <w:rsid w:val="00DD3289"/>
    <w:rsid w:val="00DD7EB6"/>
    <w:rsid w:val="00DE0264"/>
    <w:rsid w:val="00DE0374"/>
    <w:rsid w:val="00DE10B0"/>
    <w:rsid w:val="00DE129C"/>
    <w:rsid w:val="00DE1FAC"/>
    <w:rsid w:val="00DE27E6"/>
    <w:rsid w:val="00DE2D2D"/>
    <w:rsid w:val="00DE310D"/>
    <w:rsid w:val="00DE39E3"/>
    <w:rsid w:val="00DE4D49"/>
    <w:rsid w:val="00DE7010"/>
    <w:rsid w:val="00DE7459"/>
    <w:rsid w:val="00DE7F5B"/>
    <w:rsid w:val="00DF0F82"/>
    <w:rsid w:val="00DF1288"/>
    <w:rsid w:val="00DF12F7"/>
    <w:rsid w:val="00DF15D2"/>
    <w:rsid w:val="00DF2345"/>
    <w:rsid w:val="00DF337E"/>
    <w:rsid w:val="00DF3CFF"/>
    <w:rsid w:val="00DF4373"/>
    <w:rsid w:val="00DF43C5"/>
    <w:rsid w:val="00DF67E4"/>
    <w:rsid w:val="00DF6BA8"/>
    <w:rsid w:val="00DF6CEB"/>
    <w:rsid w:val="00DF6D2B"/>
    <w:rsid w:val="00DF6F3A"/>
    <w:rsid w:val="00E021C2"/>
    <w:rsid w:val="00E022F6"/>
    <w:rsid w:val="00E02C81"/>
    <w:rsid w:val="00E03775"/>
    <w:rsid w:val="00E04622"/>
    <w:rsid w:val="00E047F9"/>
    <w:rsid w:val="00E048BD"/>
    <w:rsid w:val="00E05A0D"/>
    <w:rsid w:val="00E06EAE"/>
    <w:rsid w:val="00E1051C"/>
    <w:rsid w:val="00E1062F"/>
    <w:rsid w:val="00E10CC5"/>
    <w:rsid w:val="00E10D13"/>
    <w:rsid w:val="00E11310"/>
    <w:rsid w:val="00E11531"/>
    <w:rsid w:val="00E119C2"/>
    <w:rsid w:val="00E11F8A"/>
    <w:rsid w:val="00E130AB"/>
    <w:rsid w:val="00E13438"/>
    <w:rsid w:val="00E13AEE"/>
    <w:rsid w:val="00E14641"/>
    <w:rsid w:val="00E14B65"/>
    <w:rsid w:val="00E1514B"/>
    <w:rsid w:val="00E154B6"/>
    <w:rsid w:val="00E15959"/>
    <w:rsid w:val="00E15DDE"/>
    <w:rsid w:val="00E15EFB"/>
    <w:rsid w:val="00E1614B"/>
    <w:rsid w:val="00E1664D"/>
    <w:rsid w:val="00E1691A"/>
    <w:rsid w:val="00E16B4E"/>
    <w:rsid w:val="00E16C6B"/>
    <w:rsid w:val="00E16F3E"/>
    <w:rsid w:val="00E2005A"/>
    <w:rsid w:val="00E200A2"/>
    <w:rsid w:val="00E218EE"/>
    <w:rsid w:val="00E21A5E"/>
    <w:rsid w:val="00E22782"/>
    <w:rsid w:val="00E22F65"/>
    <w:rsid w:val="00E23026"/>
    <w:rsid w:val="00E23626"/>
    <w:rsid w:val="00E23A9D"/>
    <w:rsid w:val="00E247B9"/>
    <w:rsid w:val="00E24DD9"/>
    <w:rsid w:val="00E263A0"/>
    <w:rsid w:val="00E265E1"/>
    <w:rsid w:val="00E26A85"/>
    <w:rsid w:val="00E26A94"/>
    <w:rsid w:val="00E27B62"/>
    <w:rsid w:val="00E27D84"/>
    <w:rsid w:val="00E27ECC"/>
    <w:rsid w:val="00E30629"/>
    <w:rsid w:val="00E31E84"/>
    <w:rsid w:val="00E3359D"/>
    <w:rsid w:val="00E33671"/>
    <w:rsid w:val="00E33BC6"/>
    <w:rsid w:val="00E34B6C"/>
    <w:rsid w:val="00E350D1"/>
    <w:rsid w:val="00E3517E"/>
    <w:rsid w:val="00E35188"/>
    <w:rsid w:val="00E3594B"/>
    <w:rsid w:val="00E35BE6"/>
    <w:rsid w:val="00E3674E"/>
    <w:rsid w:val="00E36D66"/>
    <w:rsid w:val="00E36DDE"/>
    <w:rsid w:val="00E37529"/>
    <w:rsid w:val="00E37D9D"/>
    <w:rsid w:val="00E409B2"/>
    <w:rsid w:val="00E40C90"/>
    <w:rsid w:val="00E411A1"/>
    <w:rsid w:val="00E4258D"/>
    <w:rsid w:val="00E43CD0"/>
    <w:rsid w:val="00E43D8D"/>
    <w:rsid w:val="00E43DCB"/>
    <w:rsid w:val="00E43F08"/>
    <w:rsid w:val="00E4449E"/>
    <w:rsid w:val="00E44965"/>
    <w:rsid w:val="00E44A68"/>
    <w:rsid w:val="00E458EE"/>
    <w:rsid w:val="00E46561"/>
    <w:rsid w:val="00E46840"/>
    <w:rsid w:val="00E47739"/>
    <w:rsid w:val="00E5026E"/>
    <w:rsid w:val="00E5053D"/>
    <w:rsid w:val="00E505F1"/>
    <w:rsid w:val="00E5126E"/>
    <w:rsid w:val="00E51BFF"/>
    <w:rsid w:val="00E528DF"/>
    <w:rsid w:val="00E52AF3"/>
    <w:rsid w:val="00E52F8B"/>
    <w:rsid w:val="00E53066"/>
    <w:rsid w:val="00E53092"/>
    <w:rsid w:val="00E53461"/>
    <w:rsid w:val="00E539EA"/>
    <w:rsid w:val="00E54B5A"/>
    <w:rsid w:val="00E554CD"/>
    <w:rsid w:val="00E56F5D"/>
    <w:rsid w:val="00E572B5"/>
    <w:rsid w:val="00E57468"/>
    <w:rsid w:val="00E57F13"/>
    <w:rsid w:val="00E60DDA"/>
    <w:rsid w:val="00E63618"/>
    <w:rsid w:val="00E63696"/>
    <w:rsid w:val="00E636D8"/>
    <w:rsid w:val="00E6385E"/>
    <w:rsid w:val="00E6456B"/>
    <w:rsid w:val="00E65305"/>
    <w:rsid w:val="00E65345"/>
    <w:rsid w:val="00E65480"/>
    <w:rsid w:val="00E66058"/>
    <w:rsid w:val="00E660D5"/>
    <w:rsid w:val="00E67C30"/>
    <w:rsid w:val="00E67DAC"/>
    <w:rsid w:val="00E70A00"/>
    <w:rsid w:val="00E70D30"/>
    <w:rsid w:val="00E71C2A"/>
    <w:rsid w:val="00E71FD4"/>
    <w:rsid w:val="00E725E8"/>
    <w:rsid w:val="00E7260F"/>
    <w:rsid w:val="00E73931"/>
    <w:rsid w:val="00E73937"/>
    <w:rsid w:val="00E74249"/>
    <w:rsid w:val="00E75192"/>
    <w:rsid w:val="00E76968"/>
    <w:rsid w:val="00E76E11"/>
    <w:rsid w:val="00E773AD"/>
    <w:rsid w:val="00E776AC"/>
    <w:rsid w:val="00E77AEF"/>
    <w:rsid w:val="00E802B0"/>
    <w:rsid w:val="00E80984"/>
    <w:rsid w:val="00E813BF"/>
    <w:rsid w:val="00E8164C"/>
    <w:rsid w:val="00E8222C"/>
    <w:rsid w:val="00E8292D"/>
    <w:rsid w:val="00E82989"/>
    <w:rsid w:val="00E84AB6"/>
    <w:rsid w:val="00E84E63"/>
    <w:rsid w:val="00E8559C"/>
    <w:rsid w:val="00E85A99"/>
    <w:rsid w:val="00E87007"/>
    <w:rsid w:val="00E8769B"/>
    <w:rsid w:val="00E87921"/>
    <w:rsid w:val="00E9031A"/>
    <w:rsid w:val="00E90D13"/>
    <w:rsid w:val="00E91623"/>
    <w:rsid w:val="00E91629"/>
    <w:rsid w:val="00E91B01"/>
    <w:rsid w:val="00E92F20"/>
    <w:rsid w:val="00E939ED"/>
    <w:rsid w:val="00E93B12"/>
    <w:rsid w:val="00E93B35"/>
    <w:rsid w:val="00E95326"/>
    <w:rsid w:val="00E95490"/>
    <w:rsid w:val="00E95EC6"/>
    <w:rsid w:val="00E96400"/>
    <w:rsid w:val="00E96437"/>
    <w:rsid w:val="00E96630"/>
    <w:rsid w:val="00E97FA4"/>
    <w:rsid w:val="00EA1358"/>
    <w:rsid w:val="00EA147A"/>
    <w:rsid w:val="00EA173D"/>
    <w:rsid w:val="00EA1D53"/>
    <w:rsid w:val="00EA24F0"/>
    <w:rsid w:val="00EA2692"/>
    <w:rsid w:val="00EA2CC2"/>
    <w:rsid w:val="00EA2D09"/>
    <w:rsid w:val="00EA3651"/>
    <w:rsid w:val="00EA3BD6"/>
    <w:rsid w:val="00EA424A"/>
    <w:rsid w:val="00EA4988"/>
    <w:rsid w:val="00EA4F76"/>
    <w:rsid w:val="00EA54E0"/>
    <w:rsid w:val="00EA73F7"/>
    <w:rsid w:val="00EA78F4"/>
    <w:rsid w:val="00EA7952"/>
    <w:rsid w:val="00EA7FD9"/>
    <w:rsid w:val="00EB00B0"/>
    <w:rsid w:val="00EB077B"/>
    <w:rsid w:val="00EB1753"/>
    <w:rsid w:val="00EB1816"/>
    <w:rsid w:val="00EB1AE3"/>
    <w:rsid w:val="00EB1E81"/>
    <w:rsid w:val="00EB240D"/>
    <w:rsid w:val="00EB2434"/>
    <w:rsid w:val="00EB277E"/>
    <w:rsid w:val="00EB36EC"/>
    <w:rsid w:val="00EB38D0"/>
    <w:rsid w:val="00EB5581"/>
    <w:rsid w:val="00EB5FB0"/>
    <w:rsid w:val="00EB6F46"/>
    <w:rsid w:val="00EB706F"/>
    <w:rsid w:val="00EB7673"/>
    <w:rsid w:val="00EC0066"/>
    <w:rsid w:val="00EC093D"/>
    <w:rsid w:val="00EC0B36"/>
    <w:rsid w:val="00EC23C6"/>
    <w:rsid w:val="00EC23D5"/>
    <w:rsid w:val="00EC242E"/>
    <w:rsid w:val="00EC29B0"/>
    <w:rsid w:val="00EC2A55"/>
    <w:rsid w:val="00EC3047"/>
    <w:rsid w:val="00EC378D"/>
    <w:rsid w:val="00EC38EE"/>
    <w:rsid w:val="00EC419D"/>
    <w:rsid w:val="00EC4599"/>
    <w:rsid w:val="00EC526C"/>
    <w:rsid w:val="00EC784D"/>
    <w:rsid w:val="00ED0860"/>
    <w:rsid w:val="00ED12C4"/>
    <w:rsid w:val="00ED1CF1"/>
    <w:rsid w:val="00ED29F2"/>
    <w:rsid w:val="00ED2F96"/>
    <w:rsid w:val="00ED3124"/>
    <w:rsid w:val="00ED32D9"/>
    <w:rsid w:val="00ED40B2"/>
    <w:rsid w:val="00ED46C5"/>
    <w:rsid w:val="00ED494C"/>
    <w:rsid w:val="00ED4ACE"/>
    <w:rsid w:val="00ED58E2"/>
    <w:rsid w:val="00ED58E8"/>
    <w:rsid w:val="00ED7A2A"/>
    <w:rsid w:val="00ED7CF3"/>
    <w:rsid w:val="00EE10B1"/>
    <w:rsid w:val="00EE1BC1"/>
    <w:rsid w:val="00EE2694"/>
    <w:rsid w:val="00EE5317"/>
    <w:rsid w:val="00EE6CC0"/>
    <w:rsid w:val="00EE6D1D"/>
    <w:rsid w:val="00EE7508"/>
    <w:rsid w:val="00EE7C31"/>
    <w:rsid w:val="00EF005A"/>
    <w:rsid w:val="00EF073F"/>
    <w:rsid w:val="00EF0EC1"/>
    <w:rsid w:val="00EF1973"/>
    <w:rsid w:val="00EF1D7F"/>
    <w:rsid w:val="00EF20B6"/>
    <w:rsid w:val="00EF24DA"/>
    <w:rsid w:val="00EF2BC1"/>
    <w:rsid w:val="00EF462E"/>
    <w:rsid w:val="00EF4709"/>
    <w:rsid w:val="00EF4F23"/>
    <w:rsid w:val="00EF5465"/>
    <w:rsid w:val="00EF5B57"/>
    <w:rsid w:val="00EF6C12"/>
    <w:rsid w:val="00EF7176"/>
    <w:rsid w:val="00EF7541"/>
    <w:rsid w:val="00EF7601"/>
    <w:rsid w:val="00EF7EBF"/>
    <w:rsid w:val="00EF7F30"/>
    <w:rsid w:val="00F01037"/>
    <w:rsid w:val="00F012A9"/>
    <w:rsid w:val="00F02389"/>
    <w:rsid w:val="00F025D7"/>
    <w:rsid w:val="00F027BD"/>
    <w:rsid w:val="00F028F7"/>
    <w:rsid w:val="00F03690"/>
    <w:rsid w:val="00F0377D"/>
    <w:rsid w:val="00F04276"/>
    <w:rsid w:val="00F04497"/>
    <w:rsid w:val="00F051CA"/>
    <w:rsid w:val="00F05B28"/>
    <w:rsid w:val="00F05D99"/>
    <w:rsid w:val="00F0697A"/>
    <w:rsid w:val="00F10239"/>
    <w:rsid w:val="00F10304"/>
    <w:rsid w:val="00F10FC0"/>
    <w:rsid w:val="00F116D8"/>
    <w:rsid w:val="00F122D4"/>
    <w:rsid w:val="00F123DB"/>
    <w:rsid w:val="00F1272A"/>
    <w:rsid w:val="00F134A7"/>
    <w:rsid w:val="00F135CF"/>
    <w:rsid w:val="00F13AD0"/>
    <w:rsid w:val="00F13DF1"/>
    <w:rsid w:val="00F13FEB"/>
    <w:rsid w:val="00F1409F"/>
    <w:rsid w:val="00F1488A"/>
    <w:rsid w:val="00F14BB5"/>
    <w:rsid w:val="00F158A5"/>
    <w:rsid w:val="00F15BDC"/>
    <w:rsid w:val="00F164AC"/>
    <w:rsid w:val="00F16A20"/>
    <w:rsid w:val="00F16D86"/>
    <w:rsid w:val="00F17585"/>
    <w:rsid w:val="00F20223"/>
    <w:rsid w:val="00F21581"/>
    <w:rsid w:val="00F21961"/>
    <w:rsid w:val="00F23B0D"/>
    <w:rsid w:val="00F243DB"/>
    <w:rsid w:val="00F246A6"/>
    <w:rsid w:val="00F258BE"/>
    <w:rsid w:val="00F25D64"/>
    <w:rsid w:val="00F25ED8"/>
    <w:rsid w:val="00F25FC6"/>
    <w:rsid w:val="00F26352"/>
    <w:rsid w:val="00F270D5"/>
    <w:rsid w:val="00F27174"/>
    <w:rsid w:val="00F2746E"/>
    <w:rsid w:val="00F27CDB"/>
    <w:rsid w:val="00F27EE7"/>
    <w:rsid w:val="00F3024B"/>
    <w:rsid w:val="00F30950"/>
    <w:rsid w:val="00F31D65"/>
    <w:rsid w:val="00F31E85"/>
    <w:rsid w:val="00F32A0D"/>
    <w:rsid w:val="00F32ADB"/>
    <w:rsid w:val="00F32EAF"/>
    <w:rsid w:val="00F33CBD"/>
    <w:rsid w:val="00F341E3"/>
    <w:rsid w:val="00F351AA"/>
    <w:rsid w:val="00F36469"/>
    <w:rsid w:val="00F36DA0"/>
    <w:rsid w:val="00F36DE6"/>
    <w:rsid w:val="00F373A2"/>
    <w:rsid w:val="00F373D3"/>
    <w:rsid w:val="00F37A74"/>
    <w:rsid w:val="00F37B45"/>
    <w:rsid w:val="00F37DF2"/>
    <w:rsid w:val="00F406E1"/>
    <w:rsid w:val="00F41303"/>
    <w:rsid w:val="00F41445"/>
    <w:rsid w:val="00F4349F"/>
    <w:rsid w:val="00F439A9"/>
    <w:rsid w:val="00F43A18"/>
    <w:rsid w:val="00F445FB"/>
    <w:rsid w:val="00F44B4D"/>
    <w:rsid w:val="00F44C18"/>
    <w:rsid w:val="00F45B27"/>
    <w:rsid w:val="00F46523"/>
    <w:rsid w:val="00F472FC"/>
    <w:rsid w:val="00F4739F"/>
    <w:rsid w:val="00F47554"/>
    <w:rsid w:val="00F5199B"/>
    <w:rsid w:val="00F51B7E"/>
    <w:rsid w:val="00F53069"/>
    <w:rsid w:val="00F53EDA"/>
    <w:rsid w:val="00F5563D"/>
    <w:rsid w:val="00F5582E"/>
    <w:rsid w:val="00F560C0"/>
    <w:rsid w:val="00F576B7"/>
    <w:rsid w:val="00F5796C"/>
    <w:rsid w:val="00F617AB"/>
    <w:rsid w:val="00F61F3F"/>
    <w:rsid w:val="00F622F9"/>
    <w:rsid w:val="00F62A51"/>
    <w:rsid w:val="00F63854"/>
    <w:rsid w:val="00F63DA4"/>
    <w:rsid w:val="00F657FB"/>
    <w:rsid w:val="00F65A71"/>
    <w:rsid w:val="00F65B09"/>
    <w:rsid w:val="00F666D0"/>
    <w:rsid w:val="00F66763"/>
    <w:rsid w:val="00F66C9D"/>
    <w:rsid w:val="00F67358"/>
    <w:rsid w:val="00F673EC"/>
    <w:rsid w:val="00F70D30"/>
    <w:rsid w:val="00F7141A"/>
    <w:rsid w:val="00F715ED"/>
    <w:rsid w:val="00F7267E"/>
    <w:rsid w:val="00F73725"/>
    <w:rsid w:val="00F73E61"/>
    <w:rsid w:val="00F74F9C"/>
    <w:rsid w:val="00F75096"/>
    <w:rsid w:val="00F76075"/>
    <w:rsid w:val="00F76845"/>
    <w:rsid w:val="00F768C6"/>
    <w:rsid w:val="00F76B63"/>
    <w:rsid w:val="00F76CA1"/>
    <w:rsid w:val="00F76E3F"/>
    <w:rsid w:val="00F7729E"/>
    <w:rsid w:val="00F7753D"/>
    <w:rsid w:val="00F77547"/>
    <w:rsid w:val="00F8029C"/>
    <w:rsid w:val="00F81FA9"/>
    <w:rsid w:val="00F831D4"/>
    <w:rsid w:val="00F83A67"/>
    <w:rsid w:val="00F85F34"/>
    <w:rsid w:val="00F85F85"/>
    <w:rsid w:val="00F85FE9"/>
    <w:rsid w:val="00F865D3"/>
    <w:rsid w:val="00F865EC"/>
    <w:rsid w:val="00F8667E"/>
    <w:rsid w:val="00F875E2"/>
    <w:rsid w:val="00F906FA"/>
    <w:rsid w:val="00F9095B"/>
    <w:rsid w:val="00F92DE7"/>
    <w:rsid w:val="00F92E1F"/>
    <w:rsid w:val="00F934F0"/>
    <w:rsid w:val="00F9387E"/>
    <w:rsid w:val="00F94872"/>
    <w:rsid w:val="00F94D48"/>
    <w:rsid w:val="00F94E42"/>
    <w:rsid w:val="00F95878"/>
    <w:rsid w:val="00F96899"/>
    <w:rsid w:val="00F96B75"/>
    <w:rsid w:val="00F97C3E"/>
    <w:rsid w:val="00F97C87"/>
    <w:rsid w:val="00FA06F7"/>
    <w:rsid w:val="00FA0850"/>
    <w:rsid w:val="00FA09CA"/>
    <w:rsid w:val="00FA1124"/>
    <w:rsid w:val="00FA11A5"/>
    <w:rsid w:val="00FA16E3"/>
    <w:rsid w:val="00FA1CE4"/>
    <w:rsid w:val="00FA35D9"/>
    <w:rsid w:val="00FA3AF2"/>
    <w:rsid w:val="00FA3B76"/>
    <w:rsid w:val="00FA3F30"/>
    <w:rsid w:val="00FA3F43"/>
    <w:rsid w:val="00FA4D0F"/>
    <w:rsid w:val="00FA586E"/>
    <w:rsid w:val="00FA609E"/>
    <w:rsid w:val="00FA6D59"/>
    <w:rsid w:val="00FB04E9"/>
    <w:rsid w:val="00FB0C14"/>
    <w:rsid w:val="00FB1128"/>
    <w:rsid w:val="00FB171A"/>
    <w:rsid w:val="00FB19B0"/>
    <w:rsid w:val="00FB2483"/>
    <w:rsid w:val="00FB3373"/>
    <w:rsid w:val="00FB3817"/>
    <w:rsid w:val="00FB44CC"/>
    <w:rsid w:val="00FB5D80"/>
    <w:rsid w:val="00FB765E"/>
    <w:rsid w:val="00FB7F07"/>
    <w:rsid w:val="00FC0924"/>
    <w:rsid w:val="00FC17A1"/>
    <w:rsid w:val="00FC197F"/>
    <w:rsid w:val="00FC1D38"/>
    <w:rsid w:val="00FC1EF0"/>
    <w:rsid w:val="00FC29B6"/>
    <w:rsid w:val="00FC2B33"/>
    <w:rsid w:val="00FC3799"/>
    <w:rsid w:val="00FC47EC"/>
    <w:rsid w:val="00FC4CD7"/>
    <w:rsid w:val="00FC53F9"/>
    <w:rsid w:val="00FC56F2"/>
    <w:rsid w:val="00FC5B51"/>
    <w:rsid w:val="00FC68B7"/>
    <w:rsid w:val="00FC6DF7"/>
    <w:rsid w:val="00FC736C"/>
    <w:rsid w:val="00FC73B9"/>
    <w:rsid w:val="00FD04FE"/>
    <w:rsid w:val="00FD0DA2"/>
    <w:rsid w:val="00FD22E6"/>
    <w:rsid w:val="00FD3943"/>
    <w:rsid w:val="00FD4479"/>
    <w:rsid w:val="00FD467A"/>
    <w:rsid w:val="00FD484C"/>
    <w:rsid w:val="00FD52D4"/>
    <w:rsid w:val="00FD5AFE"/>
    <w:rsid w:val="00FD5B12"/>
    <w:rsid w:val="00FD5B31"/>
    <w:rsid w:val="00FD6ACE"/>
    <w:rsid w:val="00FD7883"/>
    <w:rsid w:val="00FD7BAA"/>
    <w:rsid w:val="00FD7BF6"/>
    <w:rsid w:val="00FE0CE1"/>
    <w:rsid w:val="00FE1897"/>
    <w:rsid w:val="00FE2B81"/>
    <w:rsid w:val="00FE2C05"/>
    <w:rsid w:val="00FE3733"/>
    <w:rsid w:val="00FE3FC3"/>
    <w:rsid w:val="00FE4FFF"/>
    <w:rsid w:val="00FE5694"/>
    <w:rsid w:val="00FE59A0"/>
    <w:rsid w:val="00FE6693"/>
    <w:rsid w:val="00FE6C75"/>
    <w:rsid w:val="00FE701F"/>
    <w:rsid w:val="00FE7383"/>
    <w:rsid w:val="00FE76CD"/>
    <w:rsid w:val="00FE77CA"/>
    <w:rsid w:val="00FF100B"/>
    <w:rsid w:val="00FF2B92"/>
    <w:rsid w:val="00FF5141"/>
    <w:rsid w:val="00FF583B"/>
    <w:rsid w:val="00FF6589"/>
    <w:rsid w:val="00FF6717"/>
    <w:rsid w:val="00FF77A5"/>
    <w:rsid w:val="00FF7AC1"/>
    <w:rsid w:val="00FF7E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EE14F"/>
  <w15:docId w15:val="{E30E1ADB-4C01-48E2-985B-0B4533CC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258BB"/>
    <w:pPr>
      <w:suppressAutoHyphens/>
      <w:spacing w:line="240" w:lineRule="atLeast"/>
    </w:pPr>
    <w:rPr>
      <w:lang w:val="cs-CZ" w:eastAsia="en-US"/>
    </w:rPr>
  </w:style>
  <w:style w:type="paragraph" w:styleId="Nadpis1">
    <w:name w:val="heading 1"/>
    <w:aliases w:val="Table_G"/>
    <w:basedOn w:val="SingleTxtG"/>
    <w:next w:val="SingleTxtG"/>
    <w:link w:val="Nadpis1Char"/>
    <w:qFormat/>
    <w:rsid w:val="00503228"/>
    <w:pPr>
      <w:spacing w:after="0" w:line="240" w:lineRule="auto"/>
      <w:ind w:right="0"/>
      <w:jc w:val="left"/>
      <w:outlineLvl w:val="0"/>
    </w:pPr>
  </w:style>
  <w:style w:type="paragraph" w:styleId="Nadpis2">
    <w:name w:val="heading 2"/>
    <w:basedOn w:val="Normln"/>
    <w:next w:val="Normln"/>
    <w:semiHidden/>
    <w:qFormat/>
    <w:rsid w:val="00503228"/>
    <w:pPr>
      <w:spacing w:line="240" w:lineRule="auto"/>
      <w:outlineLvl w:val="1"/>
    </w:pPr>
  </w:style>
  <w:style w:type="paragraph" w:styleId="Nadpis3">
    <w:name w:val="heading 3"/>
    <w:basedOn w:val="Normln"/>
    <w:next w:val="Normln"/>
    <w:link w:val="Nadpis3Char"/>
    <w:semiHidden/>
    <w:qFormat/>
    <w:rsid w:val="00503228"/>
    <w:pPr>
      <w:spacing w:line="240" w:lineRule="auto"/>
      <w:outlineLvl w:val="2"/>
    </w:pPr>
  </w:style>
  <w:style w:type="paragraph" w:styleId="Nadpis4">
    <w:name w:val="heading 4"/>
    <w:basedOn w:val="Normln"/>
    <w:next w:val="Normln"/>
    <w:semiHidden/>
    <w:qFormat/>
    <w:rsid w:val="00503228"/>
    <w:pPr>
      <w:spacing w:line="240" w:lineRule="auto"/>
      <w:outlineLvl w:val="3"/>
    </w:pPr>
  </w:style>
  <w:style w:type="paragraph" w:styleId="Nadpis5">
    <w:name w:val="heading 5"/>
    <w:basedOn w:val="Normln"/>
    <w:next w:val="Normln"/>
    <w:semiHidden/>
    <w:qFormat/>
    <w:rsid w:val="00503228"/>
    <w:pPr>
      <w:spacing w:line="240" w:lineRule="auto"/>
      <w:outlineLvl w:val="4"/>
    </w:pPr>
  </w:style>
  <w:style w:type="paragraph" w:styleId="Nadpis6">
    <w:name w:val="heading 6"/>
    <w:basedOn w:val="Normln"/>
    <w:next w:val="Normln"/>
    <w:semiHidden/>
    <w:qFormat/>
    <w:rsid w:val="00503228"/>
    <w:pPr>
      <w:spacing w:line="240" w:lineRule="auto"/>
      <w:outlineLvl w:val="5"/>
    </w:pPr>
  </w:style>
  <w:style w:type="paragraph" w:styleId="Nadpis7">
    <w:name w:val="heading 7"/>
    <w:basedOn w:val="Normln"/>
    <w:next w:val="Normln"/>
    <w:semiHidden/>
    <w:qFormat/>
    <w:rsid w:val="00503228"/>
    <w:pPr>
      <w:spacing w:line="240" w:lineRule="auto"/>
      <w:outlineLvl w:val="6"/>
    </w:pPr>
  </w:style>
  <w:style w:type="paragraph" w:styleId="Nadpis8">
    <w:name w:val="heading 8"/>
    <w:basedOn w:val="Normln"/>
    <w:next w:val="Normln"/>
    <w:semiHidden/>
    <w:qFormat/>
    <w:rsid w:val="00503228"/>
    <w:pPr>
      <w:spacing w:line="240" w:lineRule="auto"/>
      <w:outlineLvl w:val="7"/>
    </w:pPr>
  </w:style>
  <w:style w:type="paragraph" w:styleId="Nadpis9">
    <w:name w:val="heading 9"/>
    <w:basedOn w:val="Normln"/>
    <w:next w:val="Normln"/>
    <w:semiHidden/>
    <w:qFormat/>
    <w:rsid w:val="00503228"/>
    <w:pPr>
      <w:spacing w:line="240" w:lineRule="auto"/>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ingleTxtG">
    <w:name w:val="_ Single Txt_G"/>
    <w:basedOn w:val="Normln"/>
    <w:qFormat/>
    <w:rsid w:val="00503228"/>
    <w:pPr>
      <w:spacing w:after="120"/>
      <w:ind w:left="1134" w:right="1134"/>
      <w:jc w:val="both"/>
    </w:pPr>
  </w:style>
  <w:style w:type="paragraph" w:customStyle="1" w:styleId="HMG">
    <w:name w:val="_ H __M_G"/>
    <w:basedOn w:val="Normln"/>
    <w:next w:val="Normln"/>
    <w:qFormat/>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adpis1"/>
    <w:next w:val="Normln"/>
    <w:qFormat/>
    <w:rsid w:val="00503228"/>
    <w:pPr>
      <w:keepNext/>
      <w:keepLines/>
      <w:tabs>
        <w:tab w:val="right" w:pos="851"/>
      </w:tabs>
      <w:spacing w:before="360" w:after="240" w:line="300" w:lineRule="exact"/>
      <w:ind w:right="1134" w:hanging="1134"/>
    </w:pPr>
    <w:rPr>
      <w:b/>
      <w:sz w:val="28"/>
    </w:rPr>
  </w:style>
  <w:style w:type="character" w:styleId="Znakapoznpodarou">
    <w:name w:val="footnote reference"/>
    <w:aliases w:val="4_G,4_G Char Char,Footnote Reference1 Char Char,Footnotes refss Char Char,ftref Char Char,BVI fnr Char Char,BVI fnr Car Car Char Char,BVI fnr Car Char Char,BVI fnr Car Car Car Car Char Char1,BVI fnr Char Car Car Car Char Char"/>
    <w:basedOn w:val="Standardnpsmoodstavce"/>
    <w:link w:val="4GChar"/>
    <w:qFormat/>
    <w:rsid w:val="00503228"/>
    <w:rPr>
      <w:rFonts w:ascii="Times New Roman" w:hAnsi="Times New Roman"/>
      <w:sz w:val="18"/>
      <w:vertAlign w:val="superscript"/>
    </w:rPr>
  </w:style>
  <w:style w:type="character" w:styleId="Odkaznavysvtlivky">
    <w:name w:val="endnote reference"/>
    <w:aliases w:val="1_G"/>
    <w:basedOn w:val="Znakapoznpodarou"/>
    <w:qFormat/>
    <w:rsid w:val="00503228"/>
    <w:rPr>
      <w:rFonts w:ascii="Times New Roman" w:hAnsi="Times New Roman"/>
      <w:sz w:val="18"/>
      <w:vertAlign w:val="superscript"/>
    </w:rPr>
  </w:style>
  <w:style w:type="paragraph" w:styleId="Zhlav">
    <w:name w:val="header"/>
    <w:aliases w:val="6_G"/>
    <w:basedOn w:val="Normln"/>
    <w:qFormat/>
    <w:rsid w:val="00503228"/>
    <w:pPr>
      <w:pBdr>
        <w:bottom w:val="single" w:sz="4" w:space="4" w:color="auto"/>
      </w:pBdr>
      <w:spacing w:line="240" w:lineRule="auto"/>
    </w:pPr>
    <w:rPr>
      <w:b/>
      <w:sz w:val="18"/>
    </w:rPr>
  </w:style>
  <w:style w:type="table" w:styleId="Mkatabulky">
    <w:name w:val="Table Grid"/>
    <w:basedOn w:val="Normlntabulka"/>
    <w:uiPriority w:val="59"/>
    <w:rsid w:val="00DC5F8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textovodkaz">
    <w:name w:val="Hyperlink"/>
    <w:basedOn w:val="Standardnpsmoodstavce"/>
    <w:uiPriority w:val="99"/>
    <w:rsid w:val="00DC5F89"/>
    <w:rPr>
      <w:color w:val="auto"/>
      <w:u w:val="none"/>
    </w:rPr>
  </w:style>
  <w:style w:type="character" w:styleId="Sledovanodkaz">
    <w:name w:val="FollowedHyperlink"/>
    <w:basedOn w:val="Standardnpsmoodstavce"/>
    <w:semiHidden/>
    <w:rsid w:val="00DC5F89"/>
    <w:rPr>
      <w:color w:val="auto"/>
      <w:u w:val="none"/>
    </w:rPr>
  </w:style>
  <w:style w:type="paragraph" w:customStyle="1" w:styleId="SMG">
    <w:name w:val="__S_M_G"/>
    <w:basedOn w:val="Normln"/>
    <w:next w:val="Normln"/>
    <w:rsid w:val="00503228"/>
    <w:pPr>
      <w:keepNext/>
      <w:keepLines/>
      <w:spacing w:before="240" w:after="240" w:line="420" w:lineRule="exact"/>
      <w:ind w:left="1134" w:right="1134"/>
    </w:pPr>
    <w:rPr>
      <w:b/>
      <w:sz w:val="40"/>
    </w:rPr>
  </w:style>
  <w:style w:type="paragraph" w:customStyle="1" w:styleId="SLG">
    <w:name w:val="__S_L_G"/>
    <w:basedOn w:val="Normln"/>
    <w:next w:val="Normln"/>
    <w:rsid w:val="00503228"/>
    <w:pPr>
      <w:keepNext/>
      <w:keepLines/>
      <w:spacing w:before="240" w:after="240" w:line="580" w:lineRule="exact"/>
      <w:ind w:left="1134" w:right="1134"/>
    </w:pPr>
    <w:rPr>
      <w:b/>
      <w:sz w:val="56"/>
    </w:rPr>
  </w:style>
  <w:style w:type="paragraph" w:customStyle="1" w:styleId="SSG">
    <w:name w:val="__S_S_G"/>
    <w:basedOn w:val="Normln"/>
    <w:next w:val="Normln"/>
    <w:rsid w:val="00503228"/>
    <w:pPr>
      <w:keepNext/>
      <w:keepLines/>
      <w:spacing w:before="240" w:after="240" w:line="300" w:lineRule="exact"/>
      <w:ind w:left="1134" w:right="1134"/>
    </w:pPr>
    <w:rPr>
      <w:b/>
      <w:sz w:val="28"/>
    </w:rPr>
  </w:style>
  <w:style w:type="paragraph" w:styleId="Textpoznpodarou">
    <w:name w:val="footnote text"/>
    <w:aliases w:val="5_G,Schriftart: 9 pt,Schriftart: 10 pt,Schriftart: 8 pt,Footnote Text Char Char,Fußnote,single space,FOOTNOTES,fn,Char Char Char Char,Footnote Text Char1,Schriftart: 9 pt Char,Schriftart: 10 pt Char,Schriftart: 8 pt Char,Char"/>
    <w:basedOn w:val="Normln"/>
    <w:link w:val="TextpoznpodarouChar"/>
    <w:uiPriority w:val="99"/>
    <w:qFormat/>
    <w:rsid w:val="00503228"/>
    <w:pPr>
      <w:tabs>
        <w:tab w:val="right" w:pos="1021"/>
      </w:tabs>
      <w:spacing w:line="220" w:lineRule="exact"/>
      <w:ind w:left="1134" w:right="1134" w:hanging="1134"/>
    </w:pPr>
    <w:rPr>
      <w:sz w:val="18"/>
    </w:rPr>
  </w:style>
  <w:style w:type="paragraph" w:styleId="Textvysvtlivek">
    <w:name w:val="endnote text"/>
    <w:aliases w:val="2_G"/>
    <w:basedOn w:val="Textpoznpodarou"/>
    <w:qFormat/>
    <w:rsid w:val="00503228"/>
  </w:style>
  <w:style w:type="character" w:styleId="slostrnky">
    <w:name w:val="page number"/>
    <w:aliases w:val="7_G"/>
    <w:basedOn w:val="Standardnpsmoodstavce"/>
    <w:qFormat/>
    <w:rsid w:val="00503228"/>
    <w:rPr>
      <w:rFonts w:ascii="Times New Roman" w:hAnsi="Times New Roman"/>
      <w:b/>
      <w:sz w:val="18"/>
    </w:rPr>
  </w:style>
  <w:style w:type="paragraph" w:customStyle="1" w:styleId="XLargeG">
    <w:name w:val="__XLarge_G"/>
    <w:basedOn w:val="Normln"/>
    <w:next w:val="Normln"/>
    <w:rsid w:val="00503228"/>
    <w:pPr>
      <w:keepNext/>
      <w:keepLines/>
      <w:spacing w:before="240" w:after="240" w:line="420" w:lineRule="exact"/>
      <w:ind w:left="1134" w:right="1134"/>
    </w:pPr>
    <w:rPr>
      <w:b/>
      <w:sz w:val="40"/>
    </w:rPr>
  </w:style>
  <w:style w:type="paragraph" w:customStyle="1" w:styleId="Bullet1G">
    <w:name w:val="_Bullet 1_G"/>
    <w:basedOn w:val="Normln"/>
    <w:qFormat/>
    <w:rsid w:val="00503228"/>
    <w:pPr>
      <w:numPr>
        <w:numId w:val="1"/>
      </w:numPr>
      <w:spacing w:after="120"/>
      <w:ind w:right="1134"/>
      <w:jc w:val="both"/>
    </w:pPr>
  </w:style>
  <w:style w:type="paragraph" w:styleId="Zpat">
    <w:name w:val="footer"/>
    <w:aliases w:val="3_G"/>
    <w:basedOn w:val="Normln"/>
    <w:qFormat/>
    <w:rsid w:val="00503228"/>
    <w:pPr>
      <w:spacing w:line="240" w:lineRule="auto"/>
    </w:pPr>
    <w:rPr>
      <w:sz w:val="16"/>
    </w:rPr>
  </w:style>
  <w:style w:type="paragraph" w:customStyle="1" w:styleId="Bullet2G">
    <w:name w:val="_Bullet 2_G"/>
    <w:basedOn w:val="Normln"/>
    <w:qFormat/>
    <w:rsid w:val="00503228"/>
    <w:pPr>
      <w:numPr>
        <w:numId w:val="2"/>
      </w:numPr>
      <w:spacing w:after="120"/>
      <w:ind w:right="1134"/>
      <w:jc w:val="both"/>
    </w:pPr>
  </w:style>
  <w:style w:type="paragraph" w:customStyle="1" w:styleId="H1G">
    <w:name w:val="_ H_1_G"/>
    <w:basedOn w:val="Nadpis2"/>
    <w:next w:val="Normln"/>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ln"/>
    <w:next w:val="Normln"/>
    <w:qFormat/>
    <w:rsid w:val="00287FC1"/>
    <w:pPr>
      <w:keepNext/>
      <w:keepLines/>
      <w:tabs>
        <w:tab w:val="right" w:pos="851"/>
      </w:tabs>
      <w:spacing w:before="360" w:after="240" w:line="300" w:lineRule="exact"/>
      <w:ind w:left="1134" w:right="1134" w:hanging="1134"/>
    </w:pPr>
    <w:rPr>
      <w:b/>
      <w:sz w:val="28"/>
    </w:rPr>
  </w:style>
  <w:style w:type="paragraph" w:customStyle="1" w:styleId="H4G">
    <w:name w:val="_ H_4_G"/>
    <w:basedOn w:val="Normln"/>
    <w:next w:val="Normln"/>
    <w:qFormat/>
    <w:rsid w:val="006073A2"/>
    <w:pPr>
      <w:keepNext/>
      <w:keepLines/>
      <w:tabs>
        <w:tab w:val="right" w:pos="851"/>
      </w:tabs>
      <w:spacing w:before="360" w:after="240" w:line="270" w:lineRule="exact"/>
      <w:ind w:left="1134" w:right="1134" w:hanging="1134"/>
    </w:pPr>
    <w:rPr>
      <w:b/>
      <w:sz w:val="24"/>
    </w:rPr>
  </w:style>
  <w:style w:type="paragraph" w:customStyle="1" w:styleId="H56G">
    <w:name w:val="_ H_5/6_G"/>
    <w:basedOn w:val="Normln"/>
    <w:next w:val="Normln"/>
    <w:qFormat/>
    <w:rsid w:val="00503228"/>
    <w:pPr>
      <w:keepNext/>
      <w:keepLines/>
      <w:tabs>
        <w:tab w:val="right" w:pos="851"/>
      </w:tabs>
      <w:spacing w:before="240" w:after="120" w:line="240" w:lineRule="exact"/>
      <w:ind w:left="1134" w:right="1134" w:hanging="1134"/>
    </w:pPr>
  </w:style>
  <w:style w:type="paragraph" w:customStyle="1" w:styleId="ParNoG">
    <w:name w:val="_ParNo_G"/>
    <w:basedOn w:val="SingleTxtG"/>
    <w:qFormat/>
    <w:rsid w:val="000766DD"/>
    <w:pPr>
      <w:numPr>
        <w:numId w:val="3"/>
      </w:numPr>
      <w:suppressAutoHyphens w:val="0"/>
      <w:spacing w:line="240" w:lineRule="auto"/>
    </w:pPr>
  </w:style>
  <w:style w:type="paragraph" w:styleId="Textbubliny">
    <w:name w:val="Balloon Text"/>
    <w:basedOn w:val="Normln"/>
    <w:link w:val="TextbublinyChar"/>
    <w:semiHidden/>
    <w:unhideWhenUsed/>
    <w:rsid w:val="0000052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000521"/>
    <w:rPr>
      <w:rFonts w:ascii="Segoe UI" w:hAnsi="Segoe UI" w:cs="Segoe UI"/>
      <w:sz w:val="18"/>
      <w:szCs w:val="18"/>
      <w:lang w:val="en-GB" w:eastAsia="en-US"/>
    </w:rPr>
  </w:style>
  <w:style w:type="character" w:customStyle="1" w:styleId="Normln1Char">
    <w:name w:val="Normální1 Char"/>
    <w:link w:val="Normln1"/>
    <w:locked/>
    <w:rsid w:val="00A0183B"/>
    <w:rPr>
      <w:sz w:val="24"/>
      <w:szCs w:val="24"/>
      <w:lang w:eastAsia="en-US"/>
    </w:rPr>
  </w:style>
  <w:style w:type="paragraph" w:customStyle="1" w:styleId="Normln1">
    <w:name w:val="Normální1"/>
    <w:basedOn w:val="Normln"/>
    <w:link w:val="Normln1Char"/>
    <w:qFormat/>
    <w:rsid w:val="00A0183B"/>
    <w:pPr>
      <w:suppressAutoHyphens w:val="0"/>
      <w:spacing w:after="240" w:line="240" w:lineRule="auto"/>
      <w:jc w:val="both"/>
    </w:pPr>
    <w:rPr>
      <w:sz w:val="24"/>
      <w:szCs w:val="24"/>
      <w:lang w:val="fr-FR"/>
    </w:rPr>
  </w:style>
  <w:style w:type="character" w:customStyle="1" w:styleId="Nadpis1Char">
    <w:name w:val="Nadpis 1 Char"/>
    <w:aliases w:val="Table_G Char"/>
    <w:basedOn w:val="Standardnpsmoodstavce"/>
    <w:link w:val="Nadpis1"/>
    <w:rsid w:val="00FA16E3"/>
    <w:rPr>
      <w:lang w:val="en-GB" w:eastAsia="en-US"/>
    </w:rPr>
  </w:style>
  <w:style w:type="paragraph" w:styleId="Prosttext">
    <w:name w:val="Plain Text"/>
    <w:basedOn w:val="Normln"/>
    <w:link w:val="ProsttextChar"/>
    <w:uiPriority w:val="99"/>
    <w:semiHidden/>
    <w:unhideWhenUsed/>
    <w:rsid w:val="00FA16E3"/>
    <w:pPr>
      <w:suppressAutoHyphens w:val="0"/>
      <w:spacing w:line="240" w:lineRule="auto"/>
    </w:pPr>
    <w:rPr>
      <w:rFonts w:ascii="Calibri" w:eastAsiaTheme="minorHAnsi" w:hAnsi="Calibri" w:cstheme="minorBidi"/>
      <w:sz w:val="22"/>
      <w:szCs w:val="21"/>
    </w:rPr>
  </w:style>
  <w:style w:type="character" w:customStyle="1" w:styleId="ProsttextChar">
    <w:name w:val="Prostý text Char"/>
    <w:basedOn w:val="Standardnpsmoodstavce"/>
    <w:link w:val="Prosttext"/>
    <w:uiPriority w:val="99"/>
    <w:semiHidden/>
    <w:rsid w:val="00FA16E3"/>
    <w:rPr>
      <w:rFonts w:ascii="Calibri" w:eastAsiaTheme="minorHAnsi" w:hAnsi="Calibri" w:cstheme="minorBidi"/>
      <w:sz w:val="22"/>
      <w:szCs w:val="21"/>
      <w:lang w:val="cs-CZ" w:eastAsia="en-US"/>
    </w:rPr>
  </w:style>
  <w:style w:type="character" w:customStyle="1" w:styleId="BezmezerChar">
    <w:name w:val="Bez mezer Char"/>
    <w:aliases w:val="Další Odst Char"/>
    <w:basedOn w:val="Standardnpsmoodstavce"/>
    <w:link w:val="Bezmezer"/>
    <w:uiPriority w:val="1"/>
    <w:locked/>
    <w:rsid w:val="00FA16E3"/>
  </w:style>
  <w:style w:type="paragraph" w:styleId="Bezmezer">
    <w:name w:val="No Spacing"/>
    <w:aliases w:val="Další Odst"/>
    <w:basedOn w:val="Normln"/>
    <w:link w:val="BezmezerChar"/>
    <w:uiPriority w:val="1"/>
    <w:qFormat/>
    <w:rsid w:val="00FA16E3"/>
    <w:pPr>
      <w:suppressAutoHyphens w:val="0"/>
      <w:spacing w:line="240" w:lineRule="auto"/>
      <w:ind w:firstLine="397"/>
      <w:contextualSpacing/>
      <w:jc w:val="both"/>
    </w:pPr>
    <w:rPr>
      <w:lang w:val="fr-FR" w:eastAsia="fr-FR"/>
    </w:rPr>
  </w:style>
  <w:style w:type="paragraph" w:customStyle="1" w:styleId="l4">
    <w:name w:val="l4"/>
    <w:basedOn w:val="Normln"/>
    <w:rsid w:val="00FA16E3"/>
    <w:pPr>
      <w:suppressAutoHyphens w:val="0"/>
      <w:spacing w:before="100" w:beforeAutospacing="1" w:after="100" w:afterAutospacing="1" w:line="240" w:lineRule="auto"/>
    </w:pPr>
    <w:rPr>
      <w:sz w:val="24"/>
      <w:szCs w:val="24"/>
      <w:lang w:eastAsia="cs-CZ"/>
    </w:rPr>
  </w:style>
  <w:style w:type="character" w:styleId="PromnnHTML">
    <w:name w:val="HTML Variable"/>
    <w:basedOn w:val="Standardnpsmoodstavce"/>
    <w:uiPriority w:val="99"/>
    <w:semiHidden/>
    <w:unhideWhenUsed/>
    <w:rsid w:val="00FA16E3"/>
    <w:rPr>
      <w:i/>
      <w:iCs/>
    </w:rPr>
  </w:style>
  <w:style w:type="character" w:customStyle="1" w:styleId="Nadpis3Char">
    <w:name w:val="Nadpis 3 Char"/>
    <w:basedOn w:val="Standardnpsmoodstavce"/>
    <w:link w:val="Nadpis3"/>
    <w:semiHidden/>
    <w:rsid w:val="00AD0466"/>
    <w:rPr>
      <w:lang w:val="en-GB" w:eastAsia="en-US"/>
    </w:rPr>
  </w:style>
  <w:style w:type="paragraph" w:styleId="Nzev">
    <w:name w:val="Title"/>
    <w:basedOn w:val="Normln"/>
    <w:link w:val="NzevChar"/>
    <w:qFormat/>
    <w:rsid w:val="00E1691A"/>
    <w:pPr>
      <w:suppressAutoHyphens w:val="0"/>
      <w:spacing w:line="240" w:lineRule="auto"/>
      <w:jc w:val="center"/>
    </w:pPr>
    <w:rPr>
      <w:b/>
      <w:bCs/>
      <w:sz w:val="28"/>
      <w:szCs w:val="24"/>
      <w:lang w:eastAsia="cs-CZ"/>
    </w:rPr>
  </w:style>
  <w:style w:type="character" w:customStyle="1" w:styleId="NzevChar">
    <w:name w:val="Název Char"/>
    <w:basedOn w:val="Standardnpsmoodstavce"/>
    <w:link w:val="Nzev"/>
    <w:rsid w:val="00E1691A"/>
    <w:rPr>
      <w:b/>
      <w:bCs/>
      <w:sz w:val="28"/>
      <w:szCs w:val="24"/>
      <w:lang w:val="cs-CZ" w:eastAsia="cs-CZ"/>
    </w:rPr>
  </w:style>
  <w:style w:type="character" w:customStyle="1" w:styleId="TextpoznpodarouChar">
    <w:name w:val="Text pozn. pod čarou Char"/>
    <w:aliases w:val="5_G Char,Schriftart: 9 pt Char1,Schriftart: 10 pt Char1,Schriftart: 8 pt Char1,Footnote Text Char Char Char,Fußnote Char,single space Char,FOOTNOTES Char,fn Char,Char Char Char Char Char,Footnote Text Char1 Char,Char Char"/>
    <w:basedOn w:val="Standardnpsmoodstavce"/>
    <w:link w:val="Textpoznpodarou"/>
    <w:uiPriority w:val="99"/>
    <w:qFormat/>
    <w:locked/>
    <w:rsid w:val="00B21D2A"/>
    <w:rPr>
      <w:sz w:val="18"/>
      <w:lang w:val="cs-CZ" w:eastAsia="en-US"/>
    </w:rPr>
  </w:style>
  <w:style w:type="paragraph" w:customStyle="1" w:styleId="4GChar">
    <w:name w:val="4_G Char"/>
    <w:aliases w:val="Footnote Reference1 Char,Footnotes refss Char,ftref Char,BVI fnr Char,BVI fnr Car Car Char,BVI fnr Car Char,BVI fnr Car Car Car Car Char,BVI fnr Char Car Car Car Char,Footnote Reference1,Footnotes refss,ftref,BVI fnr Car Car"/>
    <w:basedOn w:val="Normln"/>
    <w:link w:val="Znakapoznpodarou"/>
    <w:rsid w:val="00B21D2A"/>
    <w:pPr>
      <w:suppressAutoHyphens w:val="0"/>
      <w:spacing w:after="160" w:line="240" w:lineRule="exact"/>
      <w:jc w:val="both"/>
    </w:pPr>
    <w:rPr>
      <w:sz w:val="18"/>
      <w:vertAlign w:val="superscript"/>
      <w:lang w:val="fr-FR" w:eastAsia="fr-FR"/>
    </w:rPr>
  </w:style>
  <w:style w:type="character" w:customStyle="1" w:styleId="OdstavecseseznamemChar">
    <w:name w:val="Odstavec se seznamem Char"/>
    <w:basedOn w:val="Standardnpsmoodstavce"/>
    <w:link w:val="Odstavecseseznamem"/>
    <w:uiPriority w:val="34"/>
    <w:locked/>
    <w:rsid w:val="00E27D84"/>
  </w:style>
  <w:style w:type="paragraph" w:styleId="Odstavecseseznamem">
    <w:name w:val="List Paragraph"/>
    <w:basedOn w:val="Normln"/>
    <w:link w:val="OdstavecseseznamemChar"/>
    <w:uiPriority w:val="34"/>
    <w:qFormat/>
    <w:rsid w:val="00E27D84"/>
    <w:pPr>
      <w:suppressAutoHyphens w:val="0"/>
      <w:spacing w:after="160" w:line="256" w:lineRule="auto"/>
      <w:ind w:left="720"/>
      <w:contextualSpacing/>
    </w:pPr>
    <w:rPr>
      <w:lang w:val="fr-FR" w:eastAsia="fr-FR"/>
    </w:rPr>
  </w:style>
  <w:style w:type="table" w:customStyle="1" w:styleId="Tmavtabulkasmkou5zvraznn11">
    <w:name w:val="Tmavá tabulka s mřížkou 5 – zvýraznění 11"/>
    <w:basedOn w:val="Normlntabulka"/>
    <w:uiPriority w:val="50"/>
    <w:rsid w:val="004B4750"/>
    <w:rPr>
      <w:rFonts w:asciiTheme="minorHAnsi" w:eastAsiaTheme="minorHAnsi" w:hAnsiTheme="minorHAnsi" w:cstheme="minorBidi"/>
      <w:sz w:val="22"/>
      <w:szCs w:val="22"/>
      <w:lang w:val="cs-CZ"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ze">
    <w:name w:val="Revision"/>
    <w:hidden/>
    <w:uiPriority w:val="99"/>
    <w:semiHidden/>
    <w:rsid w:val="0075278C"/>
    <w:rPr>
      <w:lang w:val="cs-CZ" w:eastAsia="en-US"/>
    </w:rPr>
  </w:style>
  <w:style w:type="table" w:customStyle="1" w:styleId="Svtlmkatabulky1">
    <w:name w:val="Světlá mřížka tabulky1"/>
    <w:basedOn w:val="Normlntabulka"/>
    <w:uiPriority w:val="40"/>
    <w:rsid w:val="006933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kaznakoment">
    <w:name w:val="annotation reference"/>
    <w:basedOn w:val="Standardnpsmoodstavce"/>
    <w:semiHidden/>
    <w:unhideWhenUsed/>
    <w:rsid w:val="00E15EFB"/>
    <w:rPr>
      <w:sz w:val="16"/>
      <w:szCs w:val="16"/>
    </w:rPr>
  </w:style>
  <w:style w:type="paragraph" w:styleId="Textkomente">
    <w:name w:val="annotation text"/>
    <w:basedOn w:val="Normln"/>
    <w:link w:val="TextkomenteChar"/>
    <w:semiHidden/>
    <w:unhideWhenUsed/>
    <w:rsid w:val="00E15EFB"/>
    <w:pPr>
      <w:spacing w:line="240" w:lineRule="auto"/>
    </w:pPr>
  </w:style>
  <w:style w:type="character" w:customStyle="1" w:styleId="TextkomenteChar">
    <w:name w:val="Text komentáře Char"/>
    <w:basedOn w:val="Standardnpsmoodstavce"/>
    <w:link w:val="Textkomente"/>
    <w:semiHidden/>
    <w:rsid w:val="00E15EFB"/>
    <w:rPr>
      <w:lang w:val="cs-CZ" w:eastAsia="en-US"/>
    </w:rPr>
  </w:style>
  <w:style w:type="paragraph" w:styleId="Pedmtkomente">
    <w:name w:val="annotation subject"/>
    <w:basedOn w:val="Textkomente"/>
    <w:next w:val="Textkomente"/>
    <w:link w:val="PedmtkomenteChar"/>
    <w:semiHidden/>
    <w:unhideWhenUsed/>
    <w:rsid w:val="00E15EFB"/>
    <w:rPr>
      <w:b/>
      <w:bCs/>
    </w:rPr>
  </w:style>
  <w:style w:type="character" w:customStyle="1" w:styleId="PedmtkomenteChar">
    <w:name w:val="Předmět komentáře Char"/>
    <w:basedOn w:val="TextkomenteChar"/>
    <w:link w:val="Pedmtkomente"/>
    <w:semiHidden/>
    <w:rsid w:val="00E15EFB"/>
    <w:rPr>
      <w:b/>
      <w:bCs/>
      <w:lang w:val="cs-CZ" w:eastAsia="en-US"/>
    </w:rPr>
  </w:style>
  <w:style w:type="paragraph" w:styleId="Obsah1">
    <w:name w:val="toc 1"/>
    <w:basedOn w:val="Normln"/>
    <w:next w:val="Normln"/>
    <w:autoRedefine/>
    <w:uiPriority w:val="39"/>
    <w:unhideWhenUsed/>
    <w:rsid w:val="006073A2"/>
    <w:pPr>
      <w:spacing w:after="100"/>
    </w:pPr>
  </w:style>
  <w:style w:type="paragraph" w:styleId="Obsah2">
    <w:name w:val="toc 2"/>
    <w:basedOn w:val="Normln"/>
    <w:next w:val="Normln"/>
    <w:autoRedefine/>
    <w:uiPriority w:val="39"/>
    <w:unhideWhenUsed/>
    <w:rsid w:val="006073A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253">
      <w:bodyDiv w:val="1"/>
      <w:marLeft w:val="0"/>
      <w:marRight w:val="0"/>
      <w:marTop w:val="0"/>
      <w:marBottom w:val="0"/>
      <w:divBdr>
        <w:top w:val="none" w:sz="0" w:space="0" w:color="auto"/>
        <w:left w:val="none" w:sz="0" w:space="0" w:color="auto"/>
        <w:bottom w:val="none" w:sz="0" w:space="0" w:color="auto"/>
        <w:right w:val="none" w:sz="0" w:space="0" w:color="auto"/>
      </w:divBdr>
    </w:div>
    <w:div w:id="35131971">
      <w:bodyDiv w:val="1"/>
      <w:marLeft w:val="0"/>
      <w:marRight w:val="0"/>
      <w:marTop w:val="0"/>
      <w:marBottom w:val="0"/>
      <w:divBdr>
        <w:top w:val="none" w:sz="0" w:space="0" w:color="auto"/>
        <w:left w:val="none" w:sz="0" w:space="0" w:color="auto"/>
        <w:bottom w:val="none" w:sz="0" w:space="0" w:color="auto"/>
        <w:right w:val="none" w:sz="0" w:space="0" w:color="auto"/>
      </w:divBdr>
    </w:div>
    <w:div w:id="58210504">
      <w:bodyDiv w:val="1"/>
      <w:marLeft w:val="0"/>
      <w:marRight w:val="0"/>
      <w:marTop w:val="0"/>
      <w:marBottom w:val="0"/>
      <w:divBdr>
        <w:top w:val="none" w:sz="0" w:space="0" w:color="auto"/>
        <w:left w:val="none" w:sz="0" w:space="0" w:color="auto"/>
        <w:bottom w:val="none" w:sz="0" w:space="0" w:color="auto"/>
        <w:right w:val="none" w:sz="0" w:space="0" w:color="auto"/>
      </w:divBdr>
    </w:div>
    <w:div w:id="81293322">
      <w:bodyDiv w:val="1"/>
      <w:marLeft w:val="0"/>
      <w:marRight w:val="0"/>
      <w:marTop w:val="0"/>
      <w:marBottom w:val="0"/>
      <w:divBdr>
        <w:top w:val="none" w:sz="0" w:space="0" w:color="auto"/>
        <w:left w:val="none" w:sz="0" w:space="0" w:color="auto"/>
        <w:bottom w:val="none" w:sz="0" w:space="0" w:color="auto"/>
        <w:right w:val="none" w:sz="0" w:space="0" w:color="auto"/>
      </w:divBdr>
    </w:div>
    <w:div w:id="105388013">
      <w:bodyDiv w:val="1"/>
      <w:marLeft w:val="0"/>
      <w:marRight w:val="0"/>
      <w:marTop w:val="0"/>
      <w:marBottom w:val="0"/>
      <w:divBdr>
        <w:top w:val="none" w:sz="0" w:space="0" w:color="auto"/>
        <w:left w:val="none" w:sz="0" w:space="0" w:color="auto"/>
        <w:bottom w:val="none" w:sz="0" w:space="0" w:color="auto"/>
        <w:right w:val="none" w:sz="0" w:space="0" w:color="auto"/>
      </w:divBdr>
    </w:div>
    <w:div w:id="106972772">
      <w:bodyDiv w:val="1"/>
      <w:marLeft w:val="0"/>
      <w:marRight w:val="0"/>
      <w:marTop w:val="0"/>
      <w:marBottom w:val="0"/>
      <w:divBdr>
        <w:top w:val="none" w:sz="0" w:space="0" w:color="auto"/>
        <w:left w:val="none" w:sz="0" w:space="0" w:color="auto"/>
        <w:bottom w:val="none" w:sz="0" w:space="0" w:color="auto"/>
        <w:right w:val="none" w:sz="0" w:space="0" w:color="auto"/>
      </w:divBdr>
    </w:div>
    <w:div w:id="131602472">
      <w:bodyDiv w:val="1"/>
      <w:marLeft w:val="0"/>
      <w:marRight w:val="0"/>
      <w:marTop w:val="0"/>
      <w:marBottom w:val="0"/>
      <w:divBdr>
        <w:top w:val="none" w:sz="0" w:space="0" w:color="auto"/>
        <w:left w:val="none" w:sz="0" w:space="0" w:color="auto"/>
        <w:bottom w:val="none" w:sz="0" w:space="0" w:color="auto"/>
        <w:right w:val="none" w:sz="0" w:space="0" w:color="auto"/>
      </w:divBdr>
    </w:div>
    <w:div w:id="131873359">
      <w:bodyDiv w:val="1"/>
      <w:marLeft w:val="0"/>
      <w:marRight w:val="0"/>
      <w:marTop w:val="0"/>
      <w:marBottom w:val="0"/>
      <w:divBdr>
        <w:top w:val="none" w:sz="0" w:space="0" w:color="auto"/>
        <w:left w:val="none" w:sz="0" w:space="0" w:color="auto"/>
        <w:bottom w:val="none" w:sz="0" w:space="0" w:color="auto"/>
        <w:right w:val="none" w:sz="0" w:space="0" w:color="auto"/>
      </w:divBdr>
    </w:div>
    <w:div w:id="149491017">
      <w:bodyDiv w:val="1"/>
      <w:marLeft w:val="0"/>
      <w:marRight w:val="0"/>
      <w:marTop w:val="0"/>
      <w:marBottom w:val="0"/>
      <w:divBdr>
        <w:top w:val="none" w:sz="0" w:space="0" w:color="auto"/>
        <w:left w:val="none" w:sz="0" w:space="0" w:color="auto"/>
        <w:bottom w:val="none" w:sz="0" w:space="0" w:color="auto"/>
        <w:right w:val="none" w:sz="0" w:space="0" w:color="auto"/>
      </w:divBdr>
    </w:div>
    <w:div w:id="151601362">
      <w:bodyDiv w:val="1"/>
      <w:marLeft w:val="0"/>
      <w:marRight w:val="0"/>
      <w:marTop w:val="0"/>
      <w:marBottom w:val="0"/>
      <w:divBdr>
        <w:top w:val="none" w:sz="0" w:space="0" w:color="auto"/>
        <w:left w:val="none" w:sz="0" w:space="0" w:color="auto"/>
        <w:bottom w:val="none" w:sz="0" w:space="0" w:color="auto"/>
        <w:right w:val="none" w:sz="0" w:space="0" w:color="auto"/>
      </w:divBdr>
    </w:div>
    <w:div w:id="162286936">
      <w:bodyDiv w:val="1"/>
      <w:marLeft w:val="0"/>
      <w:marRight w:val="0"/>
      <w:marTop w:val="0"/>
      <w:marBottom w:val="0"/>
      <w:divBdr>
        <w:top w:val="none" w:sz="0" w:space="0" w:color="auto"/>
        <w:left w:val="none" w:sz="0" w:space="0" w:color="auto"/>
        <w:bottom w:val="none" w:sz="0" w:space="0" w:color="auto"/>
        <w:right w:val="none" w:sz="0" w:space="0" w:color="auto"/>
      </w:divBdr>
    </w:div>
    <w:div w:id="171652159">
      <w:bodyDiv w:val="1"/>
      <w:marLeft w:val="0"/>
      <w:marRight w:val="0"/>
      <w:marTop w:val="0"/>
      <w:marBottom w:val="0"/>
      <w:divBdr>
        <w:top w:val="none" w:sz="0" w:space="0" w:color="auto"/>
        <w:left w:val="none" w:sz="0" w:space="0" w:color="auto"/>
        <w:bottom w:val="none" w:sz="0" w:space="0" w:color="auto"/>
        <w:right w:val="none" w:sz="0" w:space="0" w:color="auto"/>
      </w:divBdr>
    </w:div>
    <w:div w:id="175924953">
      <w:bodyDiv w:val="1"/>
      <w:marLeft w:val="0"/>
      <w:marRight w:val="0"/>
      <w:marTop w:val="0"/>
      <w:marBottom w:val="0"/>
      <w:divBdr>
        <w:top w:val="none" w:sz="0" w:space="0" w:color="auto"/>
        <w:left w:val="none" w:sz="0" w:space="0" w:color="auto"/>
        <w:bottom w:val="none" w:sz="0" w:space="0" w:color="auto"/>
        <w:right w:val="none" w:sz="0" w:space="0" w:color="auto"/>
      </w:divBdr>
    </w:div>
    <w:div w:id="177156465">
      <w:bodyDiv w:val="1"/>
      <w:marLeft w:val="0"/>
      <w:marRight w:val="0"/>
      <w:marTop w:val="0"/>
      <w:marBottom w:val="0"/>
      <w:divBdr>
        <w:top w:val="none" w:sz="0" w:space="0" w:color="auto"/>
        <w:left w:val="none" w:sz="0" w:space="0" w:color="auto"/>
        <w:bottom w:val="none" w:sz="0" w:space="0" w:color="auto"/>
        <w:right w:val="none" w:sz="0" w:space="0" w:color="auto"/>
      </w:divBdr>
    </w:div>
    <w:div w:id="203520670">
      <w:bodyDiv w:val="1"/>
      <w:marLeft w:val="0"/>
      <w:marRight w:val="0"/>
      <w:marTop w:val="0"/>
      <w:marBottom w:val="0"/>
      <w:divBdr>
        <w:top w:val="none" w:sz="0" w:space="0" w:color="auto"/>
        <w:left w:val="none" w:sz="0" w:space="0" w:color="auto"/>
        <w:bottom w:val="none" w:sz="0" w:space="0" w:color="auto"/>
        <w:right w:val="none" w:sz="0" w:space="0" w:color="auto"/>
      </w:divBdr>
    </w:div>
    <w:div w:id="210264012">
      <w:bodyDiv w:val="1"/>
      <w:marLeft w:val="0"/>
      <w:marRight w:val="0"/>
      <w:marTop w:val="0"/>
      <w:marBottom w:val="0"/>
      <w:divBdr>
        <w:top w:val="none" w:sz="0" w:space="0" w:color="auto"/>
        <w:left w:val="none" w:sz="0" w:space="0" w:color="auto"/>
        <w:bottom w:val="none" w:sz="0" w:space="0" w:color="auto"/>
        <w:right w:val="none" w:sz="0" w:space="0" w:color="auto"/>
      </w:divBdr>
    </w:div>
    <w:div w:id="212891419">
      <w:bodyDiv w:val="1"/>
      <w:marLeft w:val="0"/>
      <w:marRight w:val="0"/>
      <w:marTop w:val="0"/>
      <w:marBottom w:val="0"/>
      <w:divBdr>
        <w:top w:val="none" w:sz="0" w:space="0" w:color="auto"/>
        <w:left w:val="none" w:sz="0" w:space="0" w:color="auto"/>
        <w:bottom w:val="none" w:sz="0" w:space="0" w:color="auto"/>
        <w:right w:val="none" w:sz="0" w:space="0" w:color="auto"/>
      </w:divBdr>
    </w:div>
    <w:div w:id="221645834">
      <w:bodyDiv w:val="1"/>
      <w:marLeft w:val="0"/>
      <w:marRight w:val="0"/>
      <w:marTop w:val="0"/>
      <w:marBottom w:val="0"/>
      <w:divBdr>
        <w:top w:val="none" w:sz="0" w:space="0" w:color="auto"/>
        <w:left w:val="none" w:sz="0" w:space="0" w:color="auto"/>
        <w:bottom w:val="none" w:sz="0" w:space="0" w:color="auto"/>
        <w:right w:val="none" w:sz="0" w:space="0" w:color="auto"/>
      </w:divBdr>
    </w:div>
    <w:div w:id="234510110">
      <w:bodyDiv w:val="1"/>
      <w:marLeft w:val="0"/>
      <w:marRight w:val="0"/>
      <w:marTop w:val="0"/>
      <w:marBottom w:val="0"/>
      <w:divBdr>
        <w:top w:val="none" w:sz="0" w:space="0" w:color="auto"/>
        <w:left w:val="none" w:sz="0" w:space="0" w:color="auto"/>
        <w:bottom w:val="none" w:sz="0" w:space="0" w:color="auto"/>
        <w:right w:val="none" w:sz="0" w:space="0" w:color="auto"/>
      </w:divBdr>
    </w:div>
    <w:div w:id="235362949">
      <w:bodyDiv w:val="1"/>
      <w:marLeft w:val="0"/>
      <w:marRight w:val="0"/>
      <w:marTop w:val="0"/>
      <w:marBottom w:val="0"/>
      <w:divBdr>
        <w:top w:val="none" w:sz="0" w:space="0" w:color="auto"/>
        <w:left w:val="none" w:sz="0" w:space="0" w:color="auto"/>
        <w:bottom w:val="none" w:sz="0" w:space="0" w:color="auto"/>
        <w:right w:val="none" w:sz="0" w:space="0" w:color="auto"/>
      </w:divBdr>
    </w:div>
    <w:div w:id="236863434">
      <w:bodyDiv w:val="1"/>
      <w:marLeft w:val="0"/>
      <w:marRight w:val="0"/>
      <w:marTop w:val="0"/>
      <w:marBottom w:val="0"/>
      <w:divBdr>
        <w:top w:val="none" w:sz="0" w:space="0" w:color="auto"/>
        <w:left w:val="none" w:sz="0" w:space="0" w:color="auto"/>
        <w:bottom w:val="none" w:sz="0" w:space="0" w:color="auto"/>
        <w:right w:val="none" w:sz="0" w:space="0" w:color="auto"/>
      </w:divBdr>
    </w:div>
    <w:div w:id="243608122">
      <w:bodyDiv w:val="1"/>
      <w:marLeft w:val="0"/>
      <w:marRight w:val="0"/>
      <w:marTop w:val="0"/>
      <w:marBottom w:val="0"/>
      <w:divBdr>
        <w:top w:val="none" w:sz="0" w:space="0" w:color="auto"/>
        <w:left w:val="none" w:sz="0" w:space="0" w:color="auto"/>
        <w:bottom w:val="none" w:sz="0" w:space="0" w:color="auto"/>
        <w:right w:val="none" w:sz="0" w:space="0" w:color="auto"/>
      </w:divBdr>
    </w:div>
    <w:div w:id="278147591">
      <w:bodyDiv w:val="1"/>
      <w:marLeft w:val="0"/>
      <w:marRight w:val="0"/>
      <w:marTop w:val="0"/>
      <w:marBottom w:val="0"/>
      <w:divBdr>
        <w:top w:val="none" w:sz="0" w:space="0" w:color="auto"/>
        <w:left w:val="none" w:sz="0" w:space="0" w:color="auto"/>
        <w:bottom w:val="none" w:sz="0" w:space="0" w:color="auto"/>
        <w:right w:val="none" w:sz="0" w:space="0" w:color="auto"/>
      </w:divBdr>
    </w:div>
    <w:div w:id="282349114">
      <w:bodyDiv w:val="1"/>
      <w:marLeft w:val="0"/>
      <w:marRight w:val="0"/>
      <w:marTop w:val="0"/>
      <w:marBottom w:val="0"/>
      <w:divBdr>
        <w:top w:val="none" w:sz="0" w:space="0" w:color="auto"/>
        <w:left w:val="none" w:sz="0" w:space="0" w:color="auto"/>
        <w:bottom w:val="none" w:sz="0" w:space="0" w:color="auto"/>
        <w:right w:val="none" w:sz="0" w:space="0" w:color="auto"/>
      </w:divBdr>
    </w:div>
    <w:div w:id="311563916">
      <w:bodyDiv w:val="1"/>
      <w:marLeft w:val="0"/>
      <w:marRight w:val="0"/>
      <w:marTop w:val="0"/>
      <w:marBottom w:val="0"/>
      <w:divBdr>
        <w:top w:val="none" w:sz="0" w:space="0" w:color="auto"/>
        <w:left w:val="none" w:sz="0" w:space="0" w:color="auto"/>
        <w:bottom w:val="none" w:sz="0" w:space="0" w:color="auto"/>
        <w:right w:val="none" w:sz="0" w:space="0" w:color="auto"/>
      </w:divBdr>
    </w:div>
    <w:div w:id="315033069">
      <w:bodyDiv w:val="1"/>
      <w:marLeft w:val="0"/>
      <w:marRight w:val="0"/>
      <w:marTop w:val="0"/>
      <w:marBottom w:val="0"/>
      <w:divBdr>
        <w:top w:val="none" w:sz="0" w:space="0" w:color="auto"/>
        <w:left w:val="none" w:sz="0" w:space="0" w:color="auto"/>
        <w:bottom w:val="none" w:sz="0" w:space="0" w:color="auto"/>
        <w:right w:val="none" w:sz="0" w:space="0" w:color="auto"/>
      </w:divBdr>
    </w:div>
    <w:div w:id="323313814">
      <w:bodyDiv w:val="1"/>
      <w:marLeft w:val="0"/>
      <w:marRight w:val="0"/>
      <w:marTop w:val="0"/>
      <w:marBottom w:val="0"/>
      <w:divBdr>
        <w:top w:val="none" w:sz="0" w:space="0" w:color="auto"/>
        <w:left w:val="none" w:sz="0" w:space="0" w:color="auto"/>
        <w:bottom w:val="none" w:sz="0" w:space="0" w:color="auto"/>
        <w:right w:val="none" w:sz="0" w:space="0" w:color="auto"/>
      </w:divBdr>
    </w:div>
    <w:div w:id="334460733">
      <w:bodyDiv w:val="1"/>
      <w:marLeft w:val="0"/>
      <w:marRight w:val="0"/>
      <w:marTop w:val="0"/>
      <w:marBottom w:val="0"/>
      <w:divBdr>
        <w:top w:val="none" w:sz="0" w:space="0" w:color="auto"/>
        <w:left w:val="none" w:sz="0" w:space="0" w:color="auto"/>
        <w:bottom w:val="none" w:sz="0" w:space="0" w:color="auto"/>
        <w:right w:val="none" w:sz="0" w:space="0" w:color="auto"/>
      </w:divBdr>
    </w:div>
    <w:div w:id="352610942">
      <w:bodyDiv w:val="1"/>
      <w:marLeft w:val="0"/>
      <w:marRight w:val="0"/>
      <w:marTop w:val="0"/>
      <w:marBottom w:val="0"/>
      <w:divBdr>
        <w:top w:val="none" w:sz="0" w:space="0" w:color="auto"/>
        <w:left w:val="none" w:sz="0" w:space="0" w:color="auto"/>
        <w:bottom w:val="none" w:sz="0" w:space="0" w:color="auto"/>
        <w:right w:val="none" w:sz="0" w:space="0" w:color="auto"/>
      </w:divBdr>
    </w:div>
    <w:div w:id="373893509">
      <w:bodyDiv w:val="1"/>
      <w:marLeft w:val="0"/>
      <w:marRight w:val="0"/>
      <w:marTop w:val="0"/>
      <w:marBottom w:val="0"/>
      <w:divBdr>
        <w:top w:val="none" w:sz="0" w:space="0" w:color="auto"/>
        <w:left w:val="none" w:sz="0" w:space="0" w:color="auto"/>
        <w:bottom w:val="none" w:sz="0" w:space="0" w:color="auto"/>
        <w:right w:val="none" w:sz="0" w:space="0" w:color="auto"/>
      </w:divBdr>
    </w:div>
    <w:div w:id="449203339">
      <w:bodyDiv w:val="1"/>
      <w:marLeft w:val="0"/>
      <w:marRight w:val="0"/>
      <w:marTop w:val="0"/>
      <w:marBottom w:val="0"/>
      <w:divBdr>
        <w:top w:val="none" w:sz="0" w:space="0" w:color="auto"/>
        <w:left w:val="none" w:sz="0" w:space="0" w:color="auto"/>
        <w:bottom w:val="none" w:sz="0" w:space="0" w:color="auto"/>
        <w:right w:val="none" w:sz="0" w:space="0" w:color="auto"/>
      </w:divBdr>
    </w:div>
    <w:div w:id="464590927">
      <w:bodyDiv w:val="1"/>
      <w:marLeft w:val="0"/>
      <w:marRight w:val="0"/>
      <w:marTop w:val="0"/>
      <w:marBottom w:val="0"/>
      <w:divBdr>
        <w:top w:val="none" w:sz="0" w:space="0" w:color="auto"/>
        <w:left w:val="none" w:sz="0" w:space="0" w:color="auto"/>
        <w:bottom w:val="none" w:sz="0" w:space="0" w:color="auto"/>
        <w:right w:val="none" w:sz="0" w:space="0" w:color="auto"/>
      </w:divBdr>
    </w:div>
    <w:div w:id="474030288">
      <w:bodyDiv w:val="1"/>
      <w:marLeft w:val="0"/>
      <w:marRight w:val="0"/>
      <w:marTop w:val="0"/>
      <w:marBottom w:val="0"/>
      <w:divBdr>
        <w:top w:val="none" w:sz="0" w:space="0" w:color="auto"/>
        <w:left w:val="none" w:sz="0" w:space="0" w:color="auto"/>
        <w:bottom w:val="none" w:sz="0" w:space="0" w:color="auto"/>
        <w:right w:val="none" w:sz="0" w:space="0" w:color="auto"/>
      </w:divBdr>
    </w:div>
    <w:div w:id="491533328">
      <w:bodyDiv w:val="1"/>
      <w:marLeft w:val="0"/>
      <w:marRight w:val="0"/>
      <w:marTop w:val="0"/>
      <w:marBottom w:val="0"/>
      <w:divBdr>
        <w:top w:val="none" w:sz="0" w:space="0" w:color="auto"/>
        <w:left w:val="none" w:sz="0" w:space="0" w:color="auto"/>
        <w:bottom w:val="none" w:sz="0" w:space="0" w:color="auto"/>
        <w:right w:val="none" w:sz="0" w:space="0" w:color="auto"/>
      </w:divBdr>
    </w:div>
    <w:div w:id="514998133">
      <w:bodyDiv w:val="1"/>
      <w:marLeft w:val="0"/>
      <w:marRight w:val="0"/>
      <w:marTop w:val="0"/>
      <w:marBottom w:val="0"/>
      <w:divBdr>
        <w:top w:val="none" w:sz="0" w:space="0" w:color="auto"/>
        <w:left w:val="none" w:sz="0" w:space="0" w:color="auto"/>
        <w:bottom w:val="none" w:sz="0" w:space="0" w:color="auto"/>
        <w:right w:val="none" w:sz="0" w:space="0" w:color="auto"/>
      </w:divBdr>
    </w:div>
    <w:div w:id="519901082">
      <w:bodyDiv w:val="1"/>
      <w:marLeft w:val="0"/>
      <w:marRight w:val="0"/>
      <w:marTop w:val="0"/>
      <w:marBottom w:val="0"/>
      <w:divBdr>
        <w:top w:val="none" w:sz="0" w:space="0" w:color="auto"/>
        <w:left w:val="none" w:sz="0" w:space="0" w:color="auto"/>
        <w:bottom w:val="none" w:sz="0" w:space="0" w:color="auto"/>
        <w:right w:val="none" w:sz="0" w:space="0" w:color="auto"/>
      </w:divBdr>
    </w:div>
    <w:div w:id="528177359">
      <w:bodyDiv w:val="1"/>
      <w:marLeft w:val="0"/>
      <w:marRight w:val="0"/>
      <w:marTop w:val="0"/>
      <w:marBottom w:val="0"/>
      <w:divBdr>
        <w:top w:val="none" w:sz="0" w:space="0" w:color="auto"/>
        <w:left w:val="none" w:sz="0" w:space="0" w:color="auto"/>
        <w:bottom w:val="none" w:sz="0" w:space="0" w:color="auto"/>
        <w:right w:val="none" w:sz="0" w:space="0" w:color="auto"/>
      </w:divBdr>
    </w:div>
    <w:div w:id="539976151">
      <w:bodyDiv w:val="1"/>
      <w:marLeft w:val="0"/>
      <w:marRight w:val="0"/>
      <w:marTop w:val="0"/>
      <w:marBottom w:val="0"/>
      <w:divBdr>
        <w:top w:val="none" w:sz="0" w:space="0" w:color="auto"/>
        <w:left w:val="none" w:sz="0" w:space="0" w:color="auto"/>
        <w:bottom w:val="none" w:sz="0" w:space="0" w:color="auto"/>
        <w:right w:val="none" w:sz="0" w:space="0" w:color="auto"/>
      </w:divBdr>
    </w:div>
    <w:div w:id="550075215">
      <w:bodyDiv w:val="1"/>
      <w:marLeft w:val="0"/>
      <w:marRight w:val="0"/>
      <w:marTop w:val="0"/>
      <w:marBottom w:val="0"/>
      <w:divBdr>
        <w:top w:val="none" w:sz="0" w:space="0" w:color="auto"/>
        <w:left w:val="none" w:sz="0" w:space="0" w:color="auto"/>
        <w:bottom w:val="none" w:sz="0" w:space="0" w:color="auto"/>
        <w:right w:val="none" w:sz="0" w:space="0" w:color="auto"/>
      </w:divBdr>
    </w:div>
    <w:div w:id="552353436">
      <w:bodyDiv w:val="1"/>
      <w:marLeft w:val="0"/>
      <w:marRight w:val="0"/>
      <w:marTop w:val="0"/>
      <w:marBottom w:val="0"/>
      <w:divBdr>
        <w:top w:val="none" w:sz="0" w:space="0" w:color="auto"/>
        <w:left w:val="none" w:sz="0" w:space="0" w:color="auto"/>
        <w:bottom w:val="none" w:sz="0" w:space="0" w:color="auto"/>
        <w:right w:val="none" w:sz="0" w:space="0" w:color="auto"/>
      </w:divBdr>
    </w:div>
    <w:div w:id="575209869">
      <w:bodyDiv w:val="1"/>
      <w:marLeft w:val="0"/>
      <w:marRight w:val="0"/>
      <w:marTop w:val="0"/>
      <w:marBottom w:val="0"/>
      <w:divBdr>
        <w:top w:val="none" w:sz="0" w:space="0" w:color="auto"/>
        <w:left w:val="none" w:sz="0" w:space="0" w:color="auto"/>
        <w:bottom w:val="none" w:sz="0" w:space="0" w:color="auto"/>
        <w:right w:val="none" w:sz="0" w:space="0" w:color="auto"/>
      </w:divBdr>
    </w:div>
    <w:div w:id="591857729">
      <w:bodyDiv w:val="1"/>
      <w:marLeft w:val="0"/>
      <w:marRight w:val="0"/>
      <w:marTop w:val="0"/>
      <w:marBottom w:val="0"/>
      <w:divBdr>
        <w:top w:val="none" w:sz="0" w:space="0" w:color="auto"/>
        <w:left w:val="none" w:sz="0" w:space="0" w:color="auto"/>
        <w:bottom w:val="none" w:sz="0" w:space="0" w:color="auto"/>
        <w:right w:val="none" w:sz="0" w:space="0" w:color="auto"/>
      </w:divBdr>
    </w:div>
    <w:div w:id="595403910">
      <w:bodyDiv w:val="1"/>
      <w:marLeft w:val="0"/>
      <w:marRight w:val="0"/>
      <w:marTop w:val="0"/>
      <w:marBottom w:val="0"/>
      <w:divBdr>
        <w:top w:val="none" w:sz="0" w:space="0" w:color="auto"/>
        <w:left w:val="none" w:sz="0" w:space="0" w:color="auto"/>
        <w:bottom w:val="none" w:sz="0" w:space="0" w:color="auto"/>
        <w:right w:val="none" w:sz="0" w:space="0" w:color="auto"/>
      </w:divBdr>
    </w:div>
    <w:div w:id="607932002">
      <w:bodyDiv w:val="1"/>
      <w:marLeft w:val="0"/>
      <w:marRight w:val="0"/>
      <w:marTop w:val="0"/>
      <w:marBottom w:val="0"/>
      <w:divBdr>
        <w:top w:val="none" w:sz="0" w:space="0" w:color="auto"/>
        <w:left w:val="none" w:sz="0" w:space="0" w:color="auto"/>
        <w:bottom w:val="none" w:sz="0" w:space="0" w:color="auto"/>
        <w:right w:val="none" w:sz="0" w:space="0" w:color="auto"/>
      </w:divBdr>
    </w:div>
    <w:div w:id="615209697">
      <w:bodyDiv w:val="1"/>
      <w:marLeft w:val="0"/>
      <w:marRight w:val="0"/>
      <w:marTop w:val="0"/>
      <w:marBottom w:val="0"/>
      <w:divBdr>
        <w:top w:val="none" w:sz="0" w:space="0" w:color="auto"/>
        <w:left w:val="none" w:sz="0" w:space="0" w:color="auto"/>
        <w:bottom w:val="none" w:sz="0" w:space="0" w:color="auto"/>
        <w:right w:val="none" w:sz="0" w:space="0" w:color="auto"/>
      </w:divBdr>
    </w:div>
    <w:div w:id="629558744">
      <w:bodyDiv w:val="1"/>
      <w:marLeft w:val="0"/>
      <w:marRight w:val="0"/>
      <w:marTop w:val="0"/>
      <w:marBottom w:val="0"/>
      <w:divBdr>
        <w:top w:val="none" w:sz="0" w:space="0" w:color="auto"/>
        <w:left w:val="none" w:sz="0" w:space="0" w:color="auto"/>
        <w:bottom w:val="none" w:sz="0" w:space="0" w:color="auto"/>
        <w:right w:val="none" w:sz="0" w:space="0" w:color="auto"/>
      </w:divBdr>
    </w:div>
    <w:div w:id="629894751">
      <w:bodyDiv w:val="1"/>
      <w:marLeft w:val="0"/>
      <w:marRight w:val="0"/>
      <w:marTop w:val="0"/>
      <w:marBottom w:val="0"/>
      <w:divBdr>
        <w:top w:val="none" w:sz="0" w:space="0" w:color="auto"/>
        <w:left w:val="none" w:sz="0" w:space="0" w:color="auto"/>
        <w:bottom w:val="none" w:sz="0" w:space="0" w:color="auto"/>
        <w:right w:val="none" w:sz="0" w:space="0" w:color="auto"/>
      </w:divBdr>
    </w:div>
    <w:div w:id="638917927">
      <w:bodyDiv w:val="1"/>
      <w:marLeft w:val="0"/>
      <w:marRight w:val="0"/>
      <w:marTop w:val="0"/>
      <w:marBottom w:val="0"/>
      <w:divBdr>
        <w:top w:val="none" w:sz="0" w:space="0" w:color="auto"/>
        <w:left w:val="none" w:sz="0" w:space="0" w:color="auto"/>
        <w:bottom w:val="none" w:sz="0" w:space="0" w:color="auto"/>
        <w:right w:val="none" w:sz="0" w:space="0" w:color="auto"/>
      </w:divBdr>
    </w:div>
    <w:div w:id="649138491">
      <w:bodyDiv w:val="1"/>
      <w:marLeft w:val="0"/>
      <w:marRight w:val="0"/>
      <w:marTop w:val="0"/>
      <w:marBottom w:val="0"/>
      <w:divBdr>
        <w:top w:val="none" w:sz="0" w:space="0" w:color="auto"/>
        <w:left w:val="none" w:sz="0" w:space="0" w:color="auto"/>
        <w:bottom w:val="none" w:sz="0" w:space="0" w:color="auto"/>
        <w:right w:val="none" w:sz="0" w:space="0" w:color="auto"/>
      </w:divBdr>
    </w:div>
    <w:div w:id="650448146">
      <w:bodyDiv w:val="1"/>
      <w:marLeft w:val="0"/>
      <w:marRight w:val="0"/>
      <w:marTop w:val="0"/>
      <w:marBottom w:val="0"/>
      <w:divBdr>
        <w:top w:val="none" w:sz="0" w:space="0" w:color="auto"/>
        <w:left w:val="none" w:sz="0" w:space="0" w:color="auto"/>
        <w:bottom w:val="none" w:sz="0" w:space="0" w:color="auto"/>
        <w:right w:val="none" w:sz="0" w:space="0" w:color="auto"/>
      </w:divBdr>
    </w:div>
    <w:div w:id="654995739">
      <w:bodyDiv w:val="1"/>
      <w:marLeft w:val="0"/>
      <w:marRight w:val="0"/>
      <w:marTop w:val="0"/>
      <w:marBottom w:val="0"/>
      <w:divBdr>
        <w:top w:val="none" w:sz="0" w:space="0" w:color="auto"/>
        <w:left w:val="none" w:sz="0" w:space="0" w:color="auto"/>
        <w:bottom w:val="none" w:sz="0" w:space="0" w:color="auto"/>
        <w:right w:val="none" w:sz="0" w:space="0" w:color="auto"/>
      </w:divBdr>
    </w:div>
    <w:div w:id="663708489">
      <w:bodyDiv w:val="1"/>
      <w:marLeft w:val="0"/>
      <w:marRight w:val="0"/>
      <w:marTop w:val="0"/>
      <w:marBottom w:val="0"/>
      <w:divBdr>
        <w:top w:val="none" w:sz="0" w:space="0" w:color="auto"/>
        <w:left w:val="none" w:sz="0" w:space="0" w:color="auto"/>
        <w:bottom w:val="none" w:sz="0" w:space="0" w:color="auto"/>
        <w:right w:val="none" w:sz="0" w:space="0" w:color="auto"/>
      </w:divBdr>
    </w:div>
    <w:div w:id="664091031">
      <w:bodyDiv w:val="1"/>
      <w:marLeft w:val="0"/>
      <w:marRight w:val="0"/>
      <w:marTop w:val="0"/>
      <w:marBottom w:val="0"/>
      <w:divBdr>
        <w:top w:val="none" w:sz="0" w:space="0" w:color="auto"/>
        <w:left w:val="none" w:sz="0" w:space="0" w:color="auto"/>
        <w:bottom w:val="none" w:sz="0" w:space="0" w:color="auto"/>
        <w:right w:val="none" w:sz="0" w:space="0" w:color="auto"/>
      </w:divBdr>
    </w:div>
    <w:div w:id="667557700">
      <w:bodyDiv w:val="1"/>
      <w:marLeft w:val="0"/>
      <w:marRight w:val="0"/>
      <w:marTop w:val="0"/>
      <w:marBottom w:val="0"/>
      <w:divBdr>
        <w:top w:val="none" w:sz="0" w:space="0" w:color="auto"/>
        <w:left w:val="none" w:sz="0" w:space="0" w:color="auto"/>
        <w:bottom w:val="none" w:sz="0" w:space="0" w:color="auto"/>
        <w:right w:val="none" w:sz="0" w:space="0" w:color="auto"/>
      </w:divBdr>
    </w:div>
    <w:div w:id="712735837">
      <w:bodyDiv w:val="1"/>
      <w:marLeft w:val="0"/>
      <w:marRight w:val="0"/>
      <w:marTop w:val="0"/>
      <w:marBottom w:val="0"/>
      <w:divBdr>
        <w:top w:val="none" w:sz="0" w:space="0" w:color="auto"/>
        <w:left w:val="none" w:sz="0" w:space="0" w:color="auto"/>
        <w:bottom w:val="none" w:sz="0" w:space="0" w:color="auto"/>
        <w:right w:val="none" w:sz="0" w:space="0" w:color="auto"/>
      </w:divBdr>
    </w:div>
    <w:div w:id="743721112">
      <w:bodyDiv w:val="1"/>
      <w:marLeft w:val="0"/>
      <w:marRight w:val="0"/>
      <w:marTop w:val="0"/>
      <w:marBottom w:val="0"/>
      <w:divBdr>
        <w:top w:val="none" w:sz="0" w:space="0" w:color="auto"/>
        <w:left w:val="none" w:sz="0" w:space="0" w:color="auto"/>
        <w:bottom w:val="none" w:sz="0" w:space="0" w:color="auto"/>
        <w:right w:val="none" w:sz="0" w:space="0" w:color="auto"/>
      </w:divBdr>
    </w:div>
    <w:div w:id="766198989">
      <w:bodyDiv w:val="1"/>
      <w:marLeft w:val="0"/>
      <w:marRight w:val="0"/>
      <w:marTop w:val="0"/>
      <w:marBottom w:val="0"/>
      <w:divBdr>
        <w:top w:val="none" w:sz="0" w:space="0" w:color="auto"/>
        <w:left w:val="none" w:sz="0" w:space="0" w:color="auto"/>
        <w:bottom w:val="none" w:sz="0" w:space="0" w:color="auto"/>
        <w:right w:val="none" w:sz="0" w:space="0" w:color="auto"/>
      </w:divBdr>
    </w:div>
    <w:div w:id="778911291">
      <w:bodyDiv w:val="1"/>
      <w:marLeft w:val="0"/>
      <w:marRight w:val="0"/>
      <w:marTop w:val="0"/>
      <w:marBottom w:val="0"/>
      <w:divBdr>
        <w:top w:val="none" w:sz="0" w:space="0" w:color="auto"/>
        <w:left w:val="none" w:sz="0" w:space="0" w:color="auto"/>
        <w:bottom w:val="none" w:sz="0" w:space="0" w:color="auto"/>
        <w:right w:val="none" w:sz="0" w:space="0" w:color="auto"/>
      </w:divBdr>
    </w:div>
    <w:div w:id="805859470">
      <w:bodyDiv w:val="1"/>
      <w:marLeft w:val="0"/>
      <w:marRight w:val="0"/>
      <w:marTop w:val="0"/>
      <w:marBottom w:val="0"/>
      <w:divBdr>
        <w:top w:val="none" w:sz="0" w:space="0" w:color="auto"/>
        <w:left w:val="none" w:sz="0" w:space="0" w:color="auto"/>
        <w:bottom w:val="none" w:sz="0" w:space="0" w:color="auto"/>
        <w:right w:val="none" w:sz="0" w:space="0" w:color="auto"/>
      </w:divBdr>
    </w:div>
    <w:div w:id="834224517">
      <w:bodyDiv w:val="1"/>
      <w:marLeft w:val="0"/>
      <w:marRight w:val="0"/>
      <w:marTop w:val="0"/>
      <w:marBottom w:val="0"/>
      <w:divBdr>
        <w:top w:val="none" w:sz="0" w:space="0" w:color="auto"/>
        <w:left w:val="none" w:sz="0" w:space="0" w:color="auto"/>
        <w:bottom w:val="none" w:sz="0" w:space="0" w:color="auto"/>
        <w:right w:val="none" w:sz="0" w:space="0" w:color="auto"/>
      </w:divBdr>
    </w:div>
    <w:div w:id="836072902">
      <w:bodyDiv w:val="1"/>
      <w:marLeft w:val="0"/>
      <w:marRight w:val="0"/>
      <w:marTop w:val="0"/>
      <w:marBottom w:val="0"/>
      <w:divBdr>
        <w:top w:val="none" w:sz="0" w:space="0" w:color="auto"/>
        <w:left w:val="none" w:sz="0" w:space="0" w:color="auto"/>
        <w:bottom w:val="none" w:sz="0" w:space="0" w:color="auto"/>
        <w:right w:val="none" w:sz="0" w:space="0" w:color="auto"/>
      </w:divBdr>
    </w:div>
    <w:div w:id="841626492">
      <w:bodyDiv w:val="1"/>
      <w:marLeft w:val="0"/>
      <w:marRight w:val="0"/>
      <w:marTop w:val="0"/>
      <w:marBottom w:val="0"/>
      <w:divBdr>
        <w:top w:val="none" w:sz="0" w:space="0" w:color="auto"/>
        <w:left w:val="none" w:sz="0" w:space="0" w:color="auto"/>
        <w:bottom w:val="none" w:sz="0" w:space="0" w:color="auto"/>
        <w:right w:val="none" w:sz="0" w:space="0" w:color="auto"/>
      </w:divBdr>
    </w:div>
    <w:div w:id="842012794">
      <w:bodyDiv w:val="1"/>
      <w:marLeft w:val="0"/>
      <w:marRight w:val="0"/>
      <w:marTop w:val="0"/>
      <w:marBottom w:val="0"/>
      <w:divBdr>
        <w:top w:val="none" w:sz="0" w:space="0" w:color="auto"/>
        <w:left w:val="none" w:sz="0" w:space="0" w:color="auto"/>
        <w:bottom w:val="none" w:sz="0" w:space="0" w:color="auto"/>
        <w:right w:val="none" w:sz="0" w:space="0" w:color="auto"/>
      </w:divBdr>
    </w:div>
    <w:div w:id="844326448">
      <w:bodyDiv w:val="1"/>
      <w:marLeft w:val="0"/>
      <w:marRight w:val="0"/>
      <w:marTop w:val="0"/>
      <w:marBottom w:val="0"/>
      <w:divBdr>
        <w:top w:val="none" w:sz="0" w:space="0" w:color="auto"/>
        <w:left w:val="none" w:sz="0" w:space="0" w:color="auto"/>
        <w:bottom w:val="none" w:sz="0" w:space="0" w:color="auto"/>
        <w:right w:val="none" w:sz="0" w:space="0" w:color="auto"/>
      </w:divBdr>
    </w:div>
    <w:div w:id="849374228">
      <w:bodyDiv w:val="1"/>
      <w:marLeft w:val="0"/>
      <w:marRight w:val="0"/>
      <w:marTop w:val="0"/>
      <w:marBottom w:val="0"/>
      <w:divBdr>
        <w:top w:val="none" w:sz="0" w:space="0" w:color="auto"/>
        <w:left w:val="none" w:sz="0" w:space="0" w:color="auto"/>
        <w:bottom w:val="none" w:sz="0" w:space="0" w:color="auto"/>
        <w:right w:val="none" w:sz="0" w:space="0" w:color="auto"/>
      </w:divBdr>
    </w:div>
    <w:div w:id="878785968">
      <w:bodyDiv w:val="1"/>
      <w:marLeft w:val="0"/>
      <w:marRight w:val="0"/>
      <w:marTop w:val="0"/>
      <w:marBottom w:val="0"/>
      <w:divBdr>
        <w:top w:val="none" w:sz="0" w:space="0" w:color="auto"/>
        <w:left w:val="none" w:sz="0" w:space="0" w:color="auto"/>
        <w:bottom w:val="none" w:sz="0" w:space="0" w:color="auto"/>
        <w:right w:val="none" w:sz="0" w:space="0" w:color="auto"/>
      </w:divBdr>
    </w:div>
    <w:div w:id="884215757">
      <w:bodyDiv w:val="1"/>
      <w:marLeft w:val="0"/>
      <w:marRight w:val="0"/>
      <w:marTop w:val="0"/>
      <w:marBottom w:val="0"/>
      <w:divBdr>
        <w:top w:val="none" w:sz="0" w:space="0" w:color="auto"/>
        <w:left w:val="none" w:sz="0" w:space="0" w:color="auto"/>
        <w:bottom w:val="none" w:sz="0" w:space="0" w:color="auto"/>
        <w:right w:val="none" w:sz="0" w:space="0" w:color="auto"/>
      </w:divBdr>
    </w:div>
    <w:div w:id="889153470">
      <w:bodyDiv w:val="1"/>
      <w:marLeft w:val="0"/>
      <w:marRight w:val="0"/>
      <w:marTop w:val="0"/>
      <w:marBottom w:val="0"/>
      <w:divBdr>
        <w:top w:val="none" w:sz="0" w:space="0" w:color="auto"/>
        <w:left w:val="none" w:sz="0" w:space="0" w:color="auto"/>
        <w:bottom w:val="none" w:sz="0" w:space="0" w:color="auto"/>
        <w:right w:val="none" w:sz="0" w:space="0" w:color="auto"/>
      </w:divBdr>
    </w:div>
    <w:div w:id="906494703">
      <w:bodyDiv w:val="1"/>
      <w:marLeft w:val="0"/>
      <w:marRight w:val="0"/>
      <w:marTop w:val="0"/>
      <w:marBottom w:val="0"/>
      <w:divBdr>
        <w:top w:val="none" w:sz="0" w:space="0" w:color="auto"/>
        <w:left w:val="none" w:sz="0" w:space="0" w:color="auto"/>
        <w:bottom w:val="none" w:sz="0" w:space="0" w:color="auto"/>
        <w:right w:val="none" w:sz="0" w:space="0" w:color="auto"/>
      </w:divBdr>
    </w:div>
    <w:div w:id="947852978">
      <w:bodyDiv w:val="1"/>
      <w:marLeft w:val="0"/>
      <w:marRight w:val="0"/>
      <w:marTop w:val="0"/>
      <w:marBottom w:val="0"/>
      <w:divBdr>
        <w:top w:val="none" w:sz="0" w:space="0" w:color="auto"/>
        <w:left w:val="none" w:sz="0" w:space="0" w:color="auto"/>
        <w:bottom w:val="none" w:sz="0" w:space="0" w:color="auto"/>
        <w:right w:val="none" w:sz="0" w:space="0" w:color="auto"/>
      </w:divBdr>
    </w:div>
    <w:div w:id="949318898">
      <w:bodyDiv w:val="1"/>
      <w:marLeft w:val="0"/>
      <w:marRight w:val="0"/>
      <w:marTop w:val="0"/>
      <w:marBottom w:val="0"/>
      <w:divBdr>
        <w:top w:val="none" w:sz="0" w:space="0" w:color="auto"/>
        <w:left w:val="none" w:sz="0" w:space="0" w:color="auto"/>
        <w:bottom w:val="none" w:sz="0" w:space="0" w:color="auto"/>
        <w:right w:val="none" w:sz="0" w:space="0" w:color="auto"/>
      </w:divBdr>
    </w:div>
    <w:div w:id="954482556">
      <w:bodyDiv w:val="1"/>
      <w:marLeft w:val="0"/>
      <w:marRight w:val="0"/>
      <w:marTop w:val="0"/>
      <w:marBottom w:val="0"/>
      <w:divBdr>
        <w:top w:val="none" w:sz="0" w:space="0" w:color="auto"/>
        <w:left w:val="none" w:sz="0" w:space="0" w:color="auto"/>
        <w:bottom w:val="none" w:sz="0" w:space="0" w:color="auto"/>
        <w:right w:val="none" w:sz="0" w:space="0" w:color="auto"/>
      </w:divBdr>
    </w:div>
    <w:div w:id="971401263">
      <w:bodyDiv w:val="1"/>
      <w:marLeft w:val="0"/>
      <w:marRight w:val="0"/>
      <w:marTop w:val="0"/>
      <w:marBottom w:val="0"/>
      <w:divBdr>
        <w:top w:val="none" w:sz="0" w:space="0" w:color="auto"/>
        <w:left w:val="none" w:sz="0" w:space="0" w:color="auto"/>
        <w:bottom w:val="none" w:sz="0" w:space="0" w:color="auto"/>
        <w:right w:val="none" w:sz="0" w:space="0" w:color="auto"/>
      </w:divBdr>
    </w:div>
    <w:div w:id="1001591833">
      <w:bodyDiv w:val="1"/>
      <w:marLeft w:val="0"/>
      <w:marRight w:val="0"/>
      <w:marTop w:val="0"/>
      <w:marBottom w:val="0"/>
      <w:divBdr>
        <w:top w:val="none" w:sz="0" w:space="0" w:color="auto"/>
        <w:left w:val="none" w:sz="0" w:space="0" w:color="auto"/>
        <w:bottom w:val="none" w:sz="0" w:space="0" w:color="auto"/>
        <w:right w:val="none" w:sz="0" w:space="0" w:color="auto"/>
      </w:divBdr>
    </w:div>
    <w:div w:id="1003779790">
      <w:bodyDiv w:val="1"/>
      <w:marLeft w:val="0"/>
      <w:marRight w:val="0"/>
      <w:marTop w:val="0"/>
      <w:marBottom w:val="0"/>
      <w:divBdr>
        <w:top w:val="none" w:sz="0" w:space="0" w:color="auto"/>
        <w:left w:val="none" w:sz="0" w:space="0" w:color="auto"/>
        <w:bottom w:val="none" w:sz="0" w:space="0" w:color="auto"/>
        <w:right w:val="none" w:sz="0" w:space="0" w:color="auto"/>
      </w:divBdr>
    </w:div>
    <w:div w:id="1025667810">
      <w:bodyDiv w:val="1"/>
      <w:marLeft w:val="0"/>
      <w:marRight w:val="0"/>
      <w:marTop w:val="0"/>
      <w:marBottom w:val="0"/>
      <w:divBdr>
        <w:top w:val="none" w:sz="0" w:space="0" w:color="auto"/>
        <w:left w:val="none" w:sz="0" w:space="0" w:color="auto"/>
        <w:bottom w:val="none" w:sz="0" w:space="0" w:color="auto"/>
        <w:right w:val="none" w:sz="0" w:space="0" w:color="auto"/>
      </w:divBdr>
    </w:div>
    <w:div w:id="1038242913">
      <w:bodyDiv w:val="1"/>
      <w:marLeft w:val="0"/>
      <w:marRight w:val="0"/>
      <w:marTop w:val="0"/>
      <w:marBottom w:val="0"/>
      <w:divBdr>
        <w:top w:val="none" w:sz="0" w:space="0" w:color="auto"/>
        <w:left w:val="none" w:sz="0" w:space="0" w:color="auto"/>
        <w:bottom w:val="none" w:sz="0" w:space="0" w:color="auto"/>
        <w:right w:val="none" w:sz="0" w:space="0" w:color="auto"/>
      </w:divBdr>
    </w:div>
    <w:div w:id="1197892369">
      <w:bodyDiv w:val="1"/>
      <w:marLeft w:val="0"/>
      <w:marRight w:val="0"/>
      <w:marTop w:val="0"/>
      <w:marBottom w:val="0"/>
      <w:divBdr>
        <w:top w:val="none" w:sz="0" w:space="0" w:color="auto"/>
        <w:left w:val="none" w:sz="0" w:space="0" w:color="auto"/>
        <w:bottom w:val="none" w:sz="0" w:space="0" w:color="auto"/>
        <w:right w:val="none" w:sz="0" w:space="0" w:color="auto"/>
      </w:divBdr>
    </w:div>
    <w:div w:id="1213469412">
      <w:bodyDiv w:val="1"/>
      <w:marLeft w:val="0"/>
      <w:marRight w:val="0"/>
      <w:marTop w:val="0"/>
      <w:marBottom w:val="0"/>
      <w:divBdr>
        <w:top w:val="none" w:sz="0" w:space="0" w:color="auto"/>
        <w:left w:val="none" w:sz="0" w:space="0" w:color="auto"/>
        <w:bottom w:val="none" w:sz="0" w:space="0" w:color="auto"/>
        <w:right w:val="none" w:sz="0" w:space="0" w:color="auto"/>
      </w:divBdr>
    </w:div>
    <w:div w:id="1215118990">
      <w:bodyDiv w:val="1"/>
      <w:marLeft w:val="0"/>
      <w:marRight w:val="0"/>
      <w:marTop w:val="0"/>
      <w:marBottom w:val="0"/>
      <w:divBdr>
        <w:top w:val="none" w:sz="0" w:space="0" w:color="auto"/>
        <w:left w:val="none" w:sz="0" w:space="0" w:color="auto"/>
        <w:bottom w:val="none" w:sz="0" w:space="0" w:color="auto"/>
        <w:right w:val="none" w:sz="0" w:space="0" w:color="auto"/>
      </w:divBdr>
    </w:div>
    <w:div w:id="1217084372">
      <w:bodyDiv w:val="1"/>
      <w:marLeft w:val="0"/>
      <w:marRight w:val="0"/>
      <w:marTop w:val="0"/>
      <w:marBottom w:val="0"/>
      <w:divBdr>
        <w:top w:val="none" w:sz="0" w:space="0" w:color="auto"/>
        <w:left w:val="none" w:sz="0" w:space="0" w:color="auto"/>
        <w:bottom w:val="none" w:sz="0" w:space="0" w:color="auto"/>
        <w:right w:val="none" w:sz="0" w:space="0" w:color="auto"/>
      </w:divBdr>
    </w:div>
    <w:div w:id="1261253557">
      <w:bodyDiv w:val="1"/>
      <w:marLeft w:val="0"/>
      <w:marRight w:val="0"/>
      <w:marTop w:val="0"/>
      <w:marBottom w:val="0"/>
      <w:divBdr>
        <w:top w:val="none" w:sz="0" w:space="0" w:color="auto"/>
        <w:left w:val="none" w:sz="0" w:space="0" w:color="auto"/>
        <w:bottom w:val="none" w:sz="0" w:space="0" w:color="auto"/>
        <w:right w:val="none" w:sz="0" w:space="0" w:color="auto"/>
      </w:divBdr>
    </w:div>
    <w:div w:id="1299606589">
      <w:bodyDiv w:val="1"/>
      <w:marLeft w:val="0"/>
      <w:marRight w:val="0"/>
      <w:marTop w:val="0"/>
      <w:marBottom w:val="0"/>
      <w:divBdr>
        <w:top w:val="none" w:sz="0" w:space="0" w:color="auto"/>
        <w:left w:val="none" w:sz="0" w:space="0" w:color="auto"/>
        <w:bottom w:val="none" w:sz="0" w:space="0" w:color="auto"/>
        <w:right w:val="none" w:sz="0" w:space="0" w:color="auto"/>
      </w:divBdr>
    </w:div>
    <w:div w:id="1299647420">
      <w:bodyDiv w:val="1"/>
      <w:marLeft w:val="0"/>
      <w:marRight w:val="0"/>
      <w:marTop w:val="0"/>
      <w:marBottom w:val="0"/>
      <w:divBdr>
        <w:top w:val="none" w:sz="0" w:space="0" w:color="auto"/>
        <w:left w:val="none" w:sz="0" w:space="0" w:color="auto"/>
        <w:bottom w:val="none" w:sz="0" w:space="0" w:color="auto"/>
        <w:right w:val="none" w:sz="0" w:space="0" w:color="auto"/>
      </w:divBdr>
    </w:div>
    <w:div w:id="1310675338">
      <w:bodyDiv w:val="1"/>
      <w:marLeft w:val="0"/>
      <w:marRight w:val="0"/>
      <w:marTop w:val="0"/>
      <w:marBottom w:val="0"/>
      <w:divBdr>
        <w:top w:val="none" w:sz="0" w:space="0" w:color="auto"/>
        <w:left w:val="none" w:sz="0" w:space="0" w:color="auto"/>
        <w:bottom w:val="none" w:sz="0" w:space="0" w:color="auto"/>
        <w:right w:val="none" w:sz="0" w:space="0" w:color="auto"/>
      </w:divBdr>
    </w:div>
    <w:div w:id="1312757486">
      <w:bodyDiv w:val="1"/>
      <w:marLeft w:val="0"/>
      <w:marRight w:val="0"/>
      <w:marTop w:val="0"/>
      <w:marBottom w:val="0"/>
      <w:divBdr>
        <w:top w:val="none" w:sz="0" w:space="0" w:color="auto"/>
        <w:left w:val="none" w:sz="0" w:space="0" w:color="auto"/>
        <w:bottom w:val="none" w:sz="0" w:space="0" w:color="auto"/>
        <w:right w:val="none" w:sz="0" w:space="0" w:color="auto"/>
      </w:divBdr>
    </w:div>
    <w:div w:id="1323318741">
      <w:bodyDiv w:val="1"/>
      <w:marLeft w:val="0"/>
      <w:marRight w:val="0"/>
      <w:marTop w:val="0"/>
      <w:marBottom w:val="0"/>
      <w:divBdr>
        <w:top w:val="none" w:sz="0" w:space="0" w:color="auto"/>
        <w:left w:val="none" w:sz="0" w:space="0" w:color="auto"/>
        <w:bottom w:val="none" w:sz="0" w:space="0" w:color="auto"/>
        <w:right w:val="none" w:sz="0" w:space="0" w:color="auto"/>
      </w:divBdr>
    </w:div>
    <w:div w:id="1326283931">
      <w:bodyDiv w:val="1"/>
      <w:marLeft w:val="0"/>
      <w:marRight w:val="0"/>
      <w:marTop w:val="0"/>
      <w:marBottom w:val="0"/>
      <w:divBdr>
        <w:top w:val="none" w:sz="0" w:space="0" w:color="auto"/>
        <w:left w:val="none" w:sz="0" w:space="0" w:color="auto"/>
        <w:bottom w:val="none" w:sz="0" w:space="0" w:color="auto"/>
        <w:right w:val="none" w:sz="0" w:space="0" w:color="auto"/>
      </w:divBdr>
    </w:div>
    <w:div w:id="1354841591">
      <w:bodyDiv w:val="1"/>
      <w:marLeft w:val="0"/>
      <w:marRight w:val="0"/>
      <w:marTop w:val="0"/>
      <w:marBottom w:val="0"/>
      <w:divBdr>
        <w:top w:val="none" w:sz="0" w:space="0" w:color="auto"/>
        <w:left w:val="none" w:sz="0" w:space="0" w:color="auto"/>
        <w:bottom w:val="none" w:sz="0" w:space="0" w:color="auto"/>
        <w:right w:val="none" w:sz="0" w:space="0" w:color="auto"/>
      </w:divBdr>
    </w:div>
    <w:div w:id="1357653784">
      <w:bodyDiv w:val="1"/>
      <w:marLeft w:val="0"/>
      <w:marRight w:val="0"/>
      <w:marTop w:val="0"/>
      <w:marBottom w:val="0"/>
      <w:divBdr>
        <w:top w:val="none" w:sz="0" w:space="0" w:color="auto"/>
        <w:left w:val="none" w:sz="0" w:space="0" w:color="auto"/>
        <w:bottom w:val="none" w:sz="0" w:space="0" w:color="auto"/>
        <w:right w:val="none" w:sz="0" w:space="0" w:color="auto"/>
      </w:divBdr>
    </w:div>
    <w:div w:id="1357926016">
      <w:bodyDiv w:val="1"/>
      <w:marLeft w:val="0"/>
      <w:marRight w:val="0"/>
      <w:marTop w:val="0"/>
      <w:marBottom w:val="0"/>
      <w:divBdr>
        <w:top w:val="none" w:sz="0" w:space="0" w:color="auto"/>
        <w:left w:val="none" w:sz="0" w:space="0" w:color="auto"/>
        <w:bottom w:val="none" w:sz="0" w:space="0" w:color="auto"/>
        <w:right w:val="none" w:sz="0" w:space="0" w:color="auto"/>
      </w:divBdr>
    </w:div>
    <w:div w:id="1359546743">
      <w:bodyDiv w:val="1"/>
      <w:marLeft w:val="0"/>
      <w:marRight w:val="0"/>
      <w:marTop w:val="0"/>
      <w:marBottom w:val="0"/>
      <w:divBdr>
        <w:top w:val="none" w:sz="0" w:space="0" w:color="auto"/>
        <w:left w:val="none" w:sz="0" w:space="0" w:color="auto"/>
        <w:bottom w:val="none" w:sz="0" w:space="0" w:color="auto"/>
        <w:right w:val="none" w:sz="0" w:space="0" w:color="auto"/>
      </w:divBdr>
    </w:div>
    <w:div w:id="1367750332">
      <w:bodyDiv w:val="1"/>
      <w:marLeft w:val="0"/>
      <w:marRight w:val="0"/>
      <w:marTop w:val="0"/>
      <w:marBottom w:val="0"/>
      <w:divBdr>
        <w:top w:val="none" w:sz="0" w:space="0" w:color="auto"/>
        <w:left w:val="none" w:sz="0" w:space="0" w:color="auto"/>
        <w:bottom w:val="none" w:sz="0" w:space="0" w:color="auto"/>
        <w:right w:val="none" w:sz="0" w:space="0" w:color="auto"/>
      </w:divBdr>
    </w:div>
    <w:div w:id="1373461823">
      <w:bodyDiv w:val="1"/>
      <w:marLeft w:val="0"/>
      <w:marRight w:val="0"/>
      <w:marTop w:val="0"/>
      <w:marBottom w:val="0"/>
      <w:divBdr>
        <w:top w:val="none" w:sz="0" w:space="0" w:color="auto"/>
        <w:left w:val="none" w:sz="0" w:space="0" w:color="auto"/>
        <w:bottom w:val="none" w:sz="0" w:space="0" w:color="auto"/>
        <w:right w:val="none" w:sz="0" w:space="0" w:color="auto"/>
      </w:divBdr>
    </w:div>
    <w:div w:id="1387218959">
      <w:bodyDiv w:val="1"/>
      <w:marLeft w:val="0"/>
      <w:marRight w:val="0"/>
      <w:marTop w:val="0"/>
      <w:marBottom w:val="0"/>
      <w:divBdr>
        <w:top w:val="none" w:sz="0" w:space="0" w:color="auto"/>
        <w:left w:val="none" w:sz="0" w:space="0" w:color="auto"/>
        <w:bottom w:val="none" w:sz="0" w:space="0" w:color="auto"/>
        <w:right w:val="none" w:sz="0" w:space="0" w:color="auto"/>
      </w:divBdr>
    </w:div>
    <w:div w:id="1405955632">
      <w:bodyDiv w:val="1"/>
      <w:marLeft w:val="0"/>
      <w:marRight w:val="0"/>
      <w:marTop w:val="0"/>
      <w:marBottom w:val="0"/>
      <w:divBdr>
        <w:top w:val="none" w:sz="0" w:space="0" w:color="auto"/>
        <w:left w:val="none" w:sz="0" w:space="0" w:color="auto"/>
        <w:bottom w:val="none" w:sz="0" w:space="0" w:color="auto"/>
        <w:right w:val="none" w:sz="0" w:space="0" w:color="auto"/>
      </w:divBdr>
    </w:div>
    <w:div w:id="1428237747">
      <w:bodyDiv w:val="1"/>
      <w:marLeft w:val="0"/>
      <w:marRight w:val="0"/>
      <w:marTop w:val="0"/>
      <w:marBottom w:val="0"/>
      <w:divBdr>
        <w:top w:val="none" w:sz="0" w:space="0" w:color="auto"/>
        <w:left w:val="none" w:sz="0" w:space="0" w:color="auto"/>
        <w:bottom w:val="none" w:sz="0" w:space="0" w:color="auto"/>
        <w:right w:val="none" w:sz="0" w:space="0" w:color="auto"/>
      </w:divBdr>
    </w:div>
    <w:div w:id="1433159916">
      <w:bodyDiv w:val="1"/>
      <w:marLeft w:val="0"/>
      <w:marRight w:val="0"/>
      <w:marTop w:val="0"/>
      <w:marBottom w:val="0"/>
      <w:divBdr>
        <w:top w:val="none" w:sz="0" w:space="0" w:color="auto"/>
        <w:left w:val="none" w:sz="0" w:space="0" w:color="auto"/>
        <w:bottom w:val="none" w:sz="0" w:space="0" w:color="auto"/>
        <w:right w:val="none" w:sz="0" w:space="0" w:color="auto"/>
      </w:divBdr>
    </w:div>
    <w:div w:id="1437401825">
      <w:bodyDiv w:val="1"/>
      <w:marLeft w:val="0"/>
      <w:marRight w:val="0"/>
      <w:marTop w:val="0"/>
      <w:marBottom w:val="0"/>
      <w:divBdr>
        <w:top w:val="none" w:sz="0" w:space="0" w:color="auto"/>
        <w:left w:val="none" w:sz="0" w:space="0" w:color="auto"/>
        <w:bottom w:val="none" w:sz="0" w:space="0" w:color="auto"/>
        <w:right w:val="none" w:sz="0" w:space="0" w:color="auto"/>
      </w:divBdr>
    </w:div>
    <w:div w:id="1440763154">
      <w:bodyDiv w:val="1"/>
      <w:marLeft w:val="0"/>
      <w:marRight w:val="0"/>
      <w:marTop w:val="0"/>
      <w:marBottom w:val="0"/>
      <w:divBdr>
        <w:top w:val="none" w:sz="0" w:space="0" w:color="auto"/>
        <w:left w:val="none" w:sz="0" w:space="0" w:color="auto"/>
        <w:bottom w:val="none" w:sz="0" w:space="0" w:color="auto"/>
        <w:right w:val="none" w:sz="0" w:space="0" w:color="auto"/>
      </w:divBdr>
    </w:div>
    <w:div w:id="1489518806">
      <w:bodyDiv w:val="1"/>
      <w:marLeft w:val="0"/>
      <w:marRight w:val="0"/>
      <w:marTop w:val="0"/>
      <w:marBottom w:val="0"/>
      <w:divBdr>
        <w:top w:val="none" w:sz="0" w:space="0" w:color="auto"/>
        <w:left w:val="none" w:sz="0" w:space="0" w:color="auto"/>
        <w:bottom w:val="none" w:sz="0" w:space="0" w:color="auto"/>
        <w:right w:val="none" w:sz="0" w:space="0" w:color="auto"/>
      </w:divBdr>
    </w:div>
    <w:div w:id="1505896960">
      <w:bodyDiv w:val="1"/>
      <w:marLeft w:val="0"/>
      <w:marRight w:val="0"/>
      <w:marTop w:val="0"/>
      <w:marBottom w:val="0"/>
      <w:divBdr>
        <w:top w:val="none" w:sz="0" w:space="0" w:color="auto"/>
        <w:left w:val="none" w:sz="0" w:space="0" w:color="auto"/>
        <w:bottom w:val="none" w:sz="0" w:space="0" w:color="auto"/>
        <w:right w:val="none" w:sz="0" w:space="0" w:color="auto"/>
      </w:divBdr>
    </w:div>
    <w:div w:id="1516454812">
      <w:bodyDiv w:val="1"/>
      <w:marLeft w:val="0"/>
      <w:marRight w:val="0"/>
      <w:marTop w:val="0"/>
      <w:marBottom w:val="0"/>
      <w:divBdr>
        <w:top w:val="none" w:sz="0" w:space="0" w:color="auto"/>
        <w:left w:val="none" w:sz="0" w:space="0" w:color="auto"/>
        <w:bottom w:val="none" w:sz="0" w:space="0" w:color="auto"/>
        <w:right w:val="none" w:sz="0" w:space="0" w:color="auto"/>
      </w:divBdr>
    </w:div>
    <w:div w:id="1524317242">
      <w:bodyDiv w:val="1"/>
      <w:marLeft w:val="0"/>
      <w:marRight w:val="0"/>
      <w:marTop w:val="0"/>
      <w:marBottom w:val="0"/>
      <w:divBdr>
        <w:top w:val="none" w:sz="0" w:space="0" w:color="auto"/>
        <w:left w:val="none" w:sz="0" w:space="0" w:color="auto"/>
        <w:bottom w:val="none" w:sz="0" w:space="0" w:color="auto"/>
        <w:right w:val="none" w:sz="0" w:space="0" w:color="auto"/>
      </w:divBdr>
    </w:div>
    <w:div w:id="1536842465">
      <w:bodyDiv w:val="1"/>
      <w:marLeft w:val="0"/>
      <w:marRight w:val="0"/>
      <w:marTop w:val="0"/>
      <w:marBottom w:val="0"/>
      <w:divBdr>
        <w:top w:val="none" w:sz="0" w:space="0" w:color="auto"/>
        <w:left w:val="none" w:sz="0" w:space="0" w:color="auto"/>
        <w:bottom w:val="none" w:sz="0" w:space="0" w:color="auto"/>
        <w:right w:val="none" w:sz="0" w:space="0" w:color="auto"/>
      </w:divBdr>
    </w:div>
    <w:div w:id="1542864789">
      <w:bodyDiv w:val="1"/>
      <w:marLeft w:val="0"/>
      <w:marRight w:val="0"/>
      <w:marTop w:val="0"/>
      <w:marBottom w:val="0"/>
      <w:divBdr>
        <w:top w:val="none" w:sz="0" w:space="0" w:color="auto"/>
        <w:left w:val="none" w:sz="0" w:space="0" w:color="auto"/>
        <w:bottom w:val="none" w:sz="0" w:space="0" w:color="auto"/>
        <w:right w:val="none" w:sz="0" w:space="0" w:color="auto"/>
      </w:divBdr>
    </w:div>
    <w:div w:id="1556233525">
      <w:bodyDiv w:val="1"/>
      <w:marLeft w:val="0"/>
      <w:marRight w:val="0"/>
      <w:marTop w:val="0"/>
      <w:marBottom w:val="0"/>
      <w:divBdr>
        <w:top w:val="none" w:sz="0" w:space="0" w:color="auto"/>
        <w:left w:val="none" w:sz="0" w:space="0" w:color="auto"/>
        <w:bottom w:val="none" w:sz="0" w:space="0" w:color="auto"/>
        <w:right w:val="none" w:sz="0" w:space="0" w:color="auto"/>
      </w:divBdr>
    </w:div>
    <w:div w:id="1556426199">
      <w:bodyDiv w:val="1"/>
      <w:marLeft w:val="0"/>
      <w:marRight w:val="0"/>
      <w:marTop w:val="0"/>
      <w:marBottom w:val="0"/>
      <w:divBdr>
        <w:top w:val="none" w:sz="0" w:space="0" w:color="auto"/>
        <w:left w:val="none" w:sz="0" w:space="0" w:color="auto"/>
        <w:bottom w:val="none" w:sz="0" w:space="0" w:color="auto"/>
        <w:right w:val="none" w:sz="0" w:space="0" w:color="auto"/>
      </w:divBdr>
    </w:div>
    <w:div w:id="1598715316">
      <w:bodyDiv w:val="1"/>
      <w:marLeft w:val="0"/>
      <w:marRight w:val="0"/>
      <w:marTop w:val="0"/>
      <w:marBottom w:val="0"/>
      <w:divBdr>
        <w:top w:val="none" w:sz="0" w:space="0" w:color="auto"/>
        <w:left w:val="none" w:sz="0" w:space="0" w:color="auto"/>
        <w:bottom w:val="none" w:sz="0" w:space="0" w:color="auto"/>
        <w:right w:val="none" w:sz="0" w:space="0" w:color="auto"/>
      </w:divBdr>
    </w:div>
    <w:div w:id="1658997646">
      <w:bodyDiv w:val="1"/>
      <w:marLeft w:val="0"/>
      <w:marRight w:val="0"/>
      <w:marTop w:val="0"/>
      <w:marBottom w:val="0"/>
      <w:divBdr>
        <w:top w:val="none" w:sz="0" w:space="0" w:color="auto"/>
        <w:left w:val="none" w:sz="0" w:space="0" w:color="auto"/>
        <w:bottom w:val="none" w:sz="0" w:space="0" w:color="auto"/>
        <w:right w:val="none" w:sz="0" w:space="0" w:color="auto"/>
      </w:divBdr>
    </w:div>
    <w:div w:id="1677268787">
      <w:bodyDiv w:val="1"/>
      <w:marLeft w:val="0"/>
      <w:marRight w:val="0"/>
      <w:marTop w:val="0"/>
      <w:marBottom w:val="0"/>
      <w:divBdr>
        <w:top w:val="none" w:sz="0" w:space="0" w:color="auto"/>
        <w:left w:val="none" w:sz="0" w:space="0" w:color="auto"/>
        <w:bottom w:val="none" w:sz="0" w:space="0" w:color="auto"/>
        <w:right w:val="none" w:sz="0" w:space="0" w:color="auto"/>
      </w:divBdr>
    </w:div>
    <w:div w:id="1710301997">
      <w:bodyDiv w:val="1"/>
      <w:marLeft w:val="0"/>
      <w:marRight w:val="0"/>
      <w:marTop w:val="0"/>
      <w:marBottom w:val="0"/>
      <w:divBdr>
        <w:top w:val="none" w:sz="0" w:space="0" w:color="auto"/>
        <w:left w:val="none" w:sz="0" w:space="0" w:color="auto"/>
        <w:bottom w:val="none" w:sz="0" w:space="0" w:color="auto"/>
        <w:right w:val="none" w:sz="0" w:space="0" w:color="auto"/>
      </w:divBdr>
    </w:div>
    <w:div w:id="1715538155">
      <w:bodyDiv w:val="1"/>
      <w:marLeft w:val="0"/>
      <w:marRight w:val="0"/>
      <w:marTop w:val="0"/>
      <w:marBottom w:val="0"/>
      <w:divBdr>
        <w:top w:val="none" w:sz="0" w:space="0" w:color="auto"/>
        <w:left w:val="none" w:sz="0" w:space="0" w:color="auto"/>
        <w:bottom w:val="none" w:sz="0" w:space="0" w:color="auto"/>
        <w:right w:val="none" w:sz="0" w:space="0" w:color="auto"/>
      </w:divBdr>
    </w:div>
    <w:div w:id="1716999514">
      <w:bodyDiv w:val="1"/>
      <w:marLeft w:val="0"/>
      <w:marRight w:val="0"/>
      <w:marTop w:val="0"/>
      <w:marBottom w:val="0"/>
      <w:divBdr>
        <w:top w:val="none" w:sz="0" w:space="0" w:color="auto"/>
        <w:left w:val="none" w:sz="0" w:space="0" w:color="auto"/>
        <w:bottom w:val="none" w:sz="0" w:space="0" w:color="auto"/>
        <w:right w:val="none" w:sz="0" w:space="0" w:color="auto"/>
      </w:divBdr>
    </w:div>
    <w:div w:id="1736925709">
      <w:bodyDiv w:val="1"/>
      <w:marLeft w:val="0"/>
      <w:marRight w:val="0"/>
      <w:marTop w:val="0"/>
      <w:marBottom w:val="0"/>
      <w:divBdr>
        <w:top w:val="none" w:sz="0" w:space="0" w:color="auto"/>
        <w:left w:val="none" w:sz="0" w:space="0" w:color="auto"/>
        <w:bottom w:val="none" w:sz="0" w:space="0" w:color="auto"/>
        <w:right w:val="none" w:sz="0" w:space="0" w:color="auto"/>
      </w:divBdr>
    </w:div>
    <w:div w:id="1757243787">
      <w:bodyDiv w:val="1"/>
      <w:marLeft w:val="0"/>
      <w:marRight w:val="0"/>
      <w:marTop w:val="0"/>
      <w:marBottom w:val="0"/>
      <w:divBdr>
        <w:top w:val="none" w:sz="0" w:space="0" w:color="auto"/>
        <w:left w:val="none" w:sz="0" w:space="0" w:color="auto"/>
        <w:bottom w:val="none" w:sz="0" w:space="0" w:color="auto"/>
        <w:right w:val="none" w:sz="0" w:space="0" w:color="auto"/>
      </w:divBdr>
    </w:div>
    <w:div w:id="1759402526">
      <w:bodyDiv w:val="1"/>
      <w:marLeft w:val="0"/>
      <w:marRight w:val="0"/>
      <w:marTop w:val="0"/>
      <w:marBottom w:val="0"/>
      <w:divBdr>
        <w:top w:val="none" w:sz="0" w:space="0" w:color="auto"/>
        <w:left w:val="none" w:sz="0" w:space="0" w:color="auto"/>
        <w:bottom w:val="none" w:sz="0" w:space="0" w:color="auto"/>
        <w:right w:val="none" w:sz="0" w:space="0" w:color="auto"/>
      </w:divBdr>
    </w:div>
    <w:div w:id="1797797845">
      <w:bodyDiv w:val="1"/>
      <w:marLeft w:val="0"/>
      <w:marRight w:val="0"/>
      <w:marTop w:val="0"/>
      <w:marBottom w:val="0"/>
      <w:divBdr>
        <w:top w:val="none" w:sz="0" w:space="0" w:color="auto"/>
        <w:left w:val="none" w:sz="0" w:space="0" w:color="auto"/>
        <w:bottom w:val="none" w:sz="0" w:space="0" w:color="auto"/>
        <w:right w:val="none" w:sz="0" w:space="0" w:color="auto"/>
      </w:divBdr>
    </w:div>
    <w:div w:id="1799564833">
      <w:bodyDiv w:val="1"/>
      <w:marLeft w:val="0"/>
      <w:marRight w:val="0"/>
      <w:marTop w:val="0"/>
      <w:marBottom w:val="0"/>
      <w:divBdr>
        <w:top w:val="none" w:sz="0" w:space="0" w:color="auto"/>
        <w:left w:val="none" w:sz="0" w:space="0" w:color="auto"/>
        <w:bottom w:val="none" w:sz="0" w:space="0" w:color="auto"/>
        <w:right w:val="none" w:sz="0" w:space="0" w:color="auto"/>
      </w:divBdr>
    </w:div>
    <w:div w:id="1800302134">
      <w:bodyDiv w:val="1"/>
      <w:marLeft w:val="0"/>
      <w:marRight w:val="0"/>
      <w:marTop w:val="0"/>
      <w:marBottom w:val="0"/>
      <w:divBdr>
        <w:top w:val="none" w:sz="0" w:space="0" w:color="auto"/>
        <w:left w:val="none" w:sz="0" w:space="0" w:color="auto"/>
        <w:bottom w:val="none" w:sz="0" w:space="0" w:color="auto"/>
        <w:right w:val="none" w:sz="0" w:space="0" w:color="auto"/>
      </w:divBdr>
    </w:div>
    <w:div w:id="1887060536">
      <w:bodyDiv w:val="1"/>
      <w:marLeft w:val="0"/>
      <w:marRight w:val="0"/>
      <w:marTop w:val="0"/>
      <w:marBottom w:val="0"/>
      <w:divBdr>
        <w:top w:val="none" w:sz="0" w:space="0" w:color="auto"/>
        <w:left w:val="none" w:sz="0" w:space="0" w:color="auto"/>
        <w:bottom w:val="none" w:sz="0" w:space="0" w:color="auto"/>
        <w:right w:val="none" w:sz="0" w:space="0" w:color="auto"/>
      </w:divBdr>
    </w:div>
    <w:div w:id="1889606884">
      <w:bodyDiv w:val="1"/>
      <w:marLeft w:val="0"/>
      <w:marRight w:val="0"/>
      <w:marTop w:val="0"/>
      <w:marBottom w:val="0"/>
      <w:divBdr>
        <w:top w:val="none" w:sz="0" w:space="0" w:color="auto"/>
        <w:left w:val="none" w:sz="0" w:space="0" w:color="auto"/>
        <w:bottom w:val="none" w:sz="0" w:space="0" w:color="auto"/>
        <w:right w:val="none" w:sz="0" w:space="0" w:color="auto"/>
      </w:divBdr>
    </w:div>
    <w:div w:id="1890065183">
      <w:bodyDiv w:val="1"/>
      <w:marLeft w:val="0"/>
      <w:marRight w:val="0"/>
      <w:marTop w:val="0"/>
      <w:marBottom w:val="0"/>
      <w:divBdr>
        <w:top w:val="none" w:sz="0" w:space="0" w:color="auto"/>
        <w:left w:val="none" w:sz="0" w:space="0" w:color="auto"/>
        <w:bottom w:val="none" w:sz="0" w:space="0" w:color="auto"/>
        <w:right w:val="none" w:sz="0" w:space="0" w:color="auto"/>
      </w:divBdr>
    </w:div>
    <w:div w:id="1894343101">
      <w:bodyDiv w:val="1"/>
      <w:marLeft w:val="0"/>
      <w:marRight w:val="0"/>
      <w:marTop w:val="0"/>
      <w:marBottom w:val="0"/>
      <w:divBdr>
        <w:top w:val="none" w:sz="0" w:space="0" w:color="auto"/>
        <w:left w:val="none" w:sz="0" w:space="0" w:color="auto"/>
        <w:bottom w:val="none" w:sz="0" w:space="0" w:color="auto"/>
        <w:right w:val="none" w:sz="0" w:space="0" w:color="auto"/>
      </w:divBdr>
      <w:divsChild>
        <w:div w:id="656763601">
          <w:marLeft w:val="0"/>
          <w:marRight w:val="0"/>
          <w:marTop w:val="0"/>
          <w:marBottom w:val="0"/>
          <w:divBdr>
            <w:top w:val="none" w:sz="0" w:space="0" w:color="auto"/>
            <w:left w:val="none" w:sz="0" w:space="0" w:color="auto"/>
            <w:bottom w:val="none" w:sz="0" w:space="0" w:color="auto"/>
            <w:right w:val="none" w:sz="0" w:space="0" w:color="auto"/>
          </w:divBdr>
          <w:divsChild>
            <w:div w:id="1103845980">
              <w:marLeft w:val="0"/>
              <w:marRight w:val="0"/>
              <w:marTop w:val="0"/>
              <w:marBottom w:val="0"/>
              <w:divBdr>
                <w:top w:val="none" w:sz="0" w:space="0" w:color="auto"/>
                <w:left w:val="none" w:sz="0" w:space="0" w:color="auto"/>
                <w:bottom w:val="none" w:sz="0" w:space="0" w:color="auto"/>
                <w:right w:val="none" w:sz="0" w:space="0" w:color="auto"/>
              </w:divBdr>
              <w:divsChild>
                <w:div w:id="169301750">
                  <w:marLeft w:val="0"/>
                  <w:marRight w:val="0"/>
                  <w:marTop w:val="0"/>
                  <w:marBottom w:val="0"/>
                  <w:divBdr>
                    <w:top w:val="none" w:sz="0" w:space="0" w:color="auto"/>
                    <w:left w:val="none" w:sz="0" w:space="0" w:color="auto"/>
                    <w:bottom w:val="none" w:sz="0" w:space="0" w:color="auto"/>
                    <w:right w:val="none" w:sz="0" w:space="0" w:color="auto"/>
                  </w:divBdr>
                  <w:divsChild>
                    <w:div w:id="711808747">
                      <w:marLeft w:val="0"/>
                      <w:marRight w:val="0"/>
                      <w:marTop w:val="0"/>
                      <w:marBottom w:val="0"/>
                      <w:divBdr>
                        <w:top w:val="none" w:sz="0" w:space="0" w:color="auto"/>
                        <w:left w:val="none" w:sz="0" w:space="0" w:color="auto"/>
                        <w:bottom w:val="none" w:sz="0" w:space="0" w:color="auto"/>
                        <w:right w:val="none" w:sz="0" w:space="0" w:color="auto"/>
                      </w:divBdr>
                      <w:divsChild>
                        <w:div w:id="4862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384972">
      <w:bodyDiv w:val="1"/>
      <w:marLeft w:val="0"/>
      <w:marRight w:val="0"/>
      <w:marTop w:val="0"/>
      <w:marBottom w:val="0"/>
      <w:divBdr>
        <w:top w:val="none" w:sz="0" w:space="0" w:color="auto"/>
        <w:left w:val="none" w:sz="0" w:space="0" w:color="auto"/>
        <w:bottom w:val="none" w:sz="0" w:space="0" w:color="auto"/>
        <w:right w:val="none" w:sz="0" w:space="0" w:color="auto"/>
      </w:divBdr>
    </w:div>
    <w:div w:id="1955937754">
      <w:bodyDiv w:val="1"/>
      <w:marLeft w:val="0"/>
      <w:marRight w:val="0"/>
      <w:marTop w:val="0"/>
      <w:marBottom w:val="0"/>
      <w:divBdr>
        <w:top w:val="none" w:sz="0" w:space="0" w:color="auto"/>
        <w:left w:val="none" w:sz="0" w:space="0" w:color="auto"/>
        <w:bottom w:val="none" w:sz="0" w:space="0" w:color="auto"/>
        <w:right w:val="none" w:sz="0" w:space="0" w:color="auto"/>
      </w:divBdr>
    </w:div>
    <w:div w:id="1981154994">
      <w:bodyDiv w:val="1"/>
      <w:marLeft w:val="0"/>
      <w:marRight w:val="0"/>
      <w:marTop w:val="0"/>
      <w:marBottom w:val="0"/>
      <w:divBdr>
        <w:top w:val="none" w:sz="0" w:space="0" w:color="auto"/>
        <w:left w:val="none" w:sz="0" w:space="0" w:color="auto"/>
        <w:bottom w:val="none" w:sz="0" w:space="0" w:color="auto"/>
        <w:right w:val="none" w:sz="0" w:space="0" w:color="auto"/>
      </w:divBdr>
    </w:div>
    <w:div w:id="1996495727">
      <w:bodyDiv w:val="1"/>
      <w:marLeft w:val="0"/>
      <w:marRight w:val="0"/>
      <w:marTop w:val="0"/>
      <w:marBottom w:val="0"/>
      <w:divBdr>
        <w:top w:val="none" w:sz="0" w:space="0" w:color="auto"/>
        <w:left w:val="none" w:sz="0" w:space="0" w:color="auto"/>
        <w:bottom w:val="none" w:sz="0" w:space="0" w:color="auto"/>
        <w:right w:val="none" w:sz="0" w:space="0" w:color="auto"/>
      </w:divBdr>
    </w:div>
    <w:div w:id="1998799099">
      <w:bodyDiv w:val="1"/>
      <w:marLeft w:val="0"/>
      <w:marRight w:val="0"/>
      <w:marTop w:val="0"/>
      <w:marBottom w:val="0"/>
      <w:divBdr>
        <w:top w:val="none" w:sz="0" w:space="0" w:color="auto"/>
        <w:left w:val="none" w:sz="0" w:space="0" w:color="auto"/>
        <w:bottom w:val="none" w:sz="0" w:space="0" w:color="auto"/>
        <w:right w:val="none" w:sz="0" w:space="0" w:color="auto"/>
      </w:divBdr>
    </w:div>
    <w:div w:id="1998880456">
      <w:bodyDiv w:val="1"/>
      <w:marLeft w:val="0"/>
      <w:marRight w:val="0"/>
      <w:marTop w:val="0"/>
      <w:marBottom w:val="0"/>
      <w:divBdr>
        <w:top w:val="none" w:sz="0" w:space="0" w:color="auto"/>
        <w:left w:val="none" w:sz="0" w:space="0" w:color="auto"/>
        <w:bottom w:val="none" w:sz="0" w:space="0" w:color="auto"/>
        <w:right w:val="none" w:sz="0" w:space="0" w:color="auto"/>
      </w:divBdr>
    </w:div>
    <w:div w:id="1999338838">
      <w:bodyDiv w:val="1"/>
      <w:marLeft w:val="0"/>
      <w:marRight w:val="0"/>
      <w:marTop w:val="0"/>
      <w:marBottom w:val="0"/>
      <w:divBdr>
        <w:top w:val="none" w:sz="0" w:space="0" w:color="auto"/>
        <w:left w:val="none" w:sz="0" w:space="0" w:color="auto"/>
        <w:bottom w:val="none" w:sz="0" w:space="0" w:color="auto"/>
        <w:right w:val="none" w:sz="0" w:space="0" w:color="auto"/>
      </w:divBdr>
    </w:div>
    <w:div w:id="2040888984">
      <w:bodyDiv w:val="1"/>
      <w:marLeft w:val="0"/>
      <w:marRight w:val="0"/>
      <w:marTop w:val="0"/>
      <w:marBottom w:val="0"/>
      <w:divBdr>
        <w:top w:val="none" w:sz="0" w:space="0" w:color="auto"/>
        <w:left w:val="none" w:sz="0" w:space="0" w:color="auto"/>
        <w:bottom w:val="none" w:sz="0" w:space="0" w:color="auto"/>
        <w:right w:val="none" w:sz="0" w:space="0" w:color="auto"/>
      </w:divBdr>
    </w:div>
    <w:div w:id="2065450737">
      <w:bodyDiv w:val="1"/>
      <w:marLeft w:val="0"/>
      <w:marRight w:val="0"/>
      <w:marTop w:val="0"/>
      <w:marBottom w:val="0"/>
      <w:divBdr>
        <w:top w:val="none" w:sz="0" w:space="0" w:color="auto"/>
        <w:left w:val="none" w:sz="0" w:space="0" w:color="auto"/>
        <w:bottom w:val="none" w:sz="0" w:space="0" w:color="auto"/>
        <w:right w:val="none" w:sz="0" w:space="0" w:color="auto"/>
      </w:divBdr>
    </w:div>
    <w:div w:id="2073237483">
      <w:bodyDiv w:val="1"/>
      <w:marLeft w:val="0"/>
      <w:marRight w:val="0"/>
      <w:marTop w:val="0"/>
      <w:marBottom w:val="0"/>
      <w:divBdr>
        <w:top w:val="none" w:sz="0" w:space="0" w:color="auto"/>
        <w:left w:val="none" w:sz="0" w:space="0" w:color="auto"/>
        <w:bottom w:val="none" w:sz="0" w:space="0" w:color="auto"/>
        <w:right w:val="none" w:sz="0" w:space="0" w:color="auto"/>
      </w:divBdr>
    </w:div>
    <w:div w:id="2073848147">
      <w:bodyDiv w:val="1"/>
      <w:marLeft w:val="0"/>
      <w:marRight w:val="0"/>
      <w:marTop w:val="0"/>
      <w:marBottom w:val="0"/>
      <w:divBdr>
        <w:top w:val="none" w:sz="0" w:space="0" w:color="auto"/>
        <w:left w:val="none" w:sz="0" w:space="0" w:color="auto"/>
        <w:bottom w:val="none" w:sz="0" w:space="0" w:color="auto"/>
        <w:right w:val="none" w:sz="0" w:space="0" w:color="auto"/>
      </w:divBdr>
    </w:div>
    <w:div w:id="2116517117">
      <w:bodyDiv w:val="1"/>
      <w:marLeft w:val="0"/>
      <w:marRight w:val="0"/>
      <w:marTop w:val="0"/>
      <w:marBottom w:val="0"/>
      <w:divBdr>
        <w:top w:val="none" w:sz="0" w:space="0" w:color="auto"/>
        <w:left w:val="none" w:sz="0" w:space="0" w:color="auto"/>
        <w:bottom w:val="none" w:sz="0" w:space="0" w:color="auto"/>
        <w:right w:val="none" w:sz="0" w:space="0" w:color="auto"/>
      </w:divBdr>
    </w:div>
    <w:div w:id="2127239271">
      <w:bodyDiv w:val="1"/>
      <w:marLeft w:val="0"/>
      <w:marRight w:val="0"/>
      <w:marTop w:val="0"/>
      <w:marBottom w:val="0"/>
      <w:divBdr>
        <w:top w:val="none" w:sz="0" w:space="0" w:color="auto"/>
        <w:left w:val="none" w:sz="0" w:space="0" w:color="auto"/>
        <w:bottom w:val="none" w:sz="0" w:space="0" w:color="auto"/>
        <w:right w:val="none" w:sz="0" w:space="0" w:color="auto"/>
      </w:divBdr>
    </w:div>
    <w:div w:id="2140025635">
      <w:bodyDiv w:val="1"/>
      <w:marLeft w:val="0"/>
      <w:marRight w:val="0"/>
      <w:marTop w:val="0"/>
      <w:marBottom w:val="0"/>
      <w:divBdr>
        <w:top w:val="none" w:sz="0" w:space="0" w:color="auto"/>
        <w:left w:val="none" w:sz="0" w:space="0" w:color="auto"/>
        <w:bottom w:val="none" w:sz="0" w:space="0" w:color="auto"/>
        <w:right w:val="none" w:sz="0" w:space="0" w:color="auto"/>
      </w:divBdr>
    </w:div>
    <w:div w:id="21427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vcr.cz/clanek/ministerstvo-vnitra-vydalo-prirucku-asistence-lidem-sdisabilitou-pri-katastrofach.aspx" TargetMode="External"/><Relationship Id="rId18" Type="http://schemas.openxmlformats.org/officeDocument/2006/relationships/hyperlink" Target="https://www.czso.cz/csu/czso/deti-se-zdravotnim-postizenim-a-osoby-se-zdravotnim-postizenim-zijici-mimo-soukrome-domacnosti-2017-201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mmr.cz/getmedia/e0adb6e7-1813-4a62-b263-a7c9975e8b93/398-2009_CSN_k2018_05.doc" TargetMode="External"/><Relationship Id="rId17" Type="http://schemas.openxmlformats.org/officeDocument/2006/relationships/hyperlink" Target="http://www.mzcr.cz/Odbornik/obsah/autismus_3707_3.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zcr.cz/Verejne/obsah/zdravi-2020_3016_5.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odok.cz/kp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sir.justice.c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zso.cz/csu/czso/vyberove-setreni-osob-se-zdravotnim-postizenim-20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nad-info.eu/home.htm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PlainPage\PlainPage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55541-6E43-457A-BDBC-AC314ADB06D4}">
  <ds:schemaRefs>
    <ds:schemaRef ds:uri="http://schemas.microsoft.com/sharepoint/v3/contenttype/forms"/>
  </ds:schemaRefs>
</ds:datastoreItem>
</file>

<file path=customXml/itemProps2.xml><?xml version="1.0" encoding="utf-8"?>
<ds:datastoreItem xmlns:ds="http://schemas.openxmlformats.org/officeDocument/2006/customXml" ds:itemID="{5DC5BDD7-6A7A-440A-9666-C411CDF2F001}">
  <ds:schemaRefs>
    <ds:schemaRef ds:uri="http://schemas.openxmlformats.org/officeDocument/2006/bibliography"/>
  </ds:schemaRefs>
</ds:datastoreItem>
</file>

<file path=customXml/itemProps3.xml><?xml version="1.0" encoding="utf-8"?>
<ds:datastoreItem xmlns:ds="http://schemas.openxmlformats.org/officeDocument/2006/customXml" ds:itemID="{A118A0C4-EE94-430F-9B1C-C9DDB32A877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FCA1EDA-858C-4751-A6A0-8C1CEB8B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PlainPage_E.dotm</Template>
  <TotalTime>362</TotalTime>
  <Pages>39</Pages>
  <Words>19293</Words>
  <Characters>113834</Characters>
  <Application>Microsoft Office Word</Application>
  <DocSecurity>0</DocSecurity>
  <Lines>948</Lines>
  <Paragraphs>265</Paragraphs>
  <ScaleCrop>false</ScaleCrop>
  <HeadingPairs>
    <vt:vector size="6" baseType="variant">
      <vt:variant>
        <vt:lpstr>Název</vt:lpstr>
      </vt:variant>
      <vt:variant>
        <vt:i4>1</vt:i4>
      </vt:variant>
      <vt:variant>
        <vt:lpstr>Title</vt:lpstr>
      </vt:variant>
      <vt:variant>
        <vt:i4>1</vt:i4>
      </vt:variant>
      <vt:variant>
        <vt:lpstr>Titre</vt:lpstr>
      </vt:variant>
      <vt:variant>
        <vt:i4>1</vt:i4>
      </vt:variant>
    </vt:vector>
  </HeadingPairs>
  <TitlesOfParts>
    <vt:vector size="3" baseType="lpstr">
      <vt:lpstr>xxxx/x/xx/xx</vt:lpstr>
      <vt:lpstr>xxxx/x/xx/xx</vt:lpstr>
      <vt:lpstr/>
    </vt:vector>
  </TitlesOfParts>
  <Company>CSD</Company>
  <LinksUpToDate>false</LinksUpToDate>
  <CharactersWithSpaces>132862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dc:title>
  <dc:creator>CAILLOT Lucille</dc:creator>
  <cp:lastModifiedBy>Čulík Štefan JUDr. (MPSV)</cp:lastModifiedBy>
  <cp:revision>111</cp:revision>
  <cp:lastPrinted>2020-09-11T11:31:00Z</cp:lastPrinted>
  <dcterms:created xsi:type="dcterms:W3CDTF">2023-11-26T15:21:00Z</dcterms:created>
  <dcterms:modified xsi:type="dcterms:W3CDTF">2024-04-30T07:08:00Z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_NewReviewCycle">
    <vt:lpwstr/>
  </property>
</Properties>
</file>