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DC" w:rsidRPr="00DD796A" w:rsidRDefault="00EC16DC" w:rsidP="00533878">
      <w:pPr>
        <w:pStyle w:val="Nadpis2"/>
        <w:rPr>
          <w:color w:val="auto"/>
          <w:sz w:val="28"/>
          <w:szCs w:val="28"/>
        </w:rPr>
      </w:pPr>
      <w:r w:rsidRPr="00DD796A">
        <w:rPr>
          <w:color w:val="auto"/>
          <w:sz w:val="28"/>
          <w:szCs w:val="28"/>
        </w:rPr>
        <w:t>Investiční záměr stavební akce</w:t>
      </w:r>
      <w:r w:rsidR="0038775C">
        <w:rPr>
          <w:color w:val="auto"/>
          <w:sz w:val="28"/>
          <w:szCs w:val="28"/>
        </w:rPr>
        <w:t xml:space="preserve"> (nová výstavba)</w:t>
      </w:r>
    </w:p>
    <w:p w:rsidR="00B72E42" w:rsidRDefault="00B72E42" w:rsidP="00533878">
      <w:pPr>
        <w:spacing w:after="0" w:line="240" w:lineRule="auto"/>
      </w:pPr>
      <w:r>
        <w:t xml:space="preserve">Povinná příloha č. </w:t>
      </w:r>
      <w:r w:rsidR="007A5142">
        <w:t>5</w:t>
      </w:r>
      <w:r>
        <w:t xml:space="preserve"> </w:t>
      </w:r>
      <w:r w:rsidR="008D46A7">
        <w:t xml:space="preserve">k </w:t>
      </w:r>
      <w:r>
        <w:t>Žádosti</w:t>
      </w:r>
    </w:p>
    <w:p w:rsidR="00533878" w:rsidRDefault="00533878" w:rsidP="00533878">
      <w:pPr>
        <w:spacing w:after="0" w:line="240" w:lineRule="auto"/>
      </w:pPr>
      <w:r w:rsidRPr="0054523A">
        <w:t xml:space="preserve"> </w:t>
      </w:r>
    </w:p>
    <w:p w:rsidR="00B72E42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 cíl</w:t>
      </w:r>
      <w:r w:rsidR="004E430F">
        <w:rPr>
          <w:lang w:eastAsia="cs-CZ"/>
        </w:rPr>
        <w:t>em</w:t>
      </w:r>
      <w:r w:rsidRPr="00E2791F">
        <w:rPr>
          <w:lang w:eastAsia="cs-CZ"/>
        </w:rPr>
        <w:t xml:space="preserve"> </w:t>
      </w:r>
    </w:p>
    <w:p w:rsidR="0013300F" w:rsidRPr="00E2791F" w:rsidRDefault="00B72E42" w:rsidP="0013300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13300F">
        <w:rPr>
          <w:lang w:eastAsia="cs-CZ"/>
        </w:rPr>
        <w:t>.</w:t>
      </w:r>
      <w:r w:rsidR="0013300F" w:rsidRPr="0013300F">
        <w:rPr>
          <w:lang w:eastAsia="cs-CZ"/>
        </w:rPr>
        <w:t xml:space="preserve"> </w:t>
      </w:r>
    </w:p>
    <w:p w:rsidR="00B72E42" w:rsidRDefault="00B72E42" w:rsidP="00D17663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</w:p>
    <w:p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</w:p>
    <w:p w:rsidR="00B72E42" w:rsidRPr="004144D8" w:rsidRDefault="00B72E42" w:rsidP="00B72E42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</w:t>
      </w:r>
      <w:r w:rsidR="00D64A5C">
        <w:rPr>
          <w:i/>
          <w:lang w:eastAsia="cs-CZ"/>
        </w:rPr>
        <w:t xml:space="preserve"> a to</w:t>
      </w:r>
      <w:r w:rsidRPr="004144D8">
        <w:rPr>
          <w:i/>
          <w:lang w:eastAsia="cs-CZ"/>
        </w:rPr>
        <w:t xml:space="preserve">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Pr="004144D8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Pr="004144D8">
        <w:rPr>
          <w:i/>
          <w:u w:val="single"/>
        </w:rPr>
        <w:t xml:space="preserve"> </w:t>
      </w:r>
    </w:p>
    <w:p w:rsidR="00B72E42" w:rsidRPr="00E2791F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1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D17663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:rsidR="005F63A3" w:rsidRPr="00E2791F" w:rsidRDefault="005F63A3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0E08A9">
        <w:rPr>
          <w:i/>
          <w:lang w:eastAsia="cs-CZ"/>
        </w:rPr>
        <w:t>bližší specifikace</w:t>
      </w:r>
      <w:r>
        <w:rPr>
          <w:i/>
          <w:lang w:eastAsia="cs-CZ"/>
        </w:rPr>
        <w:t>/ náklady na klienta/ den</w:t>
      </w:r>
      <w:r>
        <w:rPr>
          <w:lang w:eastAsia="cs-CZ"/>
        </w:rPr>
        <w:t>)</w:t>
      </w:r>
    </w:p>
    <w:p w:rsidR="00B72E42" w:rsidRPr="00237F7E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:rsidR="00B72E42" w:rsidRPr="00237F7E" w:rsidRDefault="00B72E42" w:rsidP="00CD274A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</w:t>
      </w:r>
      <w:r w:rsidR="00E76447" w:rsidRPr="00237F7E">
        <w:rPr>
          <w:lang w:eastAsia="cs-CZ"/>
        </w:rPr>
        <w:t xml:space="preserve">, </w:t>
      </w: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  <w:bookmarkStart w:id="0" w:name="_GoBack"/>
      <w:bookmarkEnd w:id="0"/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2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, </w:t>
      </w:r>
      <w:r w:rsidR="00BA4B47">
        <w:rPr>
          <w:i/>
          <w:lang w:eastAsia="cs-CZ"/>
        </w:rPr>
        <w:t>celková užitná plocha</w:t>
      </w:r>
      <w:r w:rsidR="008D0753">
        <w:rPr>
          <w:i/>
          <w:lang w:eastAsia="cs-CZ"/>
        </w:rPr>
        <w:t xml:space="preserve"> </w:t>
      </w:r>
      <w:proofErr w:type="gramStart"/>
      <w:r w:rsidR="008D0753">
        <w:rPr>
          <w:i/>
          <w:lang w:eastAsia="cs-CZ"/>
        </w:rPr>
        <w:t>m</w:t>
      </w:r>
      <w:r w:rsidR="008D0753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>, obytná</w:t>
      </w:r>
      <w:proofErr w:type="gramEnd"/>
      <w:r w:rsidR="004E430F">
        <w:rPr>
          <w:i/>
          <w:lang w:eastAsia="cs-CZ"/>
        </w:rPr>
        <w:t xml:space="preserve"> plocha m 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:rsidR="00B72E42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:rsidR="00B72E42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042E5D" w:rsidRDefault="00042E5D" w:rsidP="00042E5D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D32F28" w:rsidRPr="00D32F28" w:rsidRDefault="00CD274A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43540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32F28" w:rsidRPr="00D32F28">
        <w:rPr>
          <w:rFonts w:cstheme="minorHAnsi"/>
        </w:rPr>
        <w:t xml:space="preserve">1 – 8 klientů </w:t>
      </w:r>
    </w:p>
    <w:p w:rsidR="00D32F28" w:rsidRPr="00D32F28" w:rsidRDefault="00CD274A" w:rsidP="00D32F28">
      <w:pPr>
        <w:ind w:firstLine="708"/>
        <w:contextualSpacing/>
        <w:rPr>
          <w:rFonts w:cstheme="minorHAnsi"/>
        </w:rPr>
      </w:pPr>
      <w:sdt>
        <w:sdtPr>
          <w:rPr>
            <w:rFonts w:cstheme="minorHAnsi"/>
          </w:rPr>
          <w:id w:val="-117702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>9 – 12 klientů</w:t>
      </w:r>
    </w:p>
    <w:p w:rsidR="00D32F28" w:rsidRPr="00D32F28" w:rsidRDefault="00CD274A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-31872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 xml:space="preserve">13 – </w:t>
      </w:r>
      <w:proofErr w:type="gramStart"/>
      <w:r w:rsidR="00D32F28" w:rsidRPr="00D32F28">
        <w:rPr>
          <w:rFonts w:cstheme="minorHAnsi"/>
        </w:rPr>
        <w:t>18  klientů</w:t>
      </w:r>
      <w:proofErr w:type="gramEnd"/>
    </w:p>
    <w:p w:rsidR="00FD4388" w:rsidRDefault="00FD4388" w:rsidP="00042E5D">
      <w:pPr>
        <w:pStyle w:val="Odstavecseseznamem"/>
        <w:ind w:left="1440"/>
        <w:rPr>
          <w:lang w:eastAsia="cs-CZ"/>
        </w:rPr>
        <w:sectPr w:rsidR="00FD438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42E5D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  <w:proofErr w:type="spellEnd"/>
    </w:p>
    <w:p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lastRenderedPageBreak/>
        <w:t>Asistivní</w:t>
      </w:r>
      <w:proofErr w:type="spellEnd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technologie</w:t>
      </w:r>
      <w:proofErr w:type="spellEnd"/>
    </w:p>
    <w:p w:rsidR="00C315EB" w:rsidRPr="00C315EB" w:rsidRDefault="00C315EB" w:rsidP="00C315EB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 xml:space="preserve">Sociální služba může získat bodové ohodnocení v případě, že v žádosti popíše, které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budou v rámci poskytování sociální služby a jak budou užity v běžném provozu, jaký způsobem budou využívány. Bodové ohodnocení bude poskytnuto v případě, že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jsou určeny alespoň pro 30 % uživatelů sociální služby.</w:t>
      </w:r>
    </w:p>
    <w:p w:rsidR="00C315EB" w:rsidRPr="00C315EB" w:rsidRDefault="00C315EB" w:rsidP="00C315EB">
      <w:pPr>
        <w:pStyle w:val="Normlnweb"/>
        <w:ind w:left="360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proofErr w:type="spellStart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</w:t>
      </w:r>
      <w:proofErr w:type="spellEnd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 xml:space="preserve">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:rsidR="004E25D4" w:rsidRPr="004E25D4" w:rsidRDefault="004E25D4" w:rsidP="004E25D4">
      <w:pPr>
        <w:ind w:left="360"/>
        <w:jc w:val="both"/>
        <w:rPr>
          <w:i/>
        </w:rPr>
      </w:pPr>
      <w:r w:rsidRPr="00237F7E">
        <w:rPr>
          <w:i/>
        </w:rPr>
        <w:t xml:space="preserve">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</w:t>
      </w:r>
      <w:r w:rsidR="006A783B">
        <w:rPr>
          <w:i/>
        </w:rPr>
        <w:t>3</w:t>
      </w:r>
      <w:r w:rsidRPr="00237F7E">
        <w:rPr>
          <w:i/>
        </w:rPr>
        <w:t>0 % uživatelů sociální služby.</w:t>
      </w:r>
    </w:p>
    <w:p w:rsidR="00042E5D" w:rsidRDefault="003A4658" w:rsidP="003A4658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:rsidR="003A4658" w:rsidRDefault="003A4658" w:rsidP="003A465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:rsidR="003A4658" w:rsidRDefault="003A4658" w:rsidP="003A4658">
      <w:pPr>
        <w:pStyle w:val="Odstavecseseznamem"/>
        <w:jc w:val="both"/>
        <w:rPr>
          <w:i/>
          <w:lang w:eastAsia="cs-CZ"/>
        </w:rPr>
      </w:pPr>
    </w:p>
    <w:p w:rsidR="003A4658" w:rsidRPr="003A4658" w:rsidRDefault="003A4658" w:rsidP="003A4658">
      <w:pPr>
        <w:pStyle w:val="Odstavecseseznamem"/>
        <w:jc w:val="both"/>
        <w:rPr>
          <w:i/>
          <w:lang w:eastAsia="cs-CZ"/>
        </w:rPr>
      </w:pPr>
    </w:p>
    <w:p w:rsidR="00825AD9" w:rsidRPr="00DD796A" w:rsidRDefault="00825AD9" w:rsidP="00825AD9">
      <w:pPr>
        <w:pStyle w:val="Nadpis2"/>
        <w:rPr>
          <w:color w:val="auto"/>
          <w:sz w:val="28"/>
          <w:szCs w:val="28"/>
        </w:rPr>
      </w:pPr>
      <w:r w:rsidRPr="00825AD9">
        <w:rPr>
          <w:color w:val="auto"/>
          <w:sz w:val="28"/>
          <w:szCs w:val="28"/>
        </w:rPr>
        <w:t xml:space="preserve">Metodika </w:t>
      </w:r>
      <w:r w:rsidRPr="00DD796A">
        <w:rPr>
          <w:color w:val="auto"/>
          <w:sz w:val="28"/>
          <w:szCs w:val="28"/>
        </w:rPr>
        <w:t>Investiční záměr stavební akce</w:t>
      </w:r>
    </w:p>
    <w:p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:rsidR="00B72E42" w:rsidRPr="00825AD9" w:rsidRDefault="00B72E42" w:rsidP="00825AD9">
      <w:pPr>
        <w:pStyle w:val="Nadpis2"/>
        <w:rPr>
          <w:color w:val="auto"/>
          <w:sz w:val="28"/>
          <w:szCs w:val="28"/>
        </w:rPr>
      </w:pPr>
    </w:p>
    <w:p w:rsidR="00B227C2" w:rsidRPr="00B227C2" w:rsidRDefault="00825AD9" w:rsidP="00B227C2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Předložen</w:t>
      </w:r>
      <w:r w:rsidR="00776C02"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ý investiční záměr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musí být zpracován v rozsahu požadovaném dle platných předpisů (v textové i výkresové části musí obsahovat konkrétní návrhy a detaily bezbariérového řešení) a musí být v souladu s platnou legislativou</w:t>
      </w:r>
      <w:r w:rsidR="00274065"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825AD9" w:rsidRPr="00B227C2" w:rsidRDefault="00825AD9" w:rsidP="00B227C2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 w:rsid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</w:t>
      </w:r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</w:t>
      </w:r>
      <w:proofErr w:type="spellStart"/>
      <w:proofErr w:type="gramStart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>např.lůžko</w:t>
      </w:r>
      <w:proofErr w:type="spellEnd"/>
      <w:proofErr w:type="gramEnd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polohovací s </w:t>
      </w:r>
      <w:proofErr w:type="spellStart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>anitidekubitální</w:t>
      </w:r>
      <w:proofErr w:type="spellEnd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matrací, hrazdou, jídelním stolkem a nočním stolkem, křeslo polohovací, apod.)</w:t>
      </w:r>
    </w:p>
    <w:p w:rsidR="009B2FBB" w:rsidRDefault="009B2FBB" w:rsidP="00B72E42">
      <w:pPr>
        <w:rPr>
          <w:lang w:eastAsia="cs-CZ"/>
        </w:rPr>
      </w:pPr>
    </w:p>
    <w:p w:rsidR="00C315EB" w:rsidRDefault="00C315EB" w:rsidP="00B72E42">
      <w:pPr>
        <w:rPr>
          <w:lang w:eastAsia="cs-CZ"/>
        </w:rPr>
      </w:pPr>
    </w:p>
    <w:p w:rsidR="00D32F28" w:rsidRDefault="00D32F28" w:rsidP="00B72E42">
      <w:pPr>
        <w:rPr>
          <w:lang w:eastAsia="cs-CZ"/>
        </w:rPr>
      </w:pPr>
    </w:p>
    <w:p w:rsidR="00D32F28" w:rsidRDefault="00D32F28" w:rsidP="00B72E42">
      <w:pPr>
        <w:rPr>
          <w:lang w:eastAsia="cs-CZ"/>
        </w:rPr>
      </w:pPr>
    </w:p>
    <w:p w:rsidR="00C315EB" w:rsidRDefault="00C315EB" w:rsidP="00B72E42">
      <w:pPr>
        <w:rPr>
          <w:lang w:eastAsia="cs-CZ"/>
        </w:rPr>
      </w:pPr>
    </w:p>
    <w:p w:rsidR="00C315EB" w:rsidRDefault="00C315EB" w:rsidP="00B72E42">
      <w:pPr>
        <w:rPr>
          <w:lang w:eastAsia="cs-CZ"/>
        </w:rPr>
      </w:pPr>
    </w:p>
    <w:p w:rsidR="00B72E42" w:rsidRPr="00825AD9" w:rsidRDefault="00B72E42" w:rsidP="00B72E42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lastRenderedPageBreak/>
        <w:t xml:space="preserve">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:rsidR="00B72E42" w:rsidRDefault="00B72E42" w:rsidP="00B72E42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</w:t>
      </w:r>
      <w:r w:rsidR="008D46A7">
        <w:t xml:space="preserve">k </w:t>
      </w:r>
      <w:r>
        <w:t>Žádosti</w:t>
      </w:r>
    </w:p>
    <w:p w:rsidR="00B72E42" w:rsidRDefault="00B72E42" w:rsidP="00B72E42">
      <w:pPr>
        <w:spacing w:after="0" w:line="240" w:lineRule="auto"/>
      </w:pPr>
    </w:p>
    <w:p w:rsidR="00B72E42" w:rsidRDefault="00B72E42" w:rsidP="00B72E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</w:t>
      </w:r>
      <w:r w:rsidR="004A2F55">
        <w:rPr>
          <w:lang w:eastAsia="cs-CZ"/>
        </w:rPr>
        <w:t> </w:t>
      </w:r>
      <w:r w:rsidRPr="00E2791F">
        <w:rPr>
          <w:lang w:eastAsia="cs-CZ"/>
        </w:rPr>
        <w:t>cíl</w:t>
      </w:r>
      <w:r w:rsidR="004A2F55">
        <w:rPr>
          <w:lang w:eastAsia="cs-CZ"/>
        </w:rPr>
        <w:t>em</w:t>
      </w:r>
    </w:p>
    <w:p w:rsidR="00F40DB5" w:rsidRPr="00E2791F" w:rsidRDefault="00B72E42" w:rsidP="00D64A5C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F40DB5">
        <w:rPr>
          <w:lang w:eastAsia="cs-CZ"/>
        </w:rPr>
        <w:t xml:space="preserve">. </w:t>
      </w:r>
    </w:p>
    <w:p w:rsidR="00B72E42" w:rsidRDefault="00B72E42" w:rsidP="00EB10AA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</w:p>
    <w:p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</w:p>
    <w:p w:rsidR="00B72E42" w:rsidRPr="004144D8" w:rsidRDefault="00B72E42" w:rsidP="00B72E4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 a to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Pr="004144D8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Pr="004144D8">
        <w:rPr>
          <w:i/>
          <w:u w:val="single"/>
        </w:rPr>
        <w:t xml:space="preserve"> 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3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EB10AA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:rsidR="005F63A3" w:rsidRPr="00E2791F" w:rsidRDefault="005F63A3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0E08A9">
        <w:rPr>
          <w:i/>
          <w:lang w:eastAsia="cs-CZ"/>
        </w:rPr>
        <w:t>bližší specifikace</w:t>
      </w:r>
      <w:r>
        <w:rPr>
          <w:i/>
          <w:lang w:eastAsia="cs-CZ"/>
        </w:rPr>
        <w:t>/ náklady na klienta/ den</w:t>
      </w:r>
      <w:r>
        <w:rPr>
          <w:lang w:eastAsia="cs-CZ"/>
        </w:rPr>
        <w:t>)</w:t>
      </w:r>
    </w:p>
    <w:p w:rsidR="00B72E42" w:rsidRPr="00237F7E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:rsidR="00D573A1" w:rsidRPr="00237F7E" w:rsidRDefault="00D573A1" w:rsidP="00D32F28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řešení, navržená příslušná opatření (</w:t>
      </w:r>
      <w:r w:rsidRPr="00D32F28">
        <w:rPr>
          <w:i/>
          <w:lang w:eastAsia="cs-CZ"/>
        </w:rPr>
        <w:t xml:space="preserve">dílčí nebo celkové řešení), </w:t>
      </w: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4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>,</w:t>
      </w:r>
      <w:r w:rsidR="00BA4B47">
        <w:rPr>
          <w:i/>
          <w:lang w:eastAsia="cs-CZ"/>
        </w:rPr>
        <w:t xml:space="preserve"> celková užitná plocha</w:t>
      </w:r>
      <w:r w:rsidR="00F40DB5">
        <w:rPr>
          <w:i/>
          <w:lang w:eastAsia="cs-CZ"/>
        </w:rPr>
        <w:t xml:space="preserve"> </w:t>
      </w:r>
      <w:proofErr w:type="gramStart"/>
      <w:r w:rsidR="00F40DB5">
        <w:rPr>
          <w:i/>
          <w:lang w:eastAsia="cs-CZ"/>
        </w:rPr>
        <w:t>m</w:t>
      </w:r>
      <w:r w:rsidR="00F40DB5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>, obytná</w:t>
      </w:r>
      <w:proofErr w:type="gramEnd"/>
      <w:r w:rsidR="004E430F">
        <w:rPr>
          <w:i/>
          <w:lang w:eastAsia="cs-CZ"/>
        </w:rPr>
        <w:t xml:space="preserve"> plocha m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:rsidR="00B72E42" w:rsidRPr="00790FF8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:rsidR="00B72E42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Dokumentaci současného stavu s uvedením plánovaného rozsahu úprav stavební </w:t>
      </w:r>
      <w:r>
        <w:rPr>
          <w:lang w:eastAsia="cs-CZ"/>
        </w:rPr>
        <w:t>                   </w:t>
      </w:r>
    </w:p>
    <w:p w:rsidR="00B72E42" w:rsidRPr="00E2791F" w:rsidRDefault="00B72E42" w:rsidP="00B72E42">
      <w:pPr>
        <w:pStyle w:val="Odstavecseseznamem"/>
        <w:jc w:val="both"/>
        <w:rPr>
          <w:lang w:eastAsia="cs-CZ"/>
        </w:rPr>
      </w:pPr>
      <w:r>
        <w:rPr>
          <w:lang w:eastAsia="cs-CZ"/>
        </w:rPr>
        <w:t>a</w:t>
      </w:r>
      <w:r w:rsidRPr="00E2791F">
        <w:rPr>
          <w:lang w:eastAsia="cs-CZ"/>
        </w:rPr>
        <w:t xml:space="preserve"> technologické části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 Vypovídající fotodokumentaci současného stavu v rozsahu minimálně 10 fotografií</w:t>
      </w:r>
    </w:p>
    <w:p w:rsidR="001460BF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D32F28" w:rsidRPr="00D32F28" w:rsidRDefault="00CD274A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-11074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 xml:space="preserve">1 – 8 klientů </w:t>
      </w:r>
    </w:p>
    <w:p w:rsidR="00D32F28" w:rsidRPr="00D32F28" w:rsidRDefault="00CD274A" w:rsidP="00D32F28">
      <w:pPr>
        <w:ind w:firstLine="708"/>
        <w:contextualSpacing/>
        <w:rPr>
          <w:rFonts w:cstheme="minorHAnsi"/>
        </w:rPr>
      </w:pPr>
      <w:sdt>
        <w:sdtPr>
          <w:rPr>
            <w:rFonts w:cstheme="minorHAnsi"/>
          </w:rPr>
          <w:id w:val="59675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>9 – 12 klientů</w:t>
      </w:r>
    </w:p>
    <w:p w:rsidR="00D32F28" w:rsidRPr="00D32F28" w:rsidRDefault="00CD274A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195544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 xml:space="preserve">13 – </w:t>
      </w:r>
      <w:proofErr w:type="gramStart"/>
      <w:r w:rsidR="00D32F28" w:rsidRPr="00D32F28">
        <w:rPr>
          <w:rFonts w:cstheme="minorHAnsi"/>
        </w:rPr>
        <w:t>18  klientů</w:t>
      </w:r>
      <w:proofErr w:type="gramEnd"/>
    </w:p>
    <w:p w:rsidR="001460BF" w:rsidRDefault="001460BF" w:rsidP="001460BF">
      <w:pPr>
        <w:pStyle w:val="Odstavecseseznamem"/>
        <w:ind w:left="1440"/>
        <w:rPr>
          <w:lang w:eastAsia="cs-CZ"/>
        </w:rPr>
      </w:pPr>
    </w:p>
    <w:p w:rsidR="00D32F28" w:rsidRDefault="00D32F28" w:rsidP="001460BF">
      <w:pPr>
        <w:pStyle w:val="Odstavecseseznamem"/>
        <w:ind w:left="1440"/>
        <w:rPr>
          <w:lang w:eastAsia="cs-CZ"/>
        </w:rPr>
      </w:pPr>
    </w:p>
    <w:p w:rsidR="00D32F28" w:rsidRDefault="00D32F28" w:rsidP="001460BF">
      <w:pPr>
        <w:pStyle w:val="Odstavecseseznamem"/>
        <w:ind w:left="1440"/>
        <w:rPr>
          <w:lang w:eastAsia="cs-CZ"/>
        </w:rPr>
      </w:pPr>
    </w:p>
    <w:p w:rsidR="001460BF" w:rsidRPr="00237F7E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 w:rsidRPr="00237F7E">
        <w:rPr>
          <w:lang w:eastAsia="cs-CZ"/>
        </w:rPr>
        <w:lastRenderedPageBreak/>
        <w:t>Inovativnost sociální služby:</w:t>
      </w:r>
    </w:p>
    <w:p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  <w:proofErr w:type="spellEnd"/>
    </w:p>
    <w:p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Asistivní</w:t>
      </w:r>
      <w:proofErr w:type="spellEnd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technologie</w:t>
      </w:r>
      <w:proofErr w:type="spellEnd"/>
    </w:p>
    <w:p w:rsidR="00C315EB" w:rsidRPr="00C315EB" w:rsidRDefault="00C315EB" w:rsidP="00C315EB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 xml:space="preserve">Sociální služba může získat bodové ohodnocení v případě, že v žádosti popíše, které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budou v rámci poskytování sociální služby a jak budou užity v běžném provozu, jaký způsobem budou využívány. Bodové ohodnocení bude poskytnuto v případě, že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jsou určeny alespoň pro 30 % uživatelů sociální služby.</w:t>
      </w:r>
    </w:p>
    <w:p w:rsidR="00C315EB" w:rsidRPr="00C315EB" w:rsidRDefault="00C315EB" w:rsidP="007A5142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proofErr w:type="spellStart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</w:t>
      </w:r>
      <w:proofErr w:type="spellEnd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 xml:space="preserve">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:rsidR="00C315EB" w:rsidRPr="004E25D4" w:rsidRDefault="00C315EB" w:rsidP="00C315EB">
      <w:pPr>
        <w:ind w:left="360"/>
        <w:jc w:val="both"/>
        <w:rPr>
          <w:i/>
        </w:rPr>
      </w:pPr>
      <w:r w:rsidRPr="00237F7E">
        <w:rPr>
          <w:i/>
        </w:rPr>
        <w:t xml:space="preserve">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</w:t>
      </w:r>
      <w:r>
        <w:rPr>
          <w:i/>
        </w:rPr>
        <w:t>3</w:t>
      </w:r>
      <w:r w:rsidRPr="00237F7E">
        <w:rPr>
          <w:i/>
        </w:rPr>
        <w:t>0 % uživatelů sociální služby).</w:t>
      </w:r>
      <w:r>
        <w:rPr>
          <w:i/>
        </w:rPr>
        <w:t>)</w:t>
      </w:r>
    </w:p>
    <w:p w:rsidR="00D32F28" w:rsidRDefault="00D32F28" w:rsidP="00D32F28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:rsidR="00D32F28" w:rsidRDefault="00D32F28" w:rsidP="00D32F2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:rsidR="006642E7" w:rsidRPr="00D32F28" w:rsidRDefault="006642E7" w:rsidP="00D32F28">
      <w:pPr>
        <w:rPr>
          <w:i/>
          <w:lang w:eastAsia="cs-CZ"/>
        </w:rPr>
      </w:pPr>
    </w:p>
    <w:p w:rsidR="00825AD9" w:rsidRPr="00825AD9" w:rsidRDefault="00825AD9" w:rsidP="00825AD9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t>Metodika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:rsidR="00C315EB" w:rsidRPr="00B227C2" w:rsidRDefault="00C315EB" w:rsidP="00C315EB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Předložený investiční záměr musí být zpracován v rozsahu požadovaném dle platných předpisů (v textové i výkresové části musí obsahovat konkrétní návrhy a detaily bezbariérového řešení) a musí být v souladu s platnou legislativou. </w:t>
      </w:r>
    </w:p>
    <w:p w:rsidR="00C315EB" w:rsidRPr="00B227C2" w:rsidRDefault="00C315EB" w:rsidP="00C315EB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např.lůžko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polohovací s 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anitidekubitální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matrací, hrazdou, jídelním stolkem a nočním stolkem, křeslo polohovací, apod.)</w:t>
      </w:r>
    </w:p>
    <w:p w:rsidR="00825AD9" w:rsidRPr="0098748E" w:rsidRDefault="00825AD9" w:rsidP="00776C02">
      <w:pPr>
        <w:pStyle w:val="Normlnweb"/>
        <w:spacing w:before="120" w:beforeAutospacing="0"/>
        <w:ind w:left="114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74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B72E42" w:rsidRDefault="00B72E42" w:rsidP="00B72E42">
      <w:pPr>
        <w:jc w:val="both"/>
        <w:rPr>
          <w:sz w:val="24"/>
          <w:szCs w:val="24"/>
          <w:lang w:eastAsia="cs-CZ"/>
        </w:rPr>
      </w:pPr>
    </w:p>
    <w:p w:rsidR="009B2FBB" w:rsidRDefault="009B2FBB" w:rsidP="00B72E42">
      <w:pPr>
        <w:jc w:val="both"/>
        <w:rPr>
          <w:sz w:val="24"/>
          <w:szCs w:val="24"/>
          <w:lang w:eastAsia="cs-CZ"/>
        </w:rPr>
      </w:pPr>
    </w:p>
    <w:p w:rsidR="009B2FBB" w:rsidRDefault="009B2FBB" w:rsidP="00B72E42">
      <w:pPr>
        <w:jc w:val="both"/>
        <w:rPr>
          <w:sz w:val="24"/>
          <w:szCs w:val="24"/>
          <w:lang w:eastAsia="cs-CZ"/>
        </w:rPr>
      </w:pPr>
    </w:p>
    <w:p w:rsidR="009B2FBB" w:rsidRDefault="009B2FBB" w:rsidP="00B72E42">
      <w:pPr>
        <w:jc w:val="both"/>
        <w:rPr>
          <w:sz w:val="24"/>
          <w:szCs w:val="24"/>
          <w:lang w:eastAsia="cs-CZ"/>
        </w:rPr>
      </w:pPr>
    </w:p>
    <w:p w:rsidR="00B72E42" w:rsidRPr="009F3877" w:rsidRDefault="00B72E42" w:rsidP="00B72E42">
      <w:pPr>
        <w:pStyle w:val="Nadpis4"/>
        <w:spacing w:before="0"/>
        <w:rPr>
          <w:color w:val="auto"/>
        </w:rPr>
      </w:pPr>
      <w:r w:rsidRPr="009F3877">
        <w:rPr>
          <w:i w:val="0"/>
          <w:iCs w:val="0"/>
          <w:color w:val="auto"/>
          <w:sz w:val="28"/>
          <w:szCs w:val="28"/>
        </w:rPr>
        <w:lastRenderedPageBreak/>
        <w:t xml:space="preserve">Investiční záměr pro nestavební akci pořízení strojů, zařízení </w:t>
      </w:r>
    </w:p>
    <w:p w:rsidR="00B72E42" w:rsidRDefault="00B72E42" w:rsidP="00B72E42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</w:t>
      </w:r>
      <w:r w:rsidR="008D46A7">
        <w:t xml:space="preserve">k </w:t>
      </w:r>
      <w:r>
        <w:t>Žádosti</w:t>
      </w:r>
    </w:p>
    <w:p w:rsidR="00B72E42" w:rsidRDefault="00B72E42" w:rsidP="00B72E42">
      <w:pPr>
        <w:spacing w:after="0" w:line="240" w:lineRule="auto"/>
      </w:pPr>
    </w:p>
    <w:p w:rsidR="00B72E42" w:rsidRPr="008F6EEF" w:rsidRDefault="00B72E42" w:rsidP="00B72E42">
      <w:pPr>
        <w:pStyle w:val="Odstavecseseznamem"/>
        <w:numPr>
          <w:ilvl w:val="0"/>
          <w:numId w:val="3"/>
        </w:numPr>
        <w:jc w:val="both"/>
      </w:pPr>
      <w:r>
        <w:t>Z</w:t>
      </w:r>
      <w:r w:rsidRPr="008F6EEF">
        <w:t>důvod</w:t>
      </w:r>
      <w:r>
        <w:t>nění</w:t>
      </w:r>
      <w:r w:rsidRPr="008F6EEF">
        <w:t xml:space="preserve"> soulad</w:t>
      </w:r>
      <w:r>
        <w:t>u</w:t>
      </w:r>
      <w:r w:rsidRPr="008F6EEF">
        <w:t xml:space="preserve"> akce s</w:t>
      </w:r>
      <w:r w:rsidR="004A2F55">
        <w:t> </w:t>
      </w:r>
      <w:r w:rsidRPr="008F6EEF">
        <w:t>cíl</w:t>
      </w:r>
      <w:r w:rsidR="004A2F55">
        <w:t>em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Věcný popis akce jednoznačně </w:t>
      </w:r>
      <w:r>
        <w:t xml:space="preserve">popisující </w:t>
      </w:r>
      <w:r w:rsidRPr="008F6EEF">
        <w:t>předmět</w:t>
      </w:r>
      <w:r>
        <w:t xml:space="preserve"> a rozsah prováděných prací</w:t>
      </w:r>
    </w:p>
    <w:p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8F6EEF">
        <w:t xml:space="preserve">Zdůvodnění nezbytnosti akce, včetně plánované využitelnosti pořizovaných strojů a zařízení </w:t>
      </w:r>
      <w:r w:rsidRPr="0020409D">
        <w:rPr>
          <w:i/>
        </w:rPr>
        <w:t>(</w:t>
      </w:r>
      <w:r>
        <w:rPr>
          <w:i/>
        </w:rPr>
        <w:t>e</w:t>
      </w:r>
      <w:r w:rsidRPr="0020409D">
        <w:rPr>
          <w:i/>
        </w:rPr>
        <w:t>konomické a sociální zdůvodnění)</w:t>
      </w:r>
    </w:p>
    <w:p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8F6EEF">
        <w:t xml:space="preserve">Majetkoprávní vztahy </w:t>
      </w:r>
    </w:p>
    <w:p w:rsidR="009D7FC3" w:rsidRPr="0020409D" w:rsidRDefault="00B72E42" w:rsidP="009D7FC3">
      <w:pPr>
        <w:pStyle w:val="Odstavecseseznamem"/>
        <w:jc w:val="both"/>
        <w:rPr>
          <w:i/>
          <w:u w:val="single"/>
        </w:rPr>
      </w:pPr>
      <w:r w:rsidRPr="0020409D">
        <w:rPr>
          <w:i/>
        </w:rPr>
        <w:t>(</w:t>
      </w:r>
      <w:r>
        <w:rPr>
          <w:i/>
        </w:rPr>
        <w:t>d</w:t>
      </w:r>
      <w:r w:rsidRPr="0020409D">
        <w:rPr>
          <w:i/>
        </w:rPr>
        <w:t>oklady prokazující vlastnické právo k budově a to aktuálním výpisem z katastru nemovitostí a snímkem katastráln</w:t>
      </w:r>
      <w:r>
        <w:rPr>
          <w:i/>
        </w:rPr>
        <w:t>í map</w:t>
      </w:r>
      <w:r w:rsidR="004E430F">
        <w:rPr>
          <w:i/>
        </w:rPr>
        <w:t>y</w:t>
      </w:r>
      <w:r w:rsidR="00BC577B">
        <w:rPr>
          <w:i/>
        </w:rPr>
        <w:t xml:space="preserve"> viz povinná příloha žádosti o dotaci</w:t>
      </w:r>
      <w:r>
        <w:rPr>
          <w:i/>
        </w:rPr>
        <w:t>.</w:t>
      </w:r>
      <w:r w:rsidR="004E430F">
        <w:rPr>
          <w:i/>
        </w:rPr>
        <w:t>)</w:t>
      </w:r>
      <w:r>
        <w:rPr>
          <w:i/>
        </w:rPr>
        <w:t xml:space="preserve"> 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Vyhodnocení efektivnosti akce formou výpočtu celkových nákladů </w:t>
      </w:r>
      <w:r>
        <w:t xml:space="preserve">akce </w:t>
      </w:r>
      <w:r w:rsidRPr="008F6EEF">
        <w:t>na 1 klienta/ 1 lůžko</w:t>
      </w:r>
    </w:p>
    <w:p w:rsidR="005F63A3" w:rsidRPr="00E2791F" w:rsidRDefault="005F63A3" w:rsidP="00D64A5C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5F63A3">
        <w:rPr>
          <w:i/>
          <w:lang w:eastAsia="cs-CZ"/>
        </w:rPr>
        <w:t>bližší specifikace/ náklady na klienta/ den</w:t>
      </w:r>
      <w:r>
        <w:rPr>
          <w:lang w:eastAsia="cs-CZ"/>
        </w:rPr>
        <w:t>)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Technický popis, výkresy, schémata </w:t>
      </w:r>
    </w:p>
    <w:p w:rsidR="00B72E42" w:rsidRPr="00237F7E" w:rsidRDefault="00B72E42" w:rsidP="00D32F28">
      <w:pPr>
        <w:pStyle w:val="Odstavecseseznamem"/>
        <w:jc w:val="both"/>
        <w:rPr>
          <w:rFonts w:eastAsia="Times New Roman" w:cs="Times New Roman"/>
          <w:lang w:eastAsia="cs-CZ"/>
        </w:rPr>
      </w:pPr>
      <w:r w:rsidRPr="00237F7E">
        <w:rPr>
          <w:i/>
        </w:rPr>
        <w:t>(technická zpráva, nákresy, obrázky, fotodokumentace, umístění pořizovaných strojů a</w:t>
      </w:r>
      <w:r w:rsidR="00EE718E" w:rsidRPr="00237F7E">
        <w:rPr>
          <w:i/>
        </w:rPr>
        <w:t> </w:t>
      </w:r>
      <w:r w:rsidRPr="00237F7E">
        <w:rPr>
          <w:i/>
        </w:rPr>
        <w:t xml:space="preserve"> zařízení, rozsah dodávek a prací apod.)</w:t>
      </w:r>
      <w:r w:rsidR="00D573A1" w:rsidRPr="00237F7E">
        <w:rPr>
          <w:i/>
        </w:rPr>
        <w:t xml:space="preserve">, </w:t>
      </w:r>
      <w:r w:rsidRPr="00237F7E">
        <w:rPr>
          <w:rFonts w:eastAsia="Times New Roman" w:cs="Times New Roman"/>
          <w:lang w:eastAsia="cs-CZ"/>
        </w:rPr>
        <w:t>Přípravný rozpočet</w:t>
      </w:r>
      <w:r w:rsidRPr="00237F7E">
        <w:rPr>
          <w:rStyle w:val="Znakapoznpodarou"/>
          <w:rFonts w:eastAsia="Times New Roman" w:cs="Times New Roman"/>
          <w:lang w:eastAsia="cs-CZ"/>
        </w:rPr>
        <w:footnoteReference w:id="5"/>
      </w:r>
    </w:p>
    <w:p w:rsidR="00B72E42" w:rsidRPr="0020409D" w:rsidRDefault="00B72E42" w:rsidP="00B72E42">
      <w:pPr>
        <w:pStyle w:val="Odstavecseseznamem"/>
        <w:jc w:val="both"/>
        <w:rPr>
          <w:rFonts w:eastAsia="Times New Roman" w:cs="Times New Roman"/>
          <w:i/>
          <w:lang w:eastAsia="cs-CZ"/>
        </w:rPr>
      </w:pPr>
      <w:r w:rsidRPr="0020409D">
        <w:rPr>
          <w:rFonts w:eastAsia="Times New Roman" w:cs="Times New Roman"/>
          <w:i/>
          <w:lang w:eastAsia="cs-CZ"/>
        </w:rPr>
        <w:t>(</w:t>
      </w:r>
      <w:r>
        <w:rPr>
          <w:rFonts w:eastAsia="Times New Roman" w:cs="Times New Roman"/>
          <w:i/>
          <w:lang w:eastAsia="cs-CZ"/>
        </w:rPr>
        <w:t>o</w:t>
      </w:r>
      <w:r w:rsidRPr="0020409D">
        <w:rPr>
          <w:rFonts w:eastAsia="Times New Roman" w:cs="Times New Roman"/>
          <w:i/>
          <w:lang w:eastAsia="cs-CZ"/>
        </w:rPr>
        <w:t xml:space="preserve">dhad investičních nákladů) 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8F6EEF">
        <w:t>Další vyvolané finanční potřeby, vzniknou-li realizací této akce a zdroje jejich</w:t>
      </w:r>
      <w:r w:rsidRPr="008F6EEF">
        <w:rPr>
          <w:lang w:eastAsia="cs-CZ"/>
        </w:rPr>
        <w:t xml:space="preserve"> úhrady</w:t>
      </w:r>
      <w:r w:rsidR="004E430F">
        <w:rPr>
          <w:lang w:eastAsia="cs-CZ"/>
        </w:rPr>
        <w:t xml:space="preserve"> (bližší specifikace)</w:t>
      </w:r>
    </w:p>
    <w:p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D32F28" w:rsidRPr="00D32F28" w:rsidRDefault="00CD274A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5266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 xml:space="preserve">1 – 8 klientů </w:t>
      </w:r>
    </w:p>
    <w:p w:rsidR="00D32F28" w:rsidRPr="00D32F28" w:rsidRDefault="00CD274A" w:rsidP="00D32F28">
      <w:pPr>
        <w:ind w:firstLine="708"/>
        <w:contextualSpacing/>
        <w:rPr>
          <w:rFonts w:cstheme="minorHAnsi"/>
        </w:rPr>
      </w:pPr>
      <w:sdt>
        <w:sdtPr>
          <w:rPr>
            <w:rFonts w:cstheme="minorHAnsi"/>
          </w:rPr>
          <w:id w:val="32300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>9 – 12 klientů</w:t>
      </w:r>
    </w:p>
    <w:p w:rsidR="00D32F28" w:rsidRPr="00D32F28" w:rsidRDefault="00CD274A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-121696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 xml:space="preserve">13 – </w:t>
      </w:r>
      <w:proofErr w:type="gramStart"/>
      <w:r w:rsidR="00D32F28" w:rsidRPr="00D32F28">
        <w:rPr>
          <w:rFonts w:cstheme="minorHAnsi"/>
        </w:rPr>
        <w:t>18  klientů</w:t>
      </w:r>
      <w:proofErr w:type="gramEnd"/>
    </w:p>
    <w:p w:rsidR="001460BF" w:rsidRDefault="001460BF" w:rsidP="001460BF">
      <w:pPr>
        <w:pStyle w:val="Odstavecseseznamem"/>
        <w:ind w:left="1440"/>
        <w:rPr>
          <w:lang w:eastAsia="cs-CZ"/>
        </w:rPr>
      </w:pPr>
    </w:p>
    <w:p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:rsidR="00861667" w:rsidRPr="00C315EB" w:rsidRDefault="00861667" w:rsidP="00861667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  <w:proofErr w:type="spellEnd"/>
    </w:p>
    <w:p w:rsidR="00861667" w:rsidRPr="00C315EB" w:rsidRDefault="00861667" w:rsidP="00861667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:rsidR="00861667" w:rsidRPr="00C315EB" w:rsidRDefault="00861667" w:rsidP="00861667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:rsidR="00861667" w:rsidRPr="00C315EB" w:rsidRDefault="00861667" w:rsidP="00861667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Asistivní</w:t>
      </w:r>
      <w:proofErr w:type="spellEnd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technologie</w:t>
      </w:r>
      <w:proofErr w:type="spellEnd"/>
    </w:p>
    <w:p w:rsidR="00861667" w:rsidRPr="00C315EB" w:rsidRDefault="00861667" w:rsidP="00861667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 xml:space="preserve">Sociální služba může získat bodové ohodnocení v případě, že v žádosti popíše, které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budou v rámci poskytování sociální služby a jak budou užity v běžném provozu, jaký způsobem budou využívány. Bodové ohodnocení bude poskytnuto v případě, že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jsou určeny alespoň pro 30 % uživatelů sociální služby.</w:t>
      </w:r>
    </w:p>
    <w:p w:rsidR="00861667" w:rsidRPr="00C315EB" w:rsidRDefault="00861667" w:rsidP="00861667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proofErr w:type="spellStart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</w:t>
      </w:r>
      <w:proofErr w:type="spellEnd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 xml:space="preserve">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:rsidR="00861667" w:rsidRDefault="00861667" w:rsidP="00861667">
      <w:pPr>
        <w:ind w:left="360"/>
        <w:jc w:val="both"/>
        <w:rPr>
          <w:i/>
        </w:rPr>
      </w:pPr>
      <w:r w:rsidRPr="00237F7E">
        <w:rPr>
          <w:i/>
        </w:rPr>
        <w:t xml:space="preserve">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</w:t>
      </w:r>
      <w:r>
        <w:rPr>
          <w:i/>
        </w:rPr>
        <w:t>30 % uživatelů sociální služby).</w:t>
      </w:r>
    </w:p>
    <w:p w:rsidR="00FB4C1F" w:rsidRPr="004E25D4" w:rsidRDefault="00FB4C1F" w:rsidP="00861667">
      <w:pPr>
        <w:ind w:left="360"/>
        <w:jc w:val="both"/>
        <w:rPr>
          <w:i/>
        </w:rPr>
      </w:pPr>
    </w:p>
    <w:p w:rsidR="00533878" w:rsidRDefault="00533878" w:rsidP="00EC3B56">
      <w:pPr>
        <w:pStyle w:val="Odstavecseseznamem"/>
      </w:pPr>
    </w:p>
    <w:p w:rsidR="00D32F28" w:rsidRDefault="00D32F28" w:rsidP="00D32F28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:rsidR="00D32F28" w:rsidRDefault="00D32F28" w:rsidP="00D32F2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:rsidR="00FD4388" w:rsidRDefault="00FD4388" w:rsidP="00EC3B56">
      <w:pPr>
        <w:pStyle w:val="Odstavecseseznamem"/>
      </w:pPr>
    </w:p>
    <w:p w:rsidR="00FD4388" w:rsidRDefault="00FD4388" w:rsidP="00EC3B56">
      <w:pPr>
        <w:pStyle w:val="Odstavecseseznamem"/>
        <w:sectPr w:rsidR="00FD4388" w:rsidSect="00FD4388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4388" w:rsidRDefault="00FD4388" w:rsidP="00EC3B56">
      <w:pPr>
        <w:pStyle w:val="Odstavecseseznamem"/>
      </w:pPr>
    </w:p>
    <w:p w:rsidR="00825AD9" w:rsidRPr="00825AD9" w:rsidRDefault="00825AD9" w:rsidP="00825AD9">
      <w:pPr>
        <w:pStyle w:val="Nadpis4"/>
        <w:spacing w:before="0"/>
        <w:rPr>
          <w:i w:val="0"/>
          <w:color w:val="auto"/>
        </w:rPr>
      </w:pPr>
      <w:r w:rsidRPr="00825AD9">
        <w:rPr>
          <w:i w:val="0"/>
          <w:color w:val="auto"/>
          <w:sz w:val="28"/>
          <w:szCs w:val="28"/>
        </w:rPr>
        <w:t xml:space="preserve">Metodika </w:t>
      </w:r>
      <w:r w:rsidRPr="00825AD9">
        <w:rPr>
          <w:i w:val="0"/>
          <w:iCs w:val="0"/>
          <w:color w:val="auto"/>
          <w:sz w:val="28"/>
          <w:szCs w:val="28"/>
        </w:rPr>
        <w:t xml:space="preserve">Investiční záměr pro nestavební akci pořízení strojů, zařízení a automobilů </w:t>
      </w:r>
    </w:p>
    <w:p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:rsidR="005B1CD8" w:rsidRPr="00B227C2" w:rsidRDefault="005B1CD8" w:rsidP="005B1CD8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např.lůžko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polohovací s 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anitidekubitální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matrací, hrazdou, jídelním stolkem a nočním stolkem, křeslo polohovací, apod.)</w:t>
      </w:r>
    </w:p>
    <w:p w:rsidR="00825AD9" w:rsidRPr="00533878" w:rsidRDefault="00825AD9" w:rsidP="00776C02">
      <w:pPr>
        <w:pStyle w:val="Normlnweb"/>
        <w:spacing w:before="120" w:beforeAutospacing="0"/>
        <w:ind w:left="1146"/>
        <w:jc w:val="both"/>
      </w:pPr>
    </w:p>
    <w:sectPr w:rsidR="00825AD9" w:rsidRPr="00533878" w:rsidSect="00FD4388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ABE" w:rsidRDefault="00835ABE" w:rsidP="00EC16DC">
      <w:pPr>
        <w:spacing w:after="0" w:line="240" w:lineRule="auto"/>
      </w:pPr>
      <w:r>
        <w:separator/>
      </w:r>
    </w:p>
  </w:endnote>
  <w:endnote w:type="continuationSeparator" w:id="0">
    <w:p w:rsidR="00835ABE" w:rsidRDefault="00835ABE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52" w:rsidRPr="0049246C" w:rsidRDefault="00162252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1578401890"/>
        <w:dataBinding w:prefixMappings="xmlns:ns0='http://schemas.microsoft.com/office/2006/coverPageProps' " w:xpath="/ns0:CoverPageProperties[1]/ns0:PublishDate[1]" w:storeItemID="{55AF091B-3C7A-41E3-B477-F2FDAA23CFDA}"/>
        <w:date w:fullDate="2019-08-08T00:00:00Z">
          <w:dateFormat w:val="d.M.yyyy"/>
          <w:lid w:val="cs-CZ"/>
          <w:storeMappedDataAs w:val="dateTime"/>
          <w:calendar w:val="gregorian"/>
        </w:date>
      </w:sdtPr>
      <w:sdtEndPr/>
      <w:sdtContent>
        <w:proofErr w:type="gramStart"/>
        <w:r w:rsidR="00D32F28">
          <w:rPr>
            <w:rFonts w:ascii="Calibri" w:hAnsi="Calibri" w:cs="Calibri"/>
            <w:bCs/>
            <w:sz w:val="18"/>
            <w:szCs w:val="18"/>
          </w:rPr>
          <w:t>8.8.2019</w:t>
        </w:r>
        <w:proofErr w:type="gramEnd"/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 w:rsidR="00CD274A">
      <w:rPr>
        <w:rFonts w:ascii="Calibri" w:hAnsi="Calibri" w:cs="Calibri"/>
        <w:bCs/>
        <w:noProof/>
        <w:sz w:val="18"/>
        <w:szCs w:val="18"/>
      </w:rPr>
      <w:t>2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="004E430F"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 w:rsidR="00CD274A">
      <w:rPr>
        <w:rFonts w:ascii="Calibri" w:hAnsi="Calibri" w:cs="Calibri"/>
        <w:bCs/>
        <w:noProof/>
        <w:sz w:val="18"/>
        <w:szCs w:val="18"/>
      </w:rPr>
      <w:t>6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:rsidR="00162252" w:rsidRPr="0049246C" w:rsidRDefault="00162252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 xml:space="preserve">Typ: dok:  </w:t>
    </w:r>
    <w:r w:rsidR="00D27F19" w:rsidRPr="0049246C">
      <w:rPr>
        <w:rFonts w:ascii="Calibri" w:hAnsi="Calibri" w:cs="Calibri"/>
        <w:b/>
        <w:bCs/>
        <w:sz w:val="18"/>
        <w:szCs w:val="18"/>
      </w:rPr>
      <w:t>Povinná příloha_V</w:t>
    </w:r>
    <w:r w:rsidR="007A5142">
      <w:rPr>
        <w:rFonts w:ascii="Calibri" w:hAnsi="Calibri" w:cs="Calibri"/>
        <w:b/>
        <w:bCs/>
        <w:sz w:val="18"/>
        <w:szCs w:val="18"/>
      </w:rPr>
      <w:t>4</w:t>
    </w:r>
    <w:r w:rsidR="00D27F19"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Číslo vydání: </w:t>
    </w:r>
    <w:r w:rsidR="00FD4388" w:rsidRPr="0049246C">
      <w:rPr>
        <w:rFonts w:ascii="Calibri" w:hAnsi="Calibri" w:cs="Calibri"/>
        <w:b/>
        <w:bCs/>
        <w:sz w:val="18"/>
        <w:szCs w:val="18"/>
      </w:rPr>
      <w:t>2</w:t>
    </w:r>
    <w:r w:rsidR="00AD169A" w:rsidRPr="0049246C">
      <w:rPr>
        <w:rFonts w:ascii="Calibri" w:hAnsi="Calibri" w:cs="Calibri"/>
        <w:sz w:val="18"/>
        <w:szCs w:val="18"/>
      </w:rPr>
      <w:t xml:space="preserve">  </w:t>
    </w:r>
  </w:p>
  <w:p w:rsidR="00162252" w:rsidRDefault="001622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ABE" w:rsidRDefault="00835ABE" w:rsidP="00EC16DC">
      <w:pPr>
        <w:spacing w:after="0" w:line="240" w:lineRule="auto"/>
      </w:pPr>
      <w:r>
        <w:separator/>
      </w:r>
    </w:p>
  </w:footnote>
  <w:footnote w:type="continuationSeparator" w:id="0">
    <w:p w:rsidR="00835ABE" w:rsidRDefault="00835ABE" w:rsidP="00EC16DC">
      <w:pPr>
        <w:spacing w:after="0" w:line="240" w:lineRule="auto"/>
      </w:pPr>
      <w:r>
        <w:continuationSeparator/>
      </w:r>
    </w:p>
  </w:footnote>
  <w:footnote w:id="1">
    <w:p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Výpočet obestavěného prostoru zpracovaný dle ČSN 73 4055</w:t>
      </w:r>
    </w:p>
  </w:footnote>
  <w:footnote w:id="2">
    <w:p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 Data budou využita pro Indikativní rozpočet- příloha č. 4 Žádosti</w:t>
      </w:r>
    </w:p>
  </w:footnote>
  <w:footnote w:id="3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Výpočet obestavěného prostoru zpracovaný dle ČSN 73 4055</w:t>
      </w:r>
    </w:p>
  </w:footnote>
  <w:footnote w:id="4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  <w:footnote w:id="5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878" w:rsidRPr="0054523A" w:rsidRDefault="00FD4388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4EA6C902" wp14:editId="6F7A26D8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878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533878" w:rsidRPr="0054523A">
      <w:rPr>
        <w:rFonts w:ascii="Calibri" w:hAnsi="Calibri"/>
        <w:b w:val="0"/>
        <w:color w:val="auto"/>
        <w:sz w:val="20"/>
        <w:szCs w:val="20"/>
      </w:rPr>
      <w:tab/>
    </w:r>
  </w:p>
  <w:p w:rsidR="00533878" w:rsidRPr="0054523A" w:rsidRDefault="0053387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:rsidR="00533878" w:rsidRDefault="005338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88" w:rsidRPr="00FD4388" w:rsidRDefault="00FD4388" w:rsidP="00FD43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88" w:rsidRPr="0054523A" w:rsidRDefault="00FD438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</w:p>
  <w:p w:rsidR="00FD4388" w:rsidRDefault="00FD43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2A3"/>
    <w:multiLevelType w:val="hybridMultilevel"/>
    <w:tmpl w:val="3370BA4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B619A"/>
    <w:multiLevelType w:val="hybridMultilevel"/>
    <w:tmpl w:val="168A02A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6E27"/>
    <w:multiLevelType w:val="hybridMultilevel"/>
    <w:tmpl w:val="C8CA6D22"/>
    <w:lvl w:ilvl="0" w:tplc="AA44A392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2742E2"/>
    <w:multiLevelType w:val="multilevel"/>
    <w:tmpl w:val="572461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F9E7322"/>
    <w:multiLevelType w:val="hybridMultilevel"/>
    <w:tmpl w:val="C8980F0A"/>
    <w:lvl w:ilvl="0" w:tplc="76F642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144DC"/>
    <w:multiLevelType w:val="hybridMultilevel"/>
    <w:tmpl w:val="FD2ADD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DC"/>
    <w:rsid w:val="00035454"/>
    <w:rsid w:val="00042E5D"/>
    <w:rsid w:val="000A29C4"/>
    <w:rsid w:val="000E26F7"/>
    <w:rsid w:val="0013300F"/>
    <w:rsid w:val="001460BF"/>
    <w:rsid w:val="00162252"/>
    <w:rsid w:val="00174DC6"/>
    <w:rsid w:val="0023530A"/>
    <w:rsid w:val="00237F7E"/>
    <w:rsid w:val="00274065"/>
    <w:rsid w:val="002913C9"/>
    <w:rsid w:val="002A5E54"/>
    <w:rsid w:val="002B309D"/>
    <w:rsid w:val="002C6C66"/>
    <w:rsid w:val="002D53A1"/>
    <w:rsid w:val="002E57C1"/>
    <w:rsid w:val="0032738C"/>
    <w:rsid w:val="00347403"/>
    <w:rsid w:val="0038775C"/>
    <w:rsid w:val="003A4658"/>
    <w:rsid w:val="003B59F7"/>
    <w:rsid w:val="003F3593"/>
    <w:rsid w:val="00473672"/>
    <w:rsid w:val="0049246C"/>
    <w:rsid w:val="004A2F55"/>
    <w:rsid w:val="004E25D4"/>
    <w:rsid w:val="004E430F"/>
    <w:rsid w:val="00533878"/>
    <w:rsid w:val="005A336E"/>
    <w:rsid w:val="005B1CD8"/>
    <w:rsid w:val="005F52A0"/>
    <w:rsid w:val="005F63A3"/>
    <w:rsid w:val="0062060D"/>
    <w:rsid w:val="006642E7"/>
    <w:rsid w:val="0069775E"/>
    <w:rsid w:val="006A783B"/>
    <w:rsid w:val="007258DC"/>
    <w:rsid w:val="00761233"/>
    <w:rsid w:val="00776C02"/>
    <w:rsid w:val="00786D52"/>
    <w:rsid w:val="007A5142"/>
    <w:rsid w:val="007D151B"/>
    <w:rsid w:val="00825AD9"/>
    <w:rsid w:val="00835ABE"/>
    <w:rsid w:val="00861667"/>
    <w:rsid w:val="00892E7F"/>
    <w:rsid w:val="008B3F88"/>
    <w:rsid w:val="008D0753"/>
    <w:rsid w:val="008D46A7"/>
    <w:rsid w:val="0095537F"/>
    <w:rsid w:val="009B2FBB"/>
    <w:rsid w:val="009D7FC3"/>
    <w:rsid w:val="009F3877"/>
    <w:rsid w:val="00A4132A"/>
    <w:rsid w:val="00A944E3"/>
    <w:rsid w:val="00AD169A"/>
    <w:rsid w:val="00B227C2"/>
    <w:rsid w:val="00B72E42"/>
    <w:rsid w:val="00B74456"/>
    <w:rsid w:val="00BA4B47"/>
    <w:rsid w:val="00BC577B"/>
    <w:rsid w:val="00BD65D9"/>
    <w:rsid w:val="00C22396"/>
    <w:rsid w:val="00C22C51"/>
    <w:rsid w:val="00C315EB"/>
    <w:rsid w:val="00C413B1"/>
    <w:rsid w:val="00CD274A"/>
    <w:rsid w:val="00D17663"/>
    <w:rsid w:val="00D27F19"/>
    <w:rsid w:val="00D32F28"/>
    <w:rsid w:val="00D573A1"/>
    <w:rsid w:val="00D64A5C"/>
    <w:rsid w:val="00DB5D93"/>
    <w:rsid w:val="00DC7C35"/>
    <w:rsid w:val="00DD796A"/>
    <w:rsid w:val="00DE7047"/>
    <w:rsid w:val="00E12102"/>
    <w:rsid w:val="00E255B7"/>
    <w:rsid w:val="00E321F0"/>
    <w:rsid w:val="00E57691"/>
    <w:rsid w:val="00E76447"/>
    <w:rsid w:val="00E82AD1"/>
    <w:rsid w:val="00EA34DB"/>
    <w:rsid w:val="00EB10AA"/>
    <w:rsid w:val="00EC16DC"/>
    <w:rsid w:val="00EC3B56"/>
    <w:rsid w:val="00EE718E"/>
    <w:rsid w:val="00F37B5A"/>
    <w:rsid w:val="00F40DB5"/>
    <w:rsid w:val="00FA6CFB"/>
    <w:rsid w:val="00FB4C1F"/>
    <w:rsid w:val="00FD4388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72E42"/>
    <w:rPr>
      <w:rFonts w:eastAsiaTheme="minorEastAsia"/>
    </w:rPr>
  </w:style>
  <w:style w:type="paragraph" w:styleId="Normlnweb">
    <w:name w:val="Normal (Web)"/>
    <w:aliases w:val="Normální (síť WWW)"/>
    <w:basedOn w:val="Normln"/>
    <w:uiPriority w:val="99"/>
    <w:rsid w:val="0082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BA61A2-1914-4EC4-B37E-FF52A48D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1602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Žďárský Zdeněk Ing. (MPSV)</cp:lastModifiedBy>
  <cp:revision>21</cp:revision>
  <cp:lastPrinted>2019-03-27T06:20:00Z</cp:lastPrinted>
  <dcterms:created xsi:type="dcterms:W3CDTF">2019-03-27T06:21:00Z</dcterms:created>
  <dcterms:modified xsi:type="dcterms:W3CDTF">2019-08-09T06:42:00Z</dcterms:modified>
</cp:coreProperties>
</file>