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80784" w14:textId="77777777"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14:paraId="7C65491D" w14:textId="77777777" w:rsidR="00B72E42" w:rsidRDefault="00B72E42" w:rsidP="00533878">
      <w:pPr>
        <w:spacing w:after="0" w:line="240" w:lineRule="auto"/>
      </w:pPr>
      <w:r>
        <w:t xml:space="preserve">Povinná příloha č. </w:t>
      </w:r>
      <w:r w:rsidR="007A5142">
        <w:t>5</w:t>
      </w:r>
      <w:r>
        <w:t xml:space="preserve"> </w:t>
      </w:r>
      <w:r w:rsidR="008D46A7">
        <w:t xml:space="preserve">k </w:t>
      </w:r>
      <w:r>
        <w:t>Žádosti</w:t>
      </w:r>
    </w:p>
    <w:p w14:paraId="54B2C89B" w14:textId="77777777" w:rsidR="00533878" w:rsidRDefault="00533878" w:rsidP="00533878">
      <w:pPr>
        <w:spacing w:after="0" w:line="240" w:lineRule="auto"/>
      </w:pPr>
      <w:r w:rsidRPr="0054523A">
        <w:t xml:space="preserve"> </w:t>
      </w:r>
    </w:p>
    <w:p w14:paraId="69C6D1E0" w14:textId="77777777"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</w:t>
      </w:r>
      <w:r w:rsidR="004E430F">
        <w:rPr>
          <w:lang w:eastAsia="cs-CZ"/>
        </w:rPr>
        <w:t>em</w:t>
      </w:r>
      <w:r w:rsidRPr="00E2791F">
        <w:rPr>
          <w:lang w:eastAsia="cs-CZ"/>
        </w:rPr>
        <w:t xml:space="preserve"> </w:t>
      </w:r>
    </w:p>
    <w:p w14:paraId="0B6E69FA" w14:textId="77777777"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13300F">
        <w:rPr>
          <w:lang w:eastAsia="cs-CZ"/>
        </w:rPr>
        <w:t>.</w:t>
      </w:r>
      <w:r w:rsidR="0013300F" w:rsidRPr="0013300F">
        <w:rPr>
          <w:lang w:eastAsia="cs-CZ"/>
        </w:rPr>
        <w:t xml:space="preserve"> </w:t>
      </w:r>
    </w:p>
    <w:p w14:paraId="25E44901" w14:textId="77777777"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14:paraId="41D17325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14:paraId="1B3B2CBC" w14:textId="77777777"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482FD70D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14:paraId="6E59F4BF" w14:textId="77777777"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0C0F3A3A" w14:textId="2A57D0A4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05EBFDB9" w14:textId="43E9C635" w:rsidR="00510974" w:rsidRDefault="00510974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vnitřního vybavení na zaměstnance</w:t>
      </w:r>
    </w:p>
    <w:p w14:paraId="7A65C993" w14:textId="0EAE766B" w:rsidR="00510974" w:rsidRPr="00E2791F" w:rsidRDefault="00510974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 xml:space="preserve">vyčíslení nákladů na pořízení vybavení společných koupelen </w:t>
      </w:r>
    </w:p>
    <w:p w14:paraId="09062FFD" w14:textId="77777777"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4D6BB541" w14:textId="77777777" w:rsidR="00B72E42" w:rsidRPr="00237F7E" w:rsidRDefault="00B72E42" w:rsidP="00CD274A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 xml:space="preserve">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14:paraId="38156F3B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29590480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 xml:space="preserve">, obytná plocha m 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570E62B6" w14:textId="77777777"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5DEDD381" w14:textId="77777777"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07D7F194" w14:textId="77777777"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38AAD614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1- 18 klientů</w:t>
      </w:r>
    </w:p>
    <w:p w14:paraId="0CE38E31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19-40 klientů</w:t>
      </w:r>
    </w:p>
    <w:p w14:paraId="10D2A7E0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41-60 klientů</w:t>
      </w:r>
    </w:p>
    <w:p w14:paraId="7C7EE715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61-100 klientů</w:t>
      </w:r>
    </w:p>
    <w:p w14:paraId="2B73FF00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101 a více;</w:t>
      </w:r>
    </w:p>
    <w:p w14:paraId="1C0A6BE8" w14:textId="77777777" w:rsidR="000A0317" w:rsidRDefault="000A0317" w:rsidP="000A0317">
      <w:pPr>
        <w:pStyle w:val="Odstavecseseznamem"/>
        <w:ind w:left="1440"/>
        <w:rPr>
          <w:lang w:eastAsia="cs-CZ"/>
        </w:rPr>
        <w:sectPr w:rsidR="000A03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BE3EE9" w14:textId="77777777"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805247" w14:textId="77777777"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4EE13B58" w14:textId="77777777"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</w:p>
    <w:p w14:paraId="31AE78BC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0D5A8F01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662CD082" w14:textId="77777777" w:rsidR="00C315EB" w:rsidRPr="00510974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510974">
        <w:rPr>
          <w:rFonts w:asciiTheme="minorHAnsi" w:hAnsiTheme="minorHAnsi" w:cstheme="minorHAnsi"/>
          <w:i/>
          <w:color w:val="auto"/>
          <w:sz w:val="22"/>
          <w:szCs w:val="22"/>
        </w:rPr>
        <w:t>Asistivní technologie</w:t>
      </w:r>
    </w:p>
    <w:p w14:paraId="6047FF70" w14:textId="77777777"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451F6153" w14:textId="77777777" w:rsidR="00C315EB" w:rsidRPr="00C315EB" w:rsidRDefault="00C315EB" w:rsidP="00C315EB">
      <w:pPr>
        <w:pStyle w:val="Normlnweb"/>
        <w:ind w:left="36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5FE58DBC" w14:textId="77777777"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</w:rPr>
        <w:t xml:space="preserve"> Asistivní technologie jsou určeny alespoň pro </w:t>
      </w:r>
      <w:r w:rsidR="006A783B">
        <w:rPr>
          <w:i/>
        </w:rPr>
        <w:t>3</w:t>
      </w:r>
      <w:r w:rsidRPr="00237F7E">
        <w:rPr>
          <w:i/>
        </w:rPr>
        <w:t>0 % uživatelů sociální služby.</w:t>
      </w:r>
    </w:p>
    <w:p w14:paraId="047B444F" w14:textId="77777777" w:rsidR="00042E5D" w:rsidRDefault="003A4658" w:rsidP="003A4658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07F84A78" w14:textId="77777777" w:rsidR="003A4658" w:rsidRDefault="003A4658" w:rsidP="003A465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5B4D80CF" w14:textId="77777777" w:rsidR="003A4658" w:rsidRDefault="003A4658" w:rsidP="003A4658">
      <w:pPr>
        <w:pStyle w:val="Odstavecseseznamem"/>
        <w:jc w:val="both"/>
        <w:rPr>
          <w:i/>
          <w:lang w:eastAsia="cs-CZ"/>
        </w:rPr>
      </w:pPr>
    </w:p>
    <w:p w14:paraId="47536D46" w14:textId="77777777" w:rsidR="003A4658" w:rsidRPr="003A4658" w:rsidRDefault="003A4658" w:rsidP="003A4658">
      <w:pPr>
        <w:pStyle w:val="Odstavecseseznamem"/>
        <w:jc w:val="both"/>
        <w:rPr>
          <w:i/>
          <w:lang w:eastAsia="cs-CZ"/>
        </w:rPr>
      </w:pPr>
    </w:p>
    <w:p w14:paraId="6693FBBB" w14:textId="77777777"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14:paraId="562D24F3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1CEF6D53" w14:textId="77777777"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14:paraId="2841C3F9" w14:textId="77777777" w:rsidR="00B227C2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E07F17C" w14:textId="77777777" w:rsidR="00825AD9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 w:rsid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(např.lůžko polohovací s anitidekubitální matrací, hrazdou, jídelním stolkem a nočním stolkem, křeslo polohovací, apod.)</w:t>
      </w:r>
    </w:p>
    <w:p w14:paraId="11C80D92" w14:textId="77777777" w:rsidR="009B2FBB" w:rsidRDefault="009B2FBB" w:rsidP="00B72E42">
      <w:pPr>
        <w:rPr>
          <w:lang w:eastAsia="cs-CZ"/>
        </w:rPr>
      </w:pPr>
    </w:p>
    <w:p w14:paraId="42BD66B1" w14:textId="77777777" w:rsidR="00C315EB" w:rsidRDefault="00C315EB" w:rsidP="00B72E42">
      <w:pPr>
        <w:rPr>
          <w:lang w:eastAsia="cs-CZ"/>
        </w:rPr>
      </w:pPr>
    </w:p>
    <w:p w14:paraId="7719672B" w14:textId="77777777" w:rsidR="00D32F28" w:rsidRDefault="00D32F28" w:rsidP="00B72E42">
      <w:pPr>
        <w:rPr>
          <w:lang w:eastAsia="cs-CZ"/>
        </w:rPr>
      </w:pPr>
    </w:p>
    <w:p w14:paraId="2497D8C7" w14:textId="77777777" w:rsidR="00D32F28" w:rsidRDefault="00D32F28" w:rsidP="00B72E42">
      <w:pPr>
        <w:rPr>
          <w:lang w:eastAsia="cs-CZ"/>
        </w:rPr>
      </w:pPr>
    </w:p>
    <w:p w14:paraId="70642361" w14:textId="77777777" w:rsidR="00C315EB" w:rsidRDefault="00C315EB" w:rsidP="00B72E42">
      <w:pPr>
        <w:rPr>
          <w:lang w:eastAsia="cs-CZ"/>
        </w:rPr>
      </w:pPr>
    </w:p>
    <w:p w14:paraId="4CAE3F51" w14:textId="77777777" w:rsidR="00C315EB" w:rsidRDefault="00C315EB" w:rsidP="00B72E42">
      <w:pPr>
        <w:rPr>
          <w:lang w:eastAsia="cs-CZ"/>
        </w:rPr>
      </w:pPr>
    </w:p>
    <w:p w14:paraId="53BFE2A9" w14:textId="77777777"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14:paraId="03675E3E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14:paraId="2F9712C4" w14:textId="77777777" w:rsidR="00B72E42" w:rsidRDefault="00B72E42" w:rsidP="00B72E42">
      <w:pPr>
        <w:spacing w:after="0" w:line="240" w:lineRule="auto"/>
      </w:pPr>
    </w:p>
    <w:p w14:paraId="51B7C36B" w14:textId="77777777"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A2F5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</w:p>
    <w:p w14:paraId="11D0AE06" w14:textId="77777777"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F40DB5">
        <w:rPr>
          <w:lang w:eastAsia="cs-CZ"/>
        </w:rPr>
        <w:t xml:space="preserve">. </w:t>
      </w:r>
    </w:p>
    <w:p w14:paraId="0DB0E0F8" w14:textId="77777777"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14:paraId="55B333D4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14:paraId="56D82C86" w14:textId="77777777"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3E30E8B9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14:paraId="24B216D4" w14:textId="77777777" w:rsidR="00510974" w:rsidRPr="00E2791F" w:rsidRDefault="00510974" w:rsidP="0051097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5F227B36" w14:textId="77777777" w:rsidR="00510974" w:rsidRDefault="00510974" w:rsidP="00510974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48DDA94C" w14:textId="77777777" w:rsidR="00510974" w:rsidRDefault="00510974" w:rsidP="00510974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vnitřního vybavení na zaměstnance</w:t>
      </w:r>
    </w:p>
    <w:p w14:paraId="7AB4AAE9" w14:textId="77777777" w:rsidR="00510974" w:rsidRPr="00E2791F" w:rsidRDefault="00510974" w:rsidP="00510974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 xml:space="preserve">vyčíslení nákladů na pořízení vybavení společných koupelen </w:t>
      </w:r>
    </w:p>
    <w:p w14:paraId="2CF4F959" w14:textId="77777777"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4D0EA3E6" w14:textId="77777777" w:rsidR="00D573A1" w:rsidRPr="00237F7E" w:rsidRDefault="00D573A1" w:rsidP="00D32F28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D32F28">
        <w:rPr>
          <w:i/>
          <w:lang w:eastAsia="cs-CZ"/>
        </w:rPr>
        <w:t xml:space="preserve">dílčí nebo celkové řešení),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14:paraId="45B2885B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6D25EC77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62ED702A" w14:textId="77777777"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49F4DA7E" w14:textId="77777777"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14:paraId="516EE871" w14:textId="77777777"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14:paraId="26D81AA2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14:paraId="4B827BB0" w14:textId="77777777"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67CFE9AC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5FE2304F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97429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1- 18 klientů</w:t>
      </w:r>
    </w:p>
    <w:p w14:paraId="036426E9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7046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19-40 klientů</w:t>
      </w:r>
    </w:p>
    <w:p w14:paraId="343574D0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030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41-60 klientů</w:t>
      </w:r>
    </w:p>
    <w:p w14:paraId="01CF23F0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11488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61-100 klientů</w:t>
      </w:r>
    </w:p>
    <w:p w14:paraId="02A24F89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55199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101 a více;</w:t>
      </w:r>
    </w:p>
    <w:p w14:paraId="27D1E7BB" w14:textId="77777777" w:rsidR="000A0317" w:rsidRDefault="000A0317" w:rsidP="000A0317">
      <w:pPr>
        <w:pStyle w:val="Odstavecseseznamem"/>
        <w:ind w:left="1440"/>
        <w:rPr>
          <w:lang w:eastAsia="cs-CZ"/>
        </w:rPr>
        <w:sectPr w:rsidR="000A0317" w:rsidSect="000A031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9E75B0" w14:textId="77777777" w:rsidR="00D32F28" w:rsidRDefault="00D32F28" w:rsidP="001460BF">
      <w:pPr>
        <w:pStyle w:val="Odstavecseseznamem"/>
        <w:ind w:left="1440"/>
        <w:rPr>
          <w:lang w:eastAsia="cs-CZ"/>
        </w:rPr>
      </w:pPr>
    </w:p>
    <w:p w14:paraId="4E15898C" w14:textId="77777777"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t>Inovativnost sociální služby:</w:t>
      </w:r>
    </w:p>
    <w:p w14:paraId="2B4AAAEF" w14:textId="77777777"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</w:p>
    <w:p w14:paraId="6A8C5BF4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25B08445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7FCF22BB" w14:textId="77777777" w:rsidR="00C315EB" w:rsidRPr="00510974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510974">
        <w:rPr>
          <w:rFonts w:asciiTheme="minorHAnsi" w:hAnsiTheme="minorHAnsi" w:cstheme="minorHAnsi"/>
          <w:i/>
          <w:color w:val="auto"/>
          <w:sz w:val="22"/>
          <w:szCs w:val="22"/>
        </w:rPr>
        <w:t>Asistivní technologie</w:t>
      </w:r>
    </w:p>
    <w:p w14:paraId="48744DB4" w14:textId="77777777"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30D5D047" w14:textId="77777777" w:rsidR="00C315EB" w:rsidRPr="00C315EB" w:rsidRDefault="00C315EB" w:rsidP="007A5142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15A3FE20" w14:textId="77777777" w:rsidR="00C315EB" w:rsidRPr="004E25D4" w:rsidRDefault="00C315EB" w:rsidP="00C315EB">
      <w:pPr>
        <w:ind w:left="360"/>
        <w:jc w:val="both"/>
        <w:rPr>
          <w:i/>
        </w:rPr>
      </w:pPr>
      <w:r w:rsidRPr="00237F7E">
        <w:rPr>
          <w:i/>
        </w:rPr>
        <w:t xml:space="preserve"> Asistivní technologie jsou určeny alespoň pro </w:t>
      </w:r>
      <w:r>
        <w:rPr>
          <w:i/>
        </w:rPr>
        <w:t>3</w:t>
      </w:r>
      <w:r w:rsidRPr="00237F7E">
        <w:rPr>
          <w:i/>
        </w:rPr>
        <w:t>0 % uživatelů sociální služby).</w:t>
      </w:r>
      <w:r>
        <w:rPr>
          <w:i/>
        </w:rPr>
        <w:t>)</w:t>
      </w:r>
    </w:p>
    <w:p w14:paraId="4F58CC4B" w14:textId="77777777" w:rsidR="00D32F28" w:rsidRDefault="00D32F28" w:rsidP="00D32F28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1CA23BB4" w14:textId="77777777"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16D935CB" w14:textId="77777777" w:rsidR="006642E7" w:rsidRPr="00D32F28" w:rsidRDefault="006642E7" w:rsidP="00D32F28">
      <w:pPr>
        <w:rPr>
          <w:i/>
          <w:lang w:eastAsia="cs-CZ"/>
        </w:rPr>
      </w:pPr>
    </w:p>
    <w:p w14:paraId="25F17893" w14:textId="77777777"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14:paraId="3BAB7259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3B4E9D18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51ED769D" w14:textId="77777777"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</w:p>
    <w:p w14:paraId="1DEC3729" w14:textId="77777777"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(např.lůžko polohovací s anitidekubitální matrací, hrazdou, jídelním stolkem a nočním stolkem, křeslo polohovací, apod.)</w:t>
      </w:r>
    </w:p>
    <w:p w14:paraId="0A0CD65F" w14:textId="77777777"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988B003" w14:textId="77777777" w:rsidR="00B72E42" w:rsidRDefault="00B72E42" w:rsidP="00B72E42">
      <w:pPr>
        <w:jc w:val="both"/>
        <w:rPr>
          <w:sz w:val="24"/>
          <w:szCs w:val="24"/>
          <w:lang w:eastAsia="cs-CZ"/>
        </w:rPr>
      </w:pPr>
    </w:p>
    <w:p w14:paraId="7BD53116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3CC91C91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0A59BF05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3001DC36" w14:textId="77777777"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</w:t>
      </w:r>
    </w:p>
    <w:p w14:paraId="5269E2B3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14:paraId="432ADA20" w14:textId="77777777" w:rsidR="00B72E42" w:rsidRDefault="00B72E42" w:rsidP="00B72E42">
      <w:pPr>
        <w:spacing w:after="0" w:line="240" w:lineRule="auto"/>
      </w:pPr>
    </w:p>
    <w:p w14:paraId="5DFEC315" w14:textId="77777777"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A2F55">
        <w:t> </w:t>
      </w:r>
      <w:r w:rsidRPr="008F6EEF">
        <w:t>cíl</w:t>
      </w:r>
      <w:r w:rsidR="004A2F55">
        <w:t>em</w:t>
      </w:r>
    </w:p>
    <w:p w14:paraId="118EE515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14:paraId="31F7120C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14:paraId="6E7C31C5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14:paraId="2D8E437C" w14:textId="77777777"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>
        <w:rPr>
          <w:i/>
        </w:rPr>
        <w:t>.</w:t>
      </w:r>
      <w:r w:rsidR="004E430F">
        <w:rPr>
          <w:i/>
        </w:rPr>
        <w:t>)</w:t>
      </w:r>
      <w:r>
        <w:rPr>
          <w:i/>
        </w:rPr>
        <w:t xml:space="preserve"> </w:t>
      </w:r>
    </w:p>
    <w:p w14:paraId="45BFBBB2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14:paraId="679078B9" w14:textId="77777777"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14:paraId="2C7441FA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14:paraId="0313D576" w14:textId="77777777" w:rsidR="00B72E42" w:rsidRPr="00237F7E" w:rsidRDefault="00B72E42" w:rsidP="00D32F28">
      <w:pPr>
        <w:pStyle w:val="Odstavecseseznamem"/>
        <w:jc w:val="both"/>
        <w:rPr>
          <w:rFonts w:eastAsia="Times New Roman" w:cs="Times New Roman"/>
          <w:lang w:eastAsia="cs-CZ"/>
        </w:rPr>
      </w:pPr>
      <w:r w:rsidRPr="00237F7E">
        <w:rPr>
          <w:i/>
        </w:rPr>
        <w:t>(technická zpráva, nákresy, obrázky, fotodokumentace, umístění pořizovaných strojů a</w:t>
      </w:r>
      <w:r w:rsidR="00EE718E" w:rsidRPr="00237F7E">
        <w:rPr>
          <w:i/>
        </w:rPr>
        <w:t> </w:t>
      </w:r>
      <w:r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 xml:space="preserve">, </w:t>
      </w: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14:paraId="2AF0C7D7" w14:textId="77777777"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14:paraId="722F50E1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</w:p>
    <w:p w14:paraId="1C3ECD6A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305B10C8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7426F177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8802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1- 18 klientů</w:t>
      </w:r>
    </w:p>
    <w:p w14:paraId="150A6A87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359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19-40 klientů</w:t>
      </w:r>
    </w:p>
    <w:p w14:paraId="4BA5801A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88491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41-60 klientů</w:t>
      </w:r>
    </w:p>
    <w:p w14:paraId="27305517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16682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61-100 klientů</w:t>
      </w:r>
    </w:p>
    <w:p w14:paraId="043D1F90" w14:textId="77777777" w:rsidR="000A0317" w:rsidRDefault="00510974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66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101 a více;</w:t>
      </w:r>
    </w:p>
    <w:p w14:paraId="37F08060" w14:textId="77777777" w:rsidR="000A0317" w:rsidRDefault="000A0317" w:rsidP="000A0317">
      <w:pPr>
        <w:pStyle w:val="Odstavecseseznamem"/>
        <w:ind w:left="1440"/>
        <w:rPr>
          <w:lang w:eastAsia="cs-CZ"/>
        </w:rPr>
        <w:sectPr w:rsidR="000A0317" w:rsidSect="000A031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471F49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75882A0E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03C24291" w14:textId="77777777"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</w:p>
    <w:p w14:paraId="4E80624E" w14:textId="77777777"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2E483BEE" w14:textId="77777777"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242FDB06" w14:textId="77777777" w:rsidR="00861667" w:rsidRPr="00510974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510974">
        <w:rPr>
          <w:rFonts w:asciiTheme="minorHAnsi" w:hAnsiTheme="minorHAnsi" w:cstheme="minorHAnsi"/>
          <w:i/>
          <w:color w:val="auto"/>
          <w:sz w:val="22"/>
          <w:szCs w:val="22"/>
        </w:rPr>
        <w:t>Asistivní technologie</w:t>
      </w:r>
    </w:p>
    <w:p w14:paraId="5AF24C8B" w14:textId="77777777"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1C6F68C2" w14:textId="77777777"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7912A268" w14:textId="77777777" w:rsidR="00861667" w:rsidRDefault="00861667" w:rsidP="00861667">
      <w:pPr>
        <w:ind w:left="360"/>
        <w:jc w:val="both"/>
        <w:rPr>
          <w:i/>
        </w:rPr>
      </w:pPr>
      <w:r w:rsidRPr="00237F7E">
        <w:rPr>
          <w:i/>
        </w:rPr>
        <w:lastRenderedPageBreak/>
        <w:t xml:space="preserve"> Asistivní technologie jsou určeny alespoň pro </w:t>
      </w:r>
      <w:r>
        <w:rPr>
          <w:i/>
        </w:rPr>
        <w:t>30 % uživatelů sociální služby).</w:t>
      </w:r>
    </w:p>
    <w:p w14:paraId="5AED5801" w14:textId="77777777" w:rsidR="00FB4C1F" w:rsidRPr="004E25D4" w:rsidRDefault="00FB4C1F" w:rsidP="00861667">
      <w:pPr>
        <w:ind w:left="360"/>
        <w:jc w:val="both"/>
        <w:rPr>
          <w:i/>
        </w:rPr>
      </w:pPr>
    </w:p>
    <w:p w14:paraId="5E5611AD" w14:textId="77777777" w:rsidR="00533878" w:rsidRDefault="00533878" w:rsidP="00EC3B56">
      <w:pPr>
        <w:pStyle w:val="Odstavecseseznamem"/>
      </w:pPr>
    </w:p>
    <w:p w14:paraId="26F10898" w14:textId="77777777" w:rsidR="00D32F28" w:rsidRDefault="00D32F28" w:rsidP="00D32F28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07E37488" w14:textId="77777777"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3BFA398F" w14:textId="77777777" w:rsidR="00FD4388" w:rsidRDefault="00FD4388" w:rsidP="00EC3B56">
      <w:pPr>
        <w:pStyle w:val="Odstavecseseznamem"/>
      </w:pPr>
    </w:p>
    <w:p w14:paraId="097EE69D" w14:textId="77777777" w:rsidR="00FD4388" w:rsidRDefault="00FD4388" w:rsidP="00EC3B56">
      <w:pPr>
        <w:pStyle w:val="Odstavecseseznamem"/>
        <w:sectPr w:rsidR="00FD4388" w:rsidSect="00FD4388">
          <w:headerReference w:type="default" r:id="rId2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61C955" w14:textId="77777777" w:rsidR="00FD4388" w:rsidRDefault="00FD4388" w:rsidP="00EC3B56">
      <w:pPr>
        <w:pStyle w:val="Odstavecseseznamem"/>
      </w:pPr>
    </w:p>
    <w:p w14:paraId="1675B9D8" w14:textId="77777777"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a automobilů </w:t>
      </w:r>
    </w:p>
    <w:p w14:paraId="3D673F87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3CFCF064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4E9EF7B5" w14:textId="77777777" w:rsidR="005B1CD8" w:rsidRPr="00B227C2" w:rsidRDefault="005B1CD8" w:rsidP="005B1CD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(např.lůžko polohovací s anitidekubitální matrací, hrazdou, jídelním stolkem a nočním stolkem, křeslo polohovací, apod.)</w:t>
      </w:r>
    </w:p>
    <w:p w14:paraId="4391AA41" w14:textId="77777777"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3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FB4A3" w14:textId="77777777"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14:paraId="092BAE7D" w14:textId="77777777"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27F0A" w14:textId="77777777" w:rsidR="00510974" w:rsidRDefault="00510974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3F79" w14:textId="77777777" w:rsidR="000A0317" w:rsidRDefault="000A0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82405" w14:textId="58A53E2F" w:rsidR="000A0317" w:rsidRPr="0049246C" w:rsidRDefault="000A0317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-1380701451"/>
        <w:dataBinding w:prefixMappings="xmlns:ns0='http://schemas.microsoft.com/office/2006/coverPageProps' " w:xpath="/ns0:CoverPageProperties[1]/ns0:PublishDate[1]" w:storeItemID="{55AF091B-3C7A-41E3-B477-F2FDAA23CFDA}"/>
        <w:date w:fullDate="2021-03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10974">
          <w:rPr>
            <w:rFonts w:ascii="Calibri" w:hAnsi="Calibri" w:cs="Calibri"/>
            <w:bCs/>
            <w:sz w:val="18"/>
            <w:szCs w:val="18"/>
          </w:rPr>
          <w:t>8.3.2021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0DCAA2F2" w14:textId="77777777" w:rsidR="000A0317" w:rsidRPr="0049246C" w:rsidRDefault="000A0317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Typ: dok: Povinná příloha_V</w:t>
    </w:r>
    <w:r>
      <w:rPr>
        <w:rFonts w:ascii="Calibri" w:hAnsi="Calibri" w:cs="Calibri"/>
        <w:b/>
        <w:bCs/>
        <w:sz w:val="18"/>
        <w:szCs w:val="18"/>
      </w:rPr>
      <w:t>6</w:t>
    </w:r>
    <w:r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>Číslo vydání: 2</w:t>
    </w:r>
    <w:r w:rsidRPr="0049246C">
      <w:rPr>
        <w:rFonts w:ascii="Calibri" w:hAnsi="Calibri" w:cs="Calibri"/>
        <w:sz w:val="18"/>
        <w:szCs w:val="18"/>
      </w:rPr>
      <w:t xml:space="preserve">  </w:t>
    </w:r>
  </w:p>
  <w:p w14:paraId="31D9CA33" w14:textId="77777777" w:rsidR="000A0317" w:rsidRDefault="000A0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F0633" w14:textId="77777777" w:rsidR="00510974" w:rsidRDefault="0051097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8B165" w14:textId="3F412AA1"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21-03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10974">
          <w:rPr>
            <w:rFonts w:ascii="Calibri" w:hAnsi="Calibri" w:cs="Calibri"/>
            <w:bCs/>
            <w:sz w:val="18"/>
            <w:szCs w:val="18"/>
          </w:rPr>
          <w:t>8.3.2021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2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35CA39A6" w14:textId="77777777"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BA2550">
      <w:rPr>
        <w:rFonts w:ascii="Calibri" w:hAnsi="Calibri" w:cs="Calibri"/>
        <w:b/>
        <w:bCs/>
        <w:sz w:val="18"/>
        <w:szCs w:val="18"/>
      </w:rPr>
      <w:t>5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14:paraId="2A12537F" w14:textId="77777777" w:rsidR="00162252" w:rsidRDefault="0016225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693A" w14:textId="77777777" w:rsidR="000A0317" w:rsidRDefault="000A031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EDD6" w14:textId="1068B8D9" w:rsidR="000A0317" w:rsidRPr="0049246C" w:rsidRDefault="000A0317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969698852"/>
        <w:dataBinding w:prefixMappings="xmlns:ns0='http://schemas.microsoft.com/office/2006/coverPageProps' " w:xpath="/ns0:CoverPageProperties[1]/ns0:PublishDate[1]" w:storeItemID="{55AF091B-3C7A-41E3-B477-F2FDAA23CFDA}"/>
        <w:date w:fullDate="2021-03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10974">
          <w:rPr>
            <w:rFonts w:ascii="Calibri" w:hAnsi="Calibri" w:cs="Calibri"/>
            <w:bCs/>
            <w:sz w:val="18"/>
            <w:szCs w:val="18"/>
          </w:rPr>
          <w:t>8.3.2021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2F02119F" w14:textId="77777777" w:rsidR="000A0317" w:rsidRPr="0049246C" w:rsidRDefault="000A0317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Typ: dok: Povinná příloha_V</w:t>
    </w:r>
    <w:r>
      <w:rPr>
        <w:rFonts w:ascii="Calibri" w:hAnsi="Calibri" w:cs="Calibri"/>
        <w:b/>
        <w:bCs/>
        <w:sz w:val="18"/>
        <w:szCs w:val="18"/>
      </w:rPr>
      <w:t>6</w:t>
    </w:r>
    <w:r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>Číslo vydání: 2</w:t>
    </w:r>
    <w:r w:rsidRPr="0049246C">
      <w:rPr>
        <w:rFonts w:ascii="Calibri" w:hAnsi="Calibri" w:cs="Calibri"/>
        <w:sz w:val="18"/>
        <w:szCs w:val="18"/>
      </w:rPr>
      <w:t xml:space="preserve">  </w:t>
    </w:r>
  </w:p>
  <w:p w14:paraId="7D6AC34B" w14:textId="77777777" w:rsidR="000A0317" w:rsidRDefault="000A0317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5828E" w14:textId="77777777" w:rsidR="000A0317" w:rsidRDefault="000A0317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71D81" w14:textId="77777777" w:rsidR="000A0317" w:rsidRDefault="000A0317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C686" w14:textId="21BA50DD" w:rsidR="000A0317" w:rsidRPr="0049246C" w:rsidRDefault="000A0317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089727813"/>
        <w:dataBinding w:prefixMappings="xmlns:ns0='http://schemas.microsoft.com/office/2006/coverPageProps' " w:xpath="/ns0:CoverPageProperties[1]/ns0:PublishDate[1]" w:storeItemID="{55AF091B-3C7A-41E3-B477-F2FDAA23CFDA}"/>
        <w:date w:fullDate="2021-03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10974">
          <w:rPr>
            <w:rFonts w:ascii="Calibri" w:hAnsi="Calibri" w:cs="Calibri"/>
            <w:bCs/>
            <w:sz w:val="18"/>
            <w:szCs w:val="18"/>
          </w:rPr>
          <w:t>8.3.2021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06B1DAA6" w14:textId="704862C6" w:rsidR="000A0317" w:rsidRPr="0049246C" w:rsidRDefault="000A0317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Typ: dok: Povinná příloha_V</w:t>
    </w:r>
    <w:r w:rsidR="00510974">
      <w:rPr>
        <w:rFonts w:ascii="Calibri" w:hAnsi="Calibri" w:cs="Calibri"/>
        <w:b/>
        <w:bCs/>
        <w:sz w:val="18"/>
        <w:szCs w:val="18"/>
      </w:rPr>
      <w:t>10</w:t>
    </w:r>
    <w:r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>Číslo vydání: 2</w:t>
    </w:r>
    <w:r w:rsidRPr="0049246C">
      <w:rPr>
        <w:rFonts w:ascii="Calibri" w:hAnsi="Calibri" w:cs="Calibri"/>
        <w:sz w:val="18"/>
        <w:szCs w:val="18"/>
      </w:rPr>
      <w:t xml:space="preserve">  </w:t>
    </w:r>
  </w:p>
  <w:p w14:paraId="701DCF38" w14:textId="77777777" w:rsidR="000A0317" w:rsidRDefault="000A03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D4EBD" w14:textId="77777777"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14:paraId="2F414697" w14:textId="77777777"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14:paraId="0DA7B4D3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14:paraId="75D0BC7E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14:paraId="000DB8D7" w14:textId="77777777" w:rsidR="00510974" w:rsidRPr="00A944E3" w:rsidRDefault="00510974" w:rsidP="00510974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4">
    <w:p w14:paraId="122A1292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14:paraId="73171359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2C7A7" w14:textId="77777777" w:rsidR="00510974" w:rsidRDefault="00510974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9D22" w14:textId="77777777" w:rsidR="000A0317" w:rsidRDefault="000A0317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88045" w14:textId="77777777" w:rsidR="00FD4388" w:rsidRPr="00FD4388" w:rsidRDefault="00FD4388" w:rsidP="00FD4388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27FBF" w14:textId="77777777"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14:paraId="6ECB95C8" w14:textId="77777777" w:rsidR="00FD4388" w:rsidRDefault="00FD43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A5B32" w14:textId="77777777" w:rsidR="000A0317" w:rsidRPr="0054523A" w:rsidRDefault="000A0317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5565AC2F" wp14:editId="388B5DFE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1" name="Obrázek 1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75A94655" w14:textId="77777777" w:rsidR="000A0317" w:rsidRPr="0054523A" w:rsidRDefault="000A0317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79FC1B6B" w14:textId="77777777" w:rsidR="000A0317" w:rsidRDefault="000A03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D4721" w14:textId="77777777" w:rsidR="00510974" w:rsidRDefault="0051097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8949" w14:textId="77777777"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725FA74B" wp14:editId="5AA1D651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14:paraId="2264AA56" w14:textId="77777777"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0AE75F8A" w14:textId="77777777" w:rsidR="00533878" w:rsidRDefault="00533878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E509" w14:textId="77777777" w:rsidR="000A0317" w:rsidRDefault="000A031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6F640" w14:textId="77777777" w:rsidR="000A0317" w:rsidRPr="0054523A" w:rsidRDefault="000A0317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360" behindDoc="0" locked="0" layoutInCell="1" allowOverlap="1" wp14:anchorId="074CE89F" wp14:editId="2C84D1DD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3471DEAD" w14:textId="77777777" w:rsidR="000A0317" w:rsidRPr="0054523A" w:rsidRDefault="000A0317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0F785C21" w14:textId="77777777" w:rsidR="000A0317" w:rsidRDefault="000A0317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3DDE" w14:textId="77777777" w:rsidR="000A0317" w:rsidRDefault="000A0317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355C" w14:textId="77777777" w:rsidR="000A0317" w:rsidRDefault="000A0317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55F7" w14:textId="77777777" w:rsidR="000A0317" w:rsidRPr="0054523A" w:rsidRDefault="000A0317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5408" behindDoc="0" locked="0" layoutInCell="1" allowOverlap="1" wp14:anchorId="048C6C3E" wp14:editId="1A213B20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3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400BAA44" w14:textId="77777777" w:rsidR="000A0317" w:rsidRPr="0054523A" w:rsidRDefault="000A0317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1A8FBBC3" w14:textId="77777777" w:rsidR="000A0317" w:rsidRDefault="000A0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A0317"/>
    <w:rsid w:val="000A29C4"/>
    <w:rsid w:val="000E26F7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A4658"/>
    <w:rsid w:val="003B59F7"/>
    <w:rsid w:val="003F3593"/>
    <w:rsid w:val="00473672"/>
    <w:rsid w:val="0049246C"/>
    <w:rsid w:val="004A2F55"/>
    <w:rsid w:val="004E25D4"/>
    <w:rsid w:val="004E430F"/>
    <w:rsid w:val="00510974"/>
    <w:rsid w:val="00533878"/>
    <w:rsid w:val="005A336E"/>
    <w:rsid w:val="005B1CD8"/>
    <w:rsid w:val="005F52A0"/>
    <w:rsid w:val="005F63A3"/>
    <w:rsid w:val="0062060D"/>
    <w:rsid w:val="006642E7"/>
    <w:rsid w:val="0069775E"/>
    <w:rsid w:val="006A783B"/>
    <w:rsid w:val="007258DC"/>
    <w:rsid w:val="00761233"/>
    <w:rsid w:val="00776C02"/>
    <w:rsid w:val="00786D52"/>
    <w:rsid w:val="007A5142"/>
    <w:rsid w:val="007D151B"/>
    <w:rsid w:val="00825AD9"/>
    <w:rsid w:val="00835ABE"/>
    <w:rsid w:val="00861667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227C2"/>
    <w:rsid w:val="00B72E42"/>
    <w:rsid w:val="00B74456"/>
    <w:rsid w:val="00BA2550"/>
    <w:rsid w:val="00BA4B47"/>
    <w:rsid w:val="00BC577B"/>
    <w:rsid w:val="00BD65D9"/>
    <w:rsid w:val="00C22396"/>
    <w:rsid w:val="00C22C51"/>
    <w:rsid w:val="00C315EB"/>
    <w:rsid w:val="00C413B1"/>
    <w:rsid w:val="00CD274A"/>
    <w:rsid w:val="00D17663"/>
    <w:rsid w:val="00D27F19"/>
    <w:rsid w:val="00D32F28"/>
    <w:rsid w:val="00D573A1"/>
    <w:rsid w:val="00D64A5C"/>
    <w:rsid w:val="00DB5D93"/>
    <w:rsid w:val="00DC7C35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B4C1F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DC25D7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uiPriority w:val="99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35F5D3-77F8-4C69-84B3-4C96B501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1604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24</cp:revision>
  <cp:lastPrinted>2019-03-27T06:20:00Z</cp:lastPrinted>
  <dcterms:created xsi:type="dcterms:W3CDTF">2019-03-27T06:21:00Z</dcterms:created>
  <dcterms:modified xsi:type="dcterms:W3CDTF">2021-03-08T10:41:00Z</dcterms:modified>
</cp:coreProperties>
</file>